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969DA"/>
          <w:sz w:val="68"/>
        </w:rPr>
        <w:t>GUIDE D'UTILISATION</w:t>
      </w:r>
    </w:p>
    <w:p>
      <w:pPr>
        <w:jc w:val="center"/>
      </w:pPr>
      <w:r>
        <w:rPr>
          <w:color w:val="656D76"/>
          <w:sz w:val="30"/>
        </w:rPr>
        <w:t>Gestionnaire de permissions SharePoint</w:t>
        <w:br/>
        <w:t>Application desktop + Visualiseur HTML</w:t>
      </w:r>
    </w:p>
    <w:p/>
    <w:p>
      <w:pPr>
        <w:jc w:val="center"/>
      </w:pPr>
      <w:r>
        <w:rPr>
          <w:color w:val="656D76"/>
          <w:sz w:val="22"/>
        </w:rPr>
        <w:t>Version 1.0 — 14/08/2026</w:t>
      </w:r>
    </w:p>
    <w:p>
      <w:r>
        <w:br w:type="page"/>
      </w:r>
    </w:p>
    <w:p>
      <w:pPr>
        <w:pStyle w:val="Heading1"/>
      </w:pPr>
      <w:r>
        <w:t>1. Presentation generale</w:t>
      </w:r>
    </w:p>
    <w:p>
      <w:r>
        <w:rPr>
          <w:b w:val="0"/>
          <w:i w:val="0"/>
        </w:rPr>
        <w:t>Cet outil gere les permissions de dossiers et fichiers dans Microsoft 365 (SharePoint Online). Il est compose de deux elements complementaires :</w:t>
      </w:r>
    </w:p>
    <w:p>
      <w:pPr>
        <w:pStyle w:val="ListBullet"/>
      </w:pPr>
      <w:r>
        <w:rPr>
          <w:b/>
        </w:rPr>
        <w:t xml:space="preserve">1. </w:t>
      </w:r>
      <w:r>
        <w:t>application desktop « SPO-Gestionnaire » : connexion securisee a SharePoint, recuperation de l'architecture, application des droits et gestion multi-sites ;</w:t>
      </w:r>
    </w:p>
    <w:p>
      <w:pPr>
        <w:pStyle w:val="ListBullet"/>
      </w:pPr>
      <w:r>
        <w:rPr>
          <w:b/>
        </w:rPr>
        <w:t xml:space="preserve">2. </w:t>
      </w:r>
      <w:r>
        <w:t>visualiseur HTML « Visualiseur-Architecture.html » : affichage de l'arborescence et des droits, creation et modification des configurations de droits, export vers PDF / Word / Excel.</w:t>
      </w:r>
    </w:p>
    <w:p>
      <w:r>
        <w:rPr>
          <w:b w:val="0"/>
          <w:i w:val="0"/>
        </w:rPr>
        <w:t>Le travail se deroule en trois temps :</w:t>
      </w:r>
    </w:p>
    <w:p>
      <w:pPr>
        <w:pStyle w:val="ListNumber"/>
      </w:pPr>
      <w:r>
        <w:t xml:space="preserve"> recuperer l'architecture reelle des dossiers depuis SharePoint (desktop),</w:t>
      </w:r>
    </w:p>
    <w:p>
      <w:pPr>
        <w:pStyle w:val="ListNumber"/>
      </w:pPr>
      <w:r>
        <w:t xml:space="preserve"> consulter et modifier les droits dans le visualiseur HTML (hors connexion),</w:t>
      </w:r>
    </w:p>
    <w:p>
      <w:pPr>
        <w:pStyle w:val="ListNumber"/>
      </w:pPr>
      <w:r>
        <w:t xml:space="preserve"> importer le fichier modifie dans le desktop et appliquer les permissions.</w:t>
      </w:r>
    </w:p>
    <w:p>
      <w:pPr>
        <w:pStyle w:val="Heading1"/>
      </w:pPr>
      <w:r>
        <w:t>2. Le visualiseur HTML</w:t>
      </w:r>
    </w:p>
    <w:p>
      <w:pPr>
        <w:pStyle w:val="Heading2"/>
      </w:pPr>
      <w:r>
        <w:t>2.1 Ouverture du fichier</w:t>
      </w:r>
    </w:p>
    <w:p>
      <w:pPr>
        <w:pStyle w:val="ListNumber"/>
      </w:pPr>
      <w:r>
        <w:t xml:space="preserve"> Ouvrir le dossier « architectures ».</w:t>
      </w:r>
    </w:p>
    <w:p>
      <w:pPr>
        <w:pStyle w:val="ListNumber"/>
      </w:pPr>
      <w:r>
        <w:t xml:space="preserve"> Double-cliquer sur le fichier « Visualiseur-Architecture.html » (il s'ouvre dans le navigateur web).</w:t>
      </w:r>
    </w:p>
    <w:p>
      <w:r>
        <w:rPr>
          <w:b w:val="0"/>
          <w:i/>
        </w:rPr>
        <w:t>Aucune installation n'est necessaire : le fichier fonctionne hors ligne dans n'importe quel navigateur (Chrome, Edge, Firefox).</w:t>
      </w:r>
    </w:p>
    <w:p>
      <w:pPr>
        <w:pStyle w:val="Heading2"/>
      </w:pPr>
      <w:r>
        <w:t>2.2 Charger une architecture</w:t>
      </w:r>
    </w:p>
    <w:p>
      <w:r>
        <w:rPr>
          <w:b w:val="0"/>
          <w:i w:val="0"/>
        </w:rPr>
        <w:t>Trois facons de charger un fichier JSON d'architecture :</w:t>
      </w:r>
    </w:p>
    <w:p>
      <w:pPr>
        <w:pStyle w:val="ListBullet"/>
      </w:pPr>
      <w:r>
        <w:rPr>
          <w:b/>
        </w:rPr>
        <w:t xml:space="preserve">• </w:t>
      </w:r>
      <w:r>
        <w:t xml:space="preserve"> bouton « Ouvrir architecture » (zone Charger) et selectionner un fichier « architecture_*.json » ;</w:t>
      </w:r>
    </w:p>
    <w:p>
      <w:pPr>
        <w:pStyle w:val="ListBullet"/>
      </w:pPr>
      <w:r>
        <w:rPr>
          <w:b/>
        </w:rPr>
        <w:t xml:space="preserve">• </w:t>
      </w:r>
      <w:r>
        <w:t xml:space="preserve"> glisser-deposer le fichier JSON sur la zone « Glissez-deposez ici » ;</w:t>
      </w:r>
    </w:p>
    <w:p>
      <w:pPr>
        <w:pStyle w:val="ListBullet"/>
      </w:pPr>
      <w:r>
        <w:rPr>
          <w:b/>
        </w:rPr>
        <w:t xml:space="preserve">• </w:t>
      </w:r>
      <w:r>
        <w:t xml:space="preserve"> bouton « Exemple » pour tester avec un jeu de donnees d'exemple.</w:t>
      </w:r>
    </w:p>
    <w:p>
      <w:r>
        <w:rPr>
          <w:b/>
          <w:color w:val="9A6700"/>
        </w:rPr>
        <w:t>IMPORTANT : Les fichiers d'architecture sont exportes par l'application desktop via « Recuperer architecture » ou crees par les commandes PowerShell Get-SPOArchitecture. Ne les modifiez pas a la main.</w:t>
      </w:r>
    </w:p>
    <w:p>
      <w:pPr>
        <w:pStyle w:val="Heading2"/>
      </w:pPr>
      <w:r>
        <w:t>2.3 Naviguer dans l'arborescence</w:t>
      </w:r>
    </w:p>
    <w:p>
      <w:pPr>
        <w:pStyle w:val="ListBullet"/>
      </w:pPr>
      <w:r>
        <w:rPr>
          <w:b/>
        </w:rPr>
        <w:t xml:space="preserve">• </w:t>
      </w:r>
      <w:r>
        <w:t xml:space="preserve"> boutons « Derouler » / « Replier » : ouvrir ou fermer tous les dossiers ;</w:t>
      </w:r>
    </w:p>
    <w:p>
      <w:pPr>
        <w:pStyle w:val="ListBullet"/>
      </w:pPr>
      <w:r>
        <w:rPr>
          <w:b/>
        </w:rPr>
        <w:t xml:space="preserve">• </w:t>
      </w:r>
      <w:r>
        <w:t xml:space="preserve"> champ de recherche : filtrer les dossiers et fichiers par nom ;</w:t>
      </w:r>
    </w:p>
    <w:p>
      <w:pPr>
        <w:pStyle w:val="ListBullet"/>
      </w:pPr>
      <w:r>
        <w:rPr>
          <w:b/>
        </w:rPr>
        <w:t xml:space="preserve">• </w:t>
      </w:r>
      <w:r>
        <w:t xml:space="preserve"> clic sur un dossier : affiche ses informations et ses droits dans le panneau de droite.</w:t>
      </w:r>
    </w:p>
    <w:p>
      <w:r>
        <w:rPr>
          <w:b w:val="0"/>
          <w:i w:val="0"/>
        </w:rPr>
        <w:t>Le panneau de droite affiche pour le dossier selectionne : bibliotheque, chemin, etat de l'heritage (conserve / rompu), droits actuels (groupes et utilisateurs, roles, membres) et le rappel de la regle d'heritage.</w:t>
      </w:r>
    </w:p>
    <w:p>
      <w:pPr>
        <w:pStyle w:val="Heading2"/>
      </w:pPr>
      <w:r>
        <w:t>2.4 Modifier les droits (editeur)</w:t>
      </w:r>
    </w:p>
    <w:p>
      <w:r>
        <w:rPr>
          <w:b w:val="0"/>
          <w:i w:val="0"/>
        </w:rPr>
        <w:t>Dans le panneau de droite du dossier selectionne :</w:t>
      </w:r>
    </w:p>
    <w:p>
      <w:pPr>
        <w:pStyle w:val="ListBullet"/>
      </w:pPr>
      <w:r>
        <w:rPr>
          <w:b/>
        </w:rPr>
        <w:t xml:space="preserve">• </w:t>
      </w:r>
      <w:r>
        <w:t xml:space="preserve"> « Ajouter un droit » : ajoute une ligne d'attribution (groupe ou utilisateur + role).</w:t>
      </w:r>
    </w:p>
    <w:p>
      <w:pPr>
        <w:pStyle w:val="ListBullet"/>
      </w:pPr>
      <w:r>
        <w:rPr>
          <w:b/>
        </w:rPr>
        <w:t xml:space="preserve">• </w:t>
      </w:r>
      <w:r>
        <w:t xml:space="preserve"> « Vider les lignes » : retire toutes les lignes d'attribution du dossier.</w:t>
      </w:r>
    </w:p>
    <w:p>
      <w:pPr>
        <w:pStyle w:val="ListBullet"/>
      </w:pPr>
      <w:r>
        <w:rPr>
          <w:b/>
        </w:rPr>
        <w:t xml:space="preserve">• </w:t>
      </w:r>
      <w:r>
        <w:t xml:space="preserve"> bouton « Reinitialiser » sur un dossier : force la reinitialisation des permissions du dossier.</w:t>
      </w:r>
    </w:p>
    <w:p>
      <w:r>
        <w:rPr>
          <w:b w:val="0"/>
          <w:i w:val="0"/>
        </w:rPr>
        <w:t>Roles disponibles : Gestion totale, Modification, Contribution, Lecture seule, Lecture, Acces limite (Equivalent de visibilite de dossier) et Deny (refus explicite). Les roles peuvent etre saisis en francais ou en anglais (Contribute, Read, Full Control...).</w:t>
      </w:r>
    </w:p>
    <w:p>
      <w:r>
        <w:rPr>
          <w:b/>
          <w:color w:val="9A6700"/>
        </w:rPr>
        <w:t>IMPORTANT : Regle d'heritage automatique : si le parent est en « Lecture » et qu'un droit plus eleve (ex. Modification) est demande sur un sous-dossier, l'outil rompt automatiquement l'heritage de ce dossier en copiant les droits du parent (la navigation reste possible), puis applique le droit demande. Les nouveaux dossiers sont crees automatiquement dans SharePoint avant l'application.</w:t>
      </w:r>
    </w:p>
    <w:p>
      <w:pPr>
        <w:pStyle w:val="Heading2"/>
      </w:pPr>
      <w:r>
        <w:t>2.5 Exporter et enregistrer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Bouton / action</w:t>
            </w:r>
          </w:p>
        </w:tc>
        <w:tc>
          <w:tcPr>
            <w:tcW w:type="dxa" w:w="4320"/>
          </w:tcPr>
          <w:p>
            <w:r/>
            <w:r>
              <w:rPr>
                <w:b/>
              </w:rPr>
              <w:t>Fonction</w:t>
            </w:r>
          </w:p>
        </w:tc>
      </w:tr>
      <w:tr>
        <w:tc>
          <w:tcPr>
            <w:tcW w:type="dxa" w:w="4320"/>
          </w:tcPr>
          <w:p>
            <w:r/>
            <w:r>
              <w:t>PDF</w:t>
            </w:r>
          </w:p>
        </w:tc>
        <w:tc>
          <w:tcPr>
            <w:tcW w:type="dxa" w:w="4320"/>
          </w:tcPr>
          <w:p>
            <w:r/>
            <w:r>
              <w:t>Export de l'architecture en PDF</w:t>
            </w:r>
          </w:p>
        </w:tc>
      </w:tr>
      <w:tr>
        <w:tc>
          <w:tcPr>
            <w:tcW w:type="dxa" w:w="4320"/>
          </w:tcPr>
          <w:p>
            <w:r/>
            <w:r>
              <w:t>PDF groupes</w:t>
            </w:r>
          </w:p>
        </w:tc>
        <w:tc>
          <w:tcPr>
            <w:tcW w:type="dxa" w:w="4320"/>
          </w:tcPr>
          <w:p>
            <w:r/>
            <w:r>
              <w:t>Export PDF focalise sur les groupes</w:t>
            </w:r>
          </w:p>
        </w:tc>
      </w:tr>
      <w:tr>
        <w:tc>
          <w:tcPr>
            <w:tcW w:type="dxa" w:w="4320"/>
          </w:tcPr>
          <w:p>
            <w:r/>
            <w:r>
              <w:t>Word</w:t>
            </w:r>
          </w:p>
        </w:tc>
        <w:tc>
          <w:tcPr>
            <w:tcW w:type="dxa" w:w="4320"/>
          </w:tcPr>
          <w:p>
            <w:r/>
            <w:r>
              <w:t>Export de l'architecture en Word</w:t>
            </w:r>
          </w:p>
        </w:tc>
      </w:tr>
      <w:tr>
        <w:tc>
          <w:tcPr>
            <w:tcW w:type="dxa" w:w="4320"/>
          </w:tcPr>
          <w:p>
            <w:r/>
            <w:r>
              <w:t>Excel</w:t>
            </w:r>
          </w:p>
        </w:tc>
        <w:tc>
          <w:tcPr>
            <w:tcW w:type="dxa" w:w="4320"/>
          </w:tcPr>
          <w:p>
            <w:r/>
            <w:r>
              <w:t>Export des droits en Excel</w:t>
            </w:r>
          </w:p>
        </w:tc>
      </w:tr>
      <w:tr>
        <w:tc>
          <w:tcPr>
            <w:tcW w:type="dxa" w:w="4320"/>
          </w:tcPr>
          <w:p>
            <w:r/>
            <w:r>
              <w:t>JSON architecture</w:t>
            </w:r>
          </w:p>
        </w:tc>
        <w:tc>
          <w:tcPr>
            <w:tcW w:type="dxa" w:w="4320"/>
          </w:tcPr>
          <w:p>
            <w:r/>
            <w:r>
              <w:t>Export du JSON d'architecture</w:t>
            </w:r>
          </w:p>
        </w:tc>
      </w:tr>
      <w:tr>
        <w:tc>
          <w:tcPr>
            <w:tcW w:type="dxa" w:w="4320"/>
          </w:tcPr>
          <w:p>
            <w:r/>
            <w:r>
              <w:t>Enregistrer les changements</w:t>
            </w:r>
          </w:p>
        </w:tc>
        <w:tc>
          <w:tcPr>
            <w:tcW w:type="dxa" w:w="4320"/>
          </w:tcPr>
          <w:p>
            <w:r/>
            <w:r>
              <w:t>Sauvegarde la configuration de droits dans un fichier JSON</w:t>
            </w:r>
          </w:p>
        </w:tc>
      </w:tr>
      <w:tr>
        <w:tc>
          <w:tcPr>
            <w:tcW w:type="dxa" w:w="4320"/>
          </w:tcPr>
          <w:p>
            <w:r/>
            <w:r>
              <w:t>Enregistrer config latest</w:t>
            </w:r>
          </w:p>
        </w:tc>
        <w:tc>
          <w:tcPr>
            <w:tcW w:type="dxa" w:w="4320"/>
          </w:tcPr>
          <w:p>
            <w:r/>
            <w:r>
              <w:t>Sauvegarde sous le nom « config latest » (repere pour le desktop)</w:t>
            </w:r>
          </w:p>
        </w:tc>
      </w:tr>
      <w:tr>
        <w:tc>
          <w:tcPr>
            <w:tcW w:type="dxa" w:w="4320"/>
          </w:tcPr>
          <w:p>
            <w:r/>
            <w:r>
              <w:t>Exporter config datee</w:t>
            </w:r>
          </w:p>
        </w:tc>
        <w:tc>
          <w:tcPr>
            <w:tcW w:type="dxa" w:w="4320"/>
          </w:tcPr>
          <w:p>
            <w:r/>
            <w:r>
              <w:t>Sauvegarde avec horodatage (historique)</w:t>
            </w:r>
          </w:p>
        </w:tc>
      </w:tr>
      <w:tr>
        <w:tc>
          <w:tcPr>
            <w:tcW w:type="dxa" w:w="4320"/>
          </w:tcPr>
          <w:p>
            <w:r/>
            <w:r>
              <w:t>Copier config JSON</w:t>
            </w:r>
          </w:p>
        </w:tc>
        <w:tc>
          <w:tcPr>
            <w:tcW w:type="dxa" w:w="4320"/>
          </w:tcPr>
          <w:p>
            <w:r/>
            <w:r>
              <w:t>Copie la configuration dans le presse-papiers</w:t>
            </w:r>
          </w:p>
        </w:tc>
      </w:tr>
    </w:tbl>
    <w:p>
      <w:r>
        <w:rPr>
          <w:b w:val="0"/>
          <w:i w:val="0"/>
        </w:rPr>
        <w:t>Le menu deroulant « Action rapide » + bouton « Executer » permet d'atteindre directement ces actions.</w:t>
      </w:r>
    </w:p>
    <w:p>
      <w:r>
        <w:rPr>
          <w:b/>
          <w:color w:val="9A6700"/>
        </w:rPr>
        <w:t>IMPORTANT : Pour appliquer les droits dans SharePoint, enregistrez la configuration avec « Enregistrer les changements » puis importez ce JSON dans l'application desktop.</w:t>
      </w:r>
    </w:p>
    <w:p>
      <w:pPr>
        <w:pStyle w:val="Heading1"/>
      </w:pPr>
      <w:r>
        <w:t>3. L'application desktop (SPO-Gestionnaire)</w:t>
      </w:r>
    </w:p>
    <w:p>
      <w:pPr>
        <w:pStyle w:val="Heading2"/>
      </w:pPr>
      <w:r>
        <w:t>3.1 Lancer l'application</w:t>
      </w:r>
    </w:p>
    <w:p>
      <w:r>
        <w:rPr>
          <w:b w:val="0"/>
          <w:i w:val="0"/>
        </w:rPr>
        <w:t>Double-cliquer sur « SPO-Gestionnaire.exe ». La fenetre principale s'ouvre avec :</w:t>
      </w:r>
    </w:p>
    <w:p>
      <w:pPr>
        <w:pStyle w:val="ListBullet"/>
      </w:pPr>
      <w:r>
        <w:rPr>
          <w:b/>
        </w:rPr>
        <w:t xml:space="preserve">• </w:t>
      </w:r>
      <w:r>
        <w:t xml:space="preserve"> une barre d'outils en haut (onglets, enregistrement, Assistant SPO) ;</w:t>
      </w:r>
    </w:p>
    <w:p>
      <w:pPr>
        <w:pStyle w:val="ListBullet"/>
      </w:pPr>
      <w:r>
        <w:rPr>
          <w:b/>
        </w:rPr>
        <w:t xml:space="preserve">• </w:t>
      </w:r>
      <w:r>
        <w:t xml:space="preserve"> un panneau gauche : Actions, Connexion, Onglet ;</w:t>
      </w:r>
    </w:p>
    <w:p>
      <w:pPr>
        <w:pStyle w:val="ListBullet"/>
      </w:pPr>
      <w:r>
        <w:rPr>
          <w:b/>
        </w:rPr>
        <w:t xml:space="preserve">• </w:t>
      </w:r>
      <w:r>
        <w:t xml:space="preserve"> une console de session a droite : journal PowerShell en direct des operations.</w:t>
      </w:r>
    </w:p>
    <w:p>
      <w:pPr>
        <w:pStyle w:val="Heading2"/>
      </w:pPr>
      <w:r>
        <w:t>3.2 Configuration de la connexion (panneau « Connexion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Champ</w:t>
            </w:r>
          </w:p>
        </w:tc>
        <w:tc>
          <w:tcPr>
            <w:tcW w:type="dxa" w:w="4320"/>
          </w:tcPr>
          <w:p>
            <w:r/>
            <w:r>
              <w:rPr>
                <w:b/>
              </w:rPr>
              <w:t>Description</w:t>
            </w:r>
          </w:p>
        </w:tc>
      </w:tr>
      <w:tr>
        <w:tc>
          <w:tcPr>
            <w:tcW w:type="dxa" w:w="4320"/>
          </w:tcPr>
          <w:p>
            <w:r/>
            <w:r>
              <w:t>Tenant ID</w:t>
            </w:r>
          </w:p>
        </w:tc>
        <w:tc>
          <w:tcPr>
            <w:tcW w:type="dxa" w:w="4320"/>
          </w:tcPr>
          <w:p>
            <w:r/>
            <w:r>
              <w:t>Identifiant du locataire Microsoft 365 (GUID)</w:t>
            </w:r>
          </w:p>
        </w:tc>
      </w:tr>
      <w:tr>
        <w:tc>
          <w:tcPr>
            <w:tcW w:type="dxa" w:w="4320"/>
          </w:tcPr>
          <w:p>
            <w:r/>
            <w:r>
              <w:t>Client ID</w:t>
            </w:r>
          </w:p>
        </w:tc>
        <w:tc>
          <w:tcPr>
            <w:tcW w:type="dxa" w:w="4320"/>
          </w:tcPr>
          <w:p>
            <w:r/>
            <w:r>
              <w:t>Identifiant de l'application inscrite dans Entra ID</w:t>
            </w:r>
          </w:p>
        </w:tc>
      </w:tr>
      <w:tr>
        <w:tc>
          <w:tcPr>
            <w:tcW w:type="dxa" w:w="4320"/>
          </w:tcPr>
          <w:p>
            <w:r/>
            <w:r>
              <w:t>URL SharePoint</w:t>
            </w:r>
          </w:p>
        </w:tc>
        <w:tc>
          <w:tcPr>
            <w:tcW w:type="dxa" w:w="4320"/>
          </w:tcPr>
          <w:p>
            <w:r/>
            <w:r>
              <w:t>Adresse du site, ex. https://votresociete.sharepoint.com/sites/NomDuSite</w:t>
            </w:r>
          </w:p>
        </w:tc>
      </w:tr>
      <w:tr>
        <w:tc>
          <w:tcPr>
            <w:tcW w:type="dxa" w:w="4320"/>
          </w:tcPr>
          <w:p>
            <w:r/>
            <w:r>
              <w:t>Thumbprint certificat</w:t>
            </w:r>
          </w:p>
        </w:tc>
        <w:tc>
          <w:tcPr>
            <w:tcW w:type="dxa" w:w="4320"/>
          </w:tcPr>
          <w:p>
            <w:r/>
            <w:r>
              <w:t>Empreinte du certificat utilise pour l'authentification app-only</w:t>
            </w:r>
          </w:p>
        </w:tc>
      </w:tr>
      <w:tr>
        <w:tc>
          <w:tcPr>
            <w:tcW w:type="dxa" w:w="4320"/>
          </w:tcPr>
          <w:p>
            <w:r/>
            <w:r>
              <w:t>Certificat (.pfx ou .cer)</w:t>
            </w:r>
          </w:p>
        </w:tc>
        <w:tc>
          <w:tcPr>
            <w:tcW w:type="dxa" w:w="4320"/>
          </w:tcPr>
          <w:p>
            <w:r/>
            <w:r>
              <w:t>Fichier de certificat — bouton « Choisir »</w:t>
            </w:r>
          </w:p>
        </w:tc>
      </w:tr>
      <w:tr>
        <w:tc>
          <w:tcPr>
            <w:tcW w:type="dxa" w:w="4320"/>
          </w:tcPr>
          <w:p>
            <w:r/>
            <w:r>
              <w:t>Mot de passe certificat</w:t>
            </w:r>
          </w:p>
        </w:tc>
        <w:tc>
          <w:tcPr>
            <w:tcW w:type="dxa" w:w="4320"/>
          </w:tcPr>
          <w:p>
            <w:r/>
            <w:r>
              <w:t>Mot de passe du fichier .pfx (si protege)</w:t>
            </w:r>
          </w:p>
        </w:tc>
      </w:tr>
    </w:tbl>
    <w:p>
      <w:r>
        <w:rPr>
          <w:b w:val="0"/>
          <w:i/>
        </w:rPr>
        <w:t>Bouton « Enregistrer » : sauvegarde les parametres de l'onglet. Chaque onglet garde ses propres parametres.</w:t>
      </w:r>
    </w:p>
    <w:p>
      <w:pPr>
        <w:pStyle w:val="Heading2"/>
      </w:pPr>
      <w:r>
        <w:t>3.3 Recuperer l'architecture</w:t>
      </w:r>
    </w:p>
    <w:p>
      <w:pPr>
        <w:pStyle w:val="ListNumber"/>
      </w:pPr>
      <w:r>
        <w:t xml:space="preserve"> Regler la « Profondeur » (Illimitee, Niveau 1, 2 ou 3).</w:t>
      </w:r>
    </w:p>
    <w:p>
      <w:pPr>
        <w:pStyle w:val="ListNumber"/>
      </w:pPr>
      <w:r>
        <w:t xml:space="preserve"> Cliquer sur « Recuperer architecture » : l'outil se connecte et exporte l'architecture du site.</w:t>
      </w:r>
    </w:p>
    <w:p>
      <w:pPr>
        <w:pStyle w:val="ListNumber"/>
      </w:pPr>
      <w:r>
        <w:t xml:space="preserve"> Une fois le chargement termine, le bouton « Appliquer permissions » devient actif.</w:t>
      </w:r>
    </w:p>
    <w:p>
      <w:r>
        <w:rPr>
          <w:b w:val="0"/>
          <w:i w:val="0"/>
        </w:rPr>
        <w:t>L'architecture exportee peut etre ouverte directement dans le visualiseur HTML pour etre modifiee.</w:t>
      </w:r>
    </w:p>
    <w:p>
      <w:pPr>
        <w:pStyle w:val="Heading2"/>
      </w:pPr>
      <w:r>
        <w:t>3.4 Appliquer les permissions</w:t>
      </w:r>
    </w:p>
    <w:p>
      <w:pPr>
        <w:pStyle w:val="ListNumber"/>
      </w:pPr>
      <w:r>
        <w:t xml:space="preserve"> Importer un fichier JSON modifie avec « Importer JSON modifie » (fichier sorti du visualiseur HTML).</w:t>
      </w:r>
    </w:p>
    <w:p>
      <w:pPr>
        <w:pStyle w:val="ListNumber"/>
      </w:pPr>
      <w:r>
        <w:t xml:space="preserve"> Cliquer sur « Appliquer permissions » : chaque dossier est traite en trois phases :</w:t>
      </w:r>
    </w:p>
    <w:p>
      <w:pPr>
        <w:pStyle w:val="ListBullet"/>
      </w:pPr>
      <w:r>
        <w:t xml:space="preserve"> Phase 1 — verification de l'heritage du dossier ;</w:t>
      </w:r>
    </w:p>
    <w:p>
      <w:pPr>
        <w:pStyle w:val="ListBullet"/>
      </w:pPr>
      <w:r>
        <w:t xml:space="preserve"> Phase 2 — detection de conflit : si le parent est en Lecture et qu'un droit plus eleve est demande, rupture d'heritage avec copie des droits du parent (navigation conservee) ;</w:t>
      </w:r>
    </w:p>
    <w:p>
      <w:pPr>
        <w:pStyle w:val="ListBullet"/>
      </w:pPr>
      <w:r>
        <w:t xml:space="preserve"> Phase 3 — application des droits, avec auto-correction (nouvel essai apres rupture d'heritage si necessaire).</w:t>
      </w:r>
    </w:p>
    <w:p>
      <w:pPr>
        <w:pStyle w:val="ListBullet"/>
      </w:pPr>
      <w:r>
        <w:t xml:space="preserve"> Les dossiers qui n'existent pas encore dans SharePoint sont crees automatiquement avant l'application.</w:t>
      </w:r>
    </w:p>
    <w:p>
      <w:r>
        <w:rPr>
          <w:b w:val="0"/>
          <w:i w:val="0"/>
        </w:rPr>
        <w:t>En fin d'operation, la console affiche un bilan par dossier avec les codes suivants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Code</w:t>
            </w:r>
          </w:p>
        </w:tc>
        <w:tc>
          <w:tcPr>
            <w:tcW w:type="dxa" w:w="4320"/>
          </w:tcPr>
          <w:p>
            <w:r/>
            <w:r>
              <w:rPr>
                <w:b/>
              </w:rPr>
              <w:t>Signification</w:t>
            </w:r>
          </w:p>
        </w:tc>
      </w:tr>
      <w:tr>
        <w:tc>
          <w:tcPr>
            <w:tcW w:type="dxa" w:w="4320"/>
          </w:tcPr>
          <w:p>
            <w:r/>
            <w:r>
              <w:t>0</w:t>
            </w:r>
          </w:p>
        </w:tc>
        <w:tc>
          <w:tcPr>
            <w:tcW w:type="dxa" w:w="4320"/>
          </w:tcPr>
          <w:p>
            <w:r/>
            <w:r>
              <w:t>Succes (droits appliques sans probleme)</w:t>
            </w:r>
          </w:p>
        </w:tc>
      </w:tr>
      <w:tr>
        <w:tc>
          <w:tcPr>
            <w:tcW w:type="dxa" w:w="4320"/>
          </w:tcPr>
          <w:p>
            <w:r/>
            <w:r>
              <w:t>2</w:t>
            </w:r>
          </w:p>
        </w:tc>
        <w:tc>
          <w:tcPr>
            <w:tcW w:type="dxa" w:w="4320"/>
          </w:tcPr>
          <w:p>
            <w:r/>
            <w:r>
              <w:t>Echecs partiels (certains dossiers en erreur — voir le detail dans la console)</w:t>
            </w:r>
          </w:p>
        </w:tc>
      </w:tr>
      <w:tr>
        <w:tc>
          <w:tcPr>
            <w:tcW w:type="dxa" w:w="4320"/>
          </w:tcPr>
          <w:p>
            <w:r/>
            <w:r>
              <w:t>1</w:t>
            </w:r>
          </w:p>
        </w:tc>
        <w:tc>
          <w:tcPr>
            <w:tcW w:type="dxa" w:w="4320"/>
          </w:tcPr>
          <w:p>
            <w:r/>
            <w:r>
              <w:t>Blocage (aucune operation possible)</w:t>
            </w:r>
          </w:p>
        </w:tc>
      </w:tr>
    </w:tbl>
    <w:p>
      <w:pPr>
        <w:pStyle w:val="Heading2"/>
      </w:pPr>
      <w:r>
        <w:t>3.5 Gestion des onglets</w:t>
      </w:r>
    </w:p>
    <w:p>
      <w:pPr>
        <w:pStyle w:val="ListBullet"/>
      </w:pPr>
      <w:r>
        <w:rPr>
          <w:b/>
        </w:rPr>
        <w:t xml:space="preserve">• </w:t>
      </w:r>
      <w:r>
        <w:t xml:space="preserve"> « + Nouvel onglet » : ajouter un site a traiter (jusqu'a 10 onglets).</w:t>
      </w:r>
    </w:p>
    <w:p>
      <w:pPr>
        <w:pStyle w:val="ListBullet"/>
      </w:pPr>
      <w:r>
        <w:rPr>
          <w:b/>
        </w:rPr>
        <w:t xml:space="preserve">• </w:t>
      </w:r>
      <w:r>
        <w:t xml:space="preserve"> « Dupliquer » : copier l'onglet courant avec ses parametres.</w:t>
      </w:r>
    </w:p>
    <w:p>
      <w:pPr>
        <w:pStyle w:val="ListBullet"/>
      </w:pPr>
      <w:r>
        <w:rPr>
          <w:b/>
        </w:rPr>
        <w:t xml:space="preserve">• </w:t>
      </w:r>
      <w:r>
        <w:t xml:space="preserve"> « Fermer » : fermer l'onglet.</w:t>
      </w:r>
    </w:p>
    <w:p>
      <w:pPr>
        <w:pStyle w:val="ListBullet"/>
      </w:pPr>
      <w:r>
        <w:rPr>
          <w:b/>
        </w:rPr>
        <w:t xml:space="preserve">• </w:t>
      </w:r>
      <w:r>
        <w:t xml:space="preserve"> « Copier parametres vers un autre onglet » : recopier la connexion sur un autre site.</w:t>
      </w:r>
    </w:p>
    <w:p>
      <w:pPr>
        <w:pStyle w:val="ListBullet"/>
      </w:pPr>
      <w:r>
        <w:rPr>
          <w:b/>
        </w:rPr>
        <w:t xml:space="preserve">• </w:t>
      </w:r>
      <w:r>
        <w:t xml:space="preserve"> « Enregistrer » (barre d'outils) : sauvegarde globale des parametres.</w:t>
      </w:r>
    </w:p>
    <w:p>
      <w:pPr>
        <w:pStyle w:val="Heading2"/>
      </w:pPr>
      <w:r>
        <w:t>3.6 L'Assistant SPO (chat)</w:t>
      </w:r>
    </w:p>
    <w:p>
      <w:r>
        <w:rPr>
          <w:b w:val="0"/>
          <w:i w:val="0"/>
        </w:rPr>
        <w:t>Le bouton « Assistant SPO » ouvre une fenetre de chat qui repond aux questions sur l'utilisation de l'outil et sur les droits d'acces.</w:t>
      </w:r>
    </w:p>
    <w:p>
      <w:pPr>
        <w:pStyle w:val="ListBullet"/>
      </w:pPr>
      <w:r>
        <w:rPr>
          <w:b/>
        </w:rPr>
        <w:t xml:space="preserve">• </w:t>
      </w:r>
      <w:r>
        <w:t xml:space="preserve"> questions rapides proposees en haut de la fenetre (un clic pour les poser) ;</w:t>
      </w:r>
    </w:p>
    <w:p>
      <w:pPr>
        <w:pStyle w:val="ListBullet"/>
      </w:pPr>
      <w:r>
        <w:rPr>
          <w:b/>
        </w:rPr>
        <w:t xml:space="preserve">• </w:t>
      </w:r>
      <w:r>
        <w:t xml:space="preserve"> a la fin de chaque operation, un bilan automatique est envoye dans le chat ;</w:t>
      </w:r>
    </w:p>
    <w:p>
      <w:pPr>
        <w:pStyle w:val="ListBullet"/>
      </w:pPr>
      <w:r>
        <w:rPr>
          <w:b/>
        </w:rPr>
        <w:t xml:space="preserve">• </w:t>
      </w:r>
      <w:r>
        <w:t xml:space="preserve"> bouton « Config IA » : reglage du service d'assistance (adresse du service, modele, cle d'API). Ces reglages sont reserves a l'administrateur et stockes localement.</w:t>
      </w:r>
    </w:p>
    <w:p>
      <w:r>
        <w:rPr>
          <w:b w:val="0"/>
          <w:i/>
        </w:rPr>
        <w:t>L'Assistant repond uniquement sur ce que l'outil sait faire reellement, en s'appuyant sur le contenu des fichiers charges. Il refuse poliment les questions hors sujet.</w:t>
      </w:r>
    </w:p>
    <w:p>
      <w:pPr>
        <w:pStyle w:val="Heading1"/>
      </w:pPr>
      <w:r>
        <w:t>4. Exemple de parcours complet</w:t>
      </w:r>
    </w:p>
    <w:p>
      <w:pPr>
        <w:pStyle w:val="ListNumber"/>
      </w:pPr>
      <w:r>
        <w:rPr>
          <w:b/>
        </w:rPr>
        <w:t xml:space="preserve">Étape 1 : </w:t>
      </w:r>
      <w:r>
        <w:t xml:space="preserve"> Lancer SPO-Gestionnaire, configurer la connexion (Tenant, Client ID, URL, certificat) et enregistrer.</w:t>
      </w:r>
    </w:p>
    <w:p>
      <w:pPr>
        <w:pStyle w:val="ListNumber"/>
      </w:pPr>
      <w:r>
        <w:rPr>
          <w:b/>
        </w:rPr>
        <w:t xml:space="preserve">Étape 2 : </w:t>
      </w:r>
      <w:r>
        <w:t xml:space="preserve"> Cliquer « Recuperer architecture » (profondeur illimitee).</w:t>
      </w:r>
    </w:p>
    <w:p>
      <w:pPr>
        <w:pStyle w:val="ListNumber"/>
      </w:pPr>
      <w:r>
        <w:rPr>
          <w:b/>
        </w:rPr>
        <w:t xml:space="preserve">Étape 3 : </w:t>
      </w:r>
      <w:r>
        <w:t xml:space="preserve"> Ouvrir « Visualiseur-Architecture.html », charger le JSON d'architecture.</w:t>
      </w:r>
    </w:p>
    <w:p>
      <w:pPr>
        <w:pStyle w:val="ListNumber"/>
      </w:pPr>
      <w:r>
        <w:rPr>
          <w:b/>
        </w:rPr>
        <w:t xml:space="preserve">Étape 4 : </w:t>
      </w:r>
      <w:r>
        <w:t xml:space="preserve"> Creer / renommer des dossiers, ajouter ou vider les lignes de droits, verifier le rappel d'heritage.</w:t>
      </w:r>
    </w:p>
    <w:p>
      <w:pPr>
        <w:pStyle w:val="ListNumber"/>
      </w:pPr>
      <w:r>
        <w:rPr>
          <w:b/>
        </w:rPr>
        <w:t xml:space="preserve">Étape 5 : </w:t>
      </w:r>
      <w:r>
        <w:t xml:space="preserve"> « Enregistrer les changements » : un fichier JSON de configuration est cree.</w:t>
      </w:r>
    </w:p>
    <w:p>
      <w:pPr>
        <w:pStyle w:val="ListNumber"/>
      </w:pPr>
      <w:r>
        <w:rPr>
          <w:b/>
        </w:rPr>
        <w:t xml:space="preserve">Étape 6 : </w:t>
      </w:r>
      <w:r>
        <w:t xml:space="preserve"> Dans le desktop, « Importer JSON modifie » puis « Appliquer permissions ».</w:t>
      </w:r>
    </w:p>
    <w:p>
      <w:pPr>
        <w:pStyle w:val="ListNumber"/>
      </w:pPr>
      <w:r>
        <w:rPr>
          <w:b/>
        </w:rPr>
        <w:t xml:space="preserve">Étape 7 : </w:t>
      </w:r>
      <w:r>
        <w:t xml:space="preserve"> Verifier le bilan dans la console (codes 0 / 2 / 1) et le resume de l'Assistant SPO.</w:t>
      </w:r>
    </w:p>
    <w:p>
      <w:pPr>
        <w:pStyle w:val="Heading1"/>
      </w:pPr>
      <w:r>
        <w:t>5. Depannage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Probleme</w:t>
            </w:r>
          </w:p>
        </w:tc>
        <w:tc>
          <w:tcPr>
            <w:tcW w:type="dxa" w:w="4320"/>
          </w:tcPr>
          <w:p>
            <w:r/>
            <w:r>
              <w:rPr>
                <w:b/>
              </w:rPr>
              <w:t>Solution</w:t>
            </w:r>
          </w:p>
        </w:tc>
      </w:tr>
      <w:tr>
        <w:tc>
          <w:tcPr>
            <w:tcW w:type="dxa" w:w="4320"/>
          </w:tcPr>
          <w:p>
            <w:r/>
            <w:r>
              <w:t>Erreur de connexion (certificat)</w:t>
            </w:r>
          </w:p>
        </w:tc>
        <w:tc>
          <w:tcPr>
            <w:tcW w:type="dxa" w:w="4320"/>
          </w:tcPr>
          <w:p>
            <w:r/>
            <w:r>
              <w:t>Verifier Tenant ID / Client ID / Thumbprint et que le certificat est bien celui enregistre dans Entra ID.</w:t>
            </w:r>
          </w:p>
        </w:tc>
      </w:tr>
      <w:tr>
        <w:tc>
          <w:tcPr>
            <w:tcW w:type="dxa" w:w="4320"/>
          </w:tcPr>
          <w:p>
            <w:r/>
            <w:r>
              <w:t>« Dossier introuvable » dans le journal</w:t>
            </w:r>
          </w:p>
        </w:tc>
        <w:tc>
          <w:tcPr>
            <w:tcW w:type="dxa" w:w="4320"/>
          </w:tcPr>
          <w:p>
            <w:r/>
            <w:r>
              <w:t>Corrige automatiquement : les dossiers manquants sont crees avant l'application des droits.</w:t>
            </w:r>
          </w:p>
        </w:tc>
      </w:tr>
      <w:tr>
        <w:tc>
          <w:tcPr>
            <w:tcW w:type="dxa" w:w="4320"/>
          </w:tcPr>
          <w:p>
            <w:r/>
            <w:r>
              <w:t>Bouton « Appliquer permissions » grise</w:t>
            </w:r>
          </w:p>
        </w:tc>
        <w:tc>
          <w:tcPr>
            <w:tcW w:type="dxa" w:w="4320"/>
          </w:tcPr>
          <w:p>
            <w:r/>
            <w:r>
              <w:t>Recuperer d'abord l'architecture, ou importer un JSON modifie.</w:t>
            </w:r>
          </w:p>
        </w:tc>
      </w:tr>
      <w:tr>
        <w:tc>
          <w:tcPr>
            <w:tcW w:type="dxa" w:w="4320"/>
          </w:tcPr>
          <w:p>
            <w:r/>
            <w:r>
              <w:t>Echec partiel (code 2)</w:t>
            </w:r>
          </w:p>
        </w:tc>
        <w:tc>
          <w:tcPr>
            <w:tcW w:type="dxa" w:w="4320"/>
          </w:tcPr>
          <w:p>
            <w:r/>
            <w:r>
              <w:t>Lire le detail dans la console : dossier concerne et cause exacte de l'erreur.</w:t>
            </w:r>
          </w:p>
        </w:tc>
      </w:tr>
      <w:tr>
        <w:tc>
          <w:tcPr>
            <w:tcW w:type="dxa" w:w="4320"/>
          </w:tcPr>
          <w:p>
            <w:r/>
            <w:r>
              <w:t>Le visualiseur ne s'ouvre pas</w:t>
            </w:r>
          </w:p>
        </w:tc>
        <w:tc>
          <w:tcPr>
            <w:tcW w:type="dxa" w:w="4320"/>
          </w:tcPr>
          <w:p>
            <w:r/>
            <w:r>
              <w:t>Utiliser Chrome ou Edge ; le fichier ne necessite pas de serveur.</w:t>
            </w:r>
          </w:p>
        </w:tc>
      </w:tr>
      <w:tr>
        <w:tc>
          <w:tcPr>
            <w:tcW w:type="dxa" w:w="4320"/>
          </w:tcPr>
          <w:p>
            <w:r/>
            <w:r>
              <w:t>La construction de l'exe echoue (Acces refuse)</w:t>
            </w:r>
          </w:p>
        </w:tc>
        <w:tc>
          <w:tcPr>
            <w:tcW w:type="dxa" w:w="4320"/>
          </w:tcPr>
          <w:p>
            <w:r/>
            <w:r>
              <w:t>Fermer l'application SPO-Gestionnaire en cours d'execution avant de reconstruire.</w:t>
            </w:r>
          </w:p>
        </w:tc>
      </w:tr>
      <w:tr>
        <w:tc>
          <w:tcPr>
            <w:tcW w:type="dxa" w:w="4320"/>
          </w:tcPr>
          <w:p>
            <w:r/>
            <w:r>
              <w:t>L'Assistant ne repond pas</w:t>
            </w:r>
          </w:p>
        </w:tc>
        <w:tc>
          <w:tcPr>
            <w:tcW w:type="dxa" w:w="4320"/>
          </w:tcPr>
          <w:p>
            <w:r/>
            <w:r>
              <w:t>Verifier la cle d'API dans « Config IA » et la connexion internet.</w:t>
            </w:r>
          </w:p>
        </w:tc>
      </w:tr>
    </w:tbl>
    <w:p>
      <w:pPr>
        <w:pStyle w:val="Heading1"/>
      </w:pPr>
      <w:r>
        <w:t>6. Fichiers importants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Fichier / dossier</w:t>
            </w:r>
          </w:p>
        </w:tc>
        <w:tc>
          <w:tcPr>
            <w:tcW w:type="dxa" w:w="4320"/>
          </w:tcPr>
          <w:p>
            <w:r/>
            <w:r>
              <w:rPr>
                <w:b/>
              </w:rPr>
              <w:t>Role</w:t>
            </w:r>
          </w:p>
        </w:tc>
      </w:tr>
      <w:tr>
        <w:tc>
          <w:tcPr>
            <w:tcW w:type="dxa" w:w="4320"/>
          </w:tcPr>
          <w:p>
            <w:r/>
            <w:r>
              <w:t>SPO-Gestionnaire.exe (dossier dist)</w:t>
            </w:r>
          </w:p>
        </w:tc>
        <w:tc>
          <w:tcPr>
            <w:tcW w:type="dxa" w:w="4320"/>
          </w:tcPr>
          <w:p>
            <w:r/>
            <w:r>
              <w:t>Application desktop</w:t>
            </w:r>
          </w:p>
        </w:tc>
      </w:tr>
      <w:tr>
        <w:tc>
          <w:tcPr>
            <w:tcW w:type="dxa" w:w="4320"/>
          </w:tcPr>
          <w:p>
            <w:r/>
            <w:r>
              <w:t>architectures\Visualiseur-Architecture.html</w:t>
            </w:r>
          </w:p>
        </w:tc>
        <w:tc>
          <w:tcPr>
            <w:tcW w:type="dxa" w:w="4320"/>
          </w:tcPr>
          <w:p>
            <w:r/>
            <w:r>
              <w:t>Visualiseur / editeur HTML</w:t>
            </w:r>
          </w:p>
        </w:tc>
      </w:tr>
      <w:tr>
        <w:tc>
          <w:tcPr>
            <w:tcW w:type="dxa" w:w="4320"/>
          </w:tcPr>
          <w:p>
            <w:r/>
            <w:r>
              <w:t>architectures\sites\&lt;SITE&gt;\</w:t>
            </w:r>
          </w:p>
        </w:tc>
        <w:tc>
          <w:tcPr>
            <w:tcW w:type="dxa" w:w="4320"/>
          </w:tcPr>
          <w:p>
            <w:r/>
            <w:r>
              <w:t>Architectures et resultats par site</w:t>
            </w:r>
          </w:p>
        </w:tc>
      </w:tr>
      <w:tr>
        <w:tc>
          <w:tcPr>
            <w:tcW w:type="dxa" w:w="4320"/>
          </w:tcPr>
          <w:p>
            <w:r/>
            <w:r>
              <w:t>PermissionsConfig.EXEMPLE.json</w:t>
            </w:r>
          </w:p>
        </w:tc>
        <w:tc>
          <w:tcPr>
            <w:tcW w:type="dxa" w:w="4320"/>
          </w:tcPr>
          <w:p>
            <w:r/>
            <w:r>
              <w:t>Exemple de configuration de droits</w:t>
            </w:r>
          </w:p>
        </w:tc>
      </w:tr>
      <w:tr>
        <w:tc>
          <w:tcPr>
            <w:tcW w:type="dxa" w:w="4320"/>
          </w:tcPr>
          <w:p>
            <w:r/>
            <w:r>
              <w:t>Set-SPOFolderPermissions.ps1</w:t>
            </w:r>
          </w:p>
        </w:tc>
        <w:tc>
          <w:tcPr>
            <w:tcW w:type="dxa" w:w="4320"/>
          </w:tcPr>
          <w:p>
            <w:r/>
            <w:r>
              <w:t>Moteur PowerShell d'application des droits</w:t>
            </w:r>
          </w:p>
        </w:tc>
      </w:tr>
      <w:tr>
        <w:tc>
          <w:tcPr>
            <w:tcW w:type="dxa" w:w="4320"/>
          </w:tcPr>
          <w:p>
            <w:r/>
            <w:r>
              <w:t>Get-SPOArchitecture.ps1</w:t>
            </w:r>
          </w:p>
        </w:tc>
        <w:tc>
          <w:tcPr>
            <w:tcW w:type="dxa" w:w="4320"/>
          </w:tcPr>
          <w:p>
            <w:r/>
            <w:r>
              <w:t>Export d'architecture en ligne de commande</w:t>
            </w:r>
          </w:p>
        </w:tc>
      </w:tr>
      <w:tr>
        <w:tc>
          <w:tcPr>
            <w:tcW w:type="dxa" w:w="4320"/>
          </w:tcPr>
          <w:p>
            <w:r/>
            <w:r>
              <w:t>Test-SPOConnection.ps1</w:t>
            </w:r>
          </w:p>
        </w:tc>
        <w:tc>
          <w:tcPr>
            <w:tcW w:type="dxa" w:w="4320"/>
          </w:tcPr>
          <w:p>
            <w:r/>
            <w:r>
              <w:t>Test de connexion en lecture seule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969D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969D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3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