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spacing w:after="120" w:before="0"/>
      </w:pPr>
      <w:r>
        <w:rPr>
          <w:rFonts w:ascii="Arial" w:cs="Arial" w:eastAsia="Arial" w:hAnsi="Arial"/>
          <w:sz w:val="20"/>
          <w:szCs w:val="20"/>
        </w:rPr>
        <w:t xml:space="preserve"/>
      </w:r>
    </w:p>
    <w:p>
      <w:pPr>
        <w:spacing w:after="60" w:before="0"/>
        <w:jc w:val="center"/>
      </w:pPr>
      <w:r>
        <w:rPr>
          <w:rFonts w:ascii="Arial" w:cs="Arial" w:eastAsia="Arial" w:hAnsi="Arial"/>
          <w:b/>
          <w:bCs/>
          <w:color w:val="1F3864"/>
          <w:sz w:val="44"/>
          <w:szCs w:val="44"/>
        </w:rPr>
        <w:t xml:space="preserve">Documento Product Backlog</w:t>
      </w:r>
    </w:p>
    <w:p>
      <w:pPr>
        <w:spacing w:after="300" w:before="0"/>
        <w:jc w:val="center"/>
      </w:pPr>
      <w:r>
        <w:rPr>
          <w:rFonts w:ascii="Arial" w:cs="Arial" w:eastAsia="Arial" w:hAnsi="Arial"/>
          <w:b/>
          <w:bCs/>
          <w:color w:val="1F3864"/>
          <w:sz w:val="44"/>
          <w:szCs w:val="44"/>
        </w:rPr>
        <w:t xml:space="preserve">y Sprint Backlog 3</w:t>
      </w:r>
    </w:p>
    <w:p>
      <w:pPr>
        <w:spacing w:after="120" w:before="0"/>
        <w:jc w:val="center"/>
      </w:pPr>
      <w:r>
        <w:rPr>
          <w:rFonts w:ascii="Arial" w:cs="Arial" w:eastAsia="Arial" w:hAnsi="Arial"/>
          <w:b/>
          <w:bCs/>
          <w:sz w:val="32"/>
          <w:szCs w:val="32"/>
        </w:rPr>
        <w:t xml:space="preserve">“Plataforma Web Integral Sinergi”</w:t>
      </w:r>
    </w:p>
    <w:p>
      <w:pPr>
        <w:spacing w:after="120" w:before="0"/>
        <w:jc w:val="center"/>
      </w:pPr>
      <w:r>
        <w:rPr>
          <w:rFonts w:ascii="Arial" w:cs="Arial" w:eastAsia="Arial" w:hAnsi="Arial"/>
          <w:b/>
          <w:bCs/>
          <w:i/>
          <w:iCs/>
          <w:sz w:val="26"/>
          <w:szCs w:val="26"/>
        </w:rPr>
        <w:t xml:space="preserve">[p.w.S]</w:t>
      </w:r>
    </w:p>
    <w:p>
      <w:pPr>
        <w:spacing w:after="120" w:before="0"/>
        <w:jc w:val="center"/>
      </w:pPr>
      <w:r>
        <w:rPr>
          <w:rFonts w:ascii="Arial" w:cs="Arial" w:eastAsia="Arial" w:hAnsi="Arial"/>
          <w:b/>
          <w:bCs/>
          <w:i/>
          <w:iCs/>
          <w:sz w:val="26"/>
          <w:szCs w:val="26"/>
        </w:rPr>
        <w:t xml:space="preserve">Fecha: 22/09/2026</w:t>
      </w:r>
    </w:p>
    <w:p>
      <w:r>
        <w:br w:type="page"/>
      </w:r>
    </w:p>
    <w:p>
      <w:pPr>
        <w:spacing w:after="120" w:before="0"/>
      </w:pPr>
      <w:r>
        <w:rPr>
          <w:rFonts w:ascii="Arial" w:cs="Arial" w:eastAsia="Arial" w:hAnsi="Arial"/>
          <w:b/>
          <w:bCs/>
          <w:color w:val="1F3864"/>
          <w:sz w:val="28"/>
          <w:szCs w:val="28"/>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pPr>
        <w:spacing w:after="120" w:before="0"/>
      </w:pPr>
      <w:r>
        <w:rPr>
          <w:rFonts w:ascii="Arial" w:cs="Arial" w:eastAsia="Arial" w:hAnsi="Arial"/>
          <w:i/>
          <w:iCs/>
          <w:color w:val="7F7F7F"/>
          <w:sz w:val="16"/>
          <w:szCs w:val="16"/>
        </w:rPr>
        <w:t xml:space="preserve">(Si el índice aparece vacío, en Word haga clic derecho sobre él y elija “Actualizar campo”.)</w:t>
      </w:r>
    </w:p>
    <w:p>
      <w:r>
        <w:br w:type="page"/>
      </w:r>
    </w:p>
    <w:p>
      <w:pPr>
        <w:pStyle w:val="Heading1"/>
        <w:spacing w:after="160" w:before="240"/>
      </w:pPr>
      <w:r>
        <w:rPr>
          <w:rFonts w:ascii="Arial" w:cs="Arial" w:eastAsia="Arial" w:hAnsi="Arial"/>
          <w:b/>
          <w:bCs/>
          <w:color w:val="1F3864"/>
          <w:sz w:val="28"/>
          <w:szCs w:val="28"/>
        </w:rPr>
        <w:t xml:space="preserve">Datos del documento</w:t>
      </w:r>
    </w:p>
    <w:p>
      <w:pPr>
        <w:spacing w:after="120" w:before="0"/>
      </w:pPr>
      <w:r>
        <w:rPr>
          <w:rFonts w:ascii="Arial" w:cs="Arial" w:eastAsia="Arial" w:hAnsi="Arial"/>
          <w:b/>
          <w:bCs/>
          <w:sz w:val="20"/>
          <w:szCs w:val="20"/>
        </w:rPr>
        <w:t xml:space="preserve">Histórico de Revisiones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5272"/>
        <w:gridCol w:w="2200"/>
      </w:tblGrid>
      <w:tr>
        <w:trPr>
          <w:tblHeader/>
        </w:trPr>
        <w:tc>
          <w:tcPr>
            <w:tcW w:type="dxa" w:w="10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Versión</w:t>
            </w:r>
          </w:p>
        </w:tc>
        <w:tc>
          <w:tcPr>
            <w:tcW w:type="dxa" w:w="15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Fecha</w:t>
            </w:r>
          </w:p>
        </w:tc>
        <w:tc>
          <w:tcPr>
            <w:tcW w:type="dxa" w:w="527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Descripción/cambio</w:t>
            </w:r>
          </w:p>
        </w:tc>
        <w:tc>
          <w:tcPr>
            <w:tcW w:type="dxa" w:w="22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Autor</w:t>
            </w:r>
          </w:p>
        </w:tc>
      </w:tr>
      <w:tr>
        <w:trPr>
          <w:cantSplit/>
        </w:trPr>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1.0</w:t>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22-09-2026</w:t>
            </w:r>
          </w:p>
        </w:tc>
        <w:tc>
          <w:tcPr>
            <w:tcW w:type="dxa" w:w="52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Versión inicial del Product Backlog general del proyecto y del Sprint Backlog detallado del Sprint 3 - Proyectos, documentos y verificación, en base a la Definición del Proyecto, el Acta de Constitución y la Planificación de Sprints.</w:t>
            </w:r>
          </w:p>
        </w:tc>
        <w:tc>
          <w:tcPr>
            <w:tcW w:type="dxa" w:w="2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Equipo de proyecto</w:t>
            </w:r>
          </w:p>
        </w:tc>
      </w:tr>
      <w:tr>
        <w:trPr>
          <w:cantSplit/>
        </w:trPr>
        <w:tc>
          <w:tcPr>
            <w:tcW w:type="dxa" w:w="10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
            </w:r>
          </w:p>
        </w:tc>
        <w:tc>
          <w:tcPr>
            <w:tcW w:type="dxa" w:w="15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
            </w:r>
          </w:p>
        </w:tc>
        <w:tc>
          <w:tcPr>
            <w:tcW w:type="dxa" w:w="52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
            </w:r>
          </w:p>
        </w:tc>
        <w:tc>
          <w:tcPr>
            <w:tcW w:type="dxa" w:w="2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
            </w:r>
          </w:p>
        </w:tc>
      </w:tr>
    </w:tbl>
    <w:p>
      <w:pPr>
        <w:spacing w:after="120" w:before="0"/>
      </w:pPr>
      <w:r>
        <w:rPr>
          <w:rFonts w:ascii="Arial" w:cs="Arial" w:eastAsia="Arial" w:hAnsi="Arial"/>
          <w:sz w:val="20"/>
          <w:szCs w:val="20"/>
        </w:rPr>
        <w:t xml:space="preserve"/>
      </w:r>
    </w:p>
    <w:p>
      <w:pPr>
        <w:spacing w:after="120" w:before="0"/>
      </w:pPr>
      <w:r>
        <w:rPr>
          <w:rFonts w:ascii="Arial" w:cs="Arial" w:eastAsia="Arial" w:hAnsi="Arial"/>
          <w:b/>
          <w:bCs/>
          <w:sz w:val="20"/>
          <w:szCs w:val="20"/>
        </w:rPr>
        <w:t xml:space="preserve">Información del Proyecto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000"/>
        <w:gridCol w:w="6972"/>
      </w:tblGrid>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Organización</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Duoc UC. Escuela de Informática y Telecomunicaciones</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Sección</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Ingeniería Informática - Sede Melipilla</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Proyecto (Nombre)</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Plataforma Web Integral Sinergi (Sinergi.cl)</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Fecha de Inicio</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Semana 1 del semestre</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Fecha de Término</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Semana 18 del semestre</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Patrocinador principal</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Sinergi</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Docente</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Juan Hernandez Aliaga</w:t>
            </w:r>
          </w:p>
        </w:tc>
      </w:tr>
    </w:tbl>
    <w:p>
      <w:pPr>
        <w:spacing w:after="120" w:before="0"/>
      </w:pPr>
      <w:r>
        <w:rPr>
          <w:rFonts w:ascii="Arial" w:cs="Arial" w:eastAsia="Arial" w:hAnsi="Arial"/>
          <w:sz w:val="20"/>
          <w:szCs w:val="20"/>
        </w:rPr>
        <w:t xml:space="preserve"/>
      </w:r>
    </w:p>
    <w:p>
      <w:pPr>
        <w:spacing w:after="120" w:before="0"/>
      </w:pPr>
      <w:r>
        <w:rPr>
          <w:rFonts w:ascii="Arial" w:cs="Arial" w:eastAsia="Arial" w:hAnsi="Arial"/>
          <w:b/>
          <w:bCs/>
          <w:sz w:val="20"/>
          <w:szCs w:val="20"/>
        </w:rPr>
        <w:t xml:space="preserve">Integrantes</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372"/>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Rut</w:t>
            </w:r>
          </w:p>
        </w:tc>
        <w:tc>
          <w:tcPr>
            <w:tcW w:type="dxa" w:w="32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Nombre</w:t>
            </w:r>
          </w:p>
        </w:tc>
        <w:tc>
          <w:tcPr>
            <w:tcW w:type="dxa" w:w="437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Correo</w:t>
            </w:r>
          </w:p>
        </w:tc>
      </w:tr>
      <w:tr>
        <w:trPr>
          <w:cantSplit/>
        </w:trPr>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21.844.441-5</w:t>
            </w:r>
          </w:p>
        </w:tc>
        <w:tc>
          <w:tcPr>
            <w:tcW w:type="dxa" w:w="3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Bruno Zuñiga</w:t>
            </w:r>
          </w:p>
        </w:tc>
        <w:tc>
          <w:tcPr>
            <w:tcW w:type="dxa" w:w="4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bru.zuniga@duocuc.cl</w:t>
            </w:r>
          </w:p>
        </w:tc>
      </w:tr>
      <w:tr>
        <w:trPr>
          <w:cantSplit/>
        </w:trPr>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21.427.600-3</w:t>
            </w:r>
          </w:p>
        </w:tc>
        <w:tc>
          <w:tcPr>
            <w:tcW w:type="dxa" w:w="3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Marco Gonzalez</w:t>
            </w:r>
          </w:p>
        </w:tc>
        <w:tc>
          <w:tcPr>
            <w:tcW w:type="dxa" w:w="4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marc.gonzaleze@duocuc.cl</w:t>
            </w:r>
          </w:p>
        </w:tc>
      </w:tr>
      <w:tr>
        <w:trPr>
          <w:cantSplit/>
        </w:trPr>
        <w:tc>
          <w:tcPr>
            <w:tcW w:type="dxa" w:w="24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20.955.953-6</w:t>
            </w:r>
          </w:p>
        </w:tc>
        <w:tc>
          <w:tcPr>
            <w:tcW w:type="dxa" w:w="32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Simon Benavente</w:t>
            </w:r>
          </w:p>
        </w:tc>
        <w:tc>
          <w:tcPr>
            <w:tcW w:type="dxa" w:w="4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si.benavente@duocuc.cl</w:t>
            </w:r>
          </w:p>
        </w:tc>
      </w:tr>
    </w:tbl>
    <w:p>
      <w:r>
        <w:br w:type="page"/>
      </w:r>
    </w:p>
    <w:p>
      <w:pPr>
        <w:pStyle w:val="Heading1"/>
        <w:spacing w:after="160" w:before="240"/>
      </w:pPr>
      <w:r>
        <w:rPr>
          <w:rFonts w:ascii="Arial" w:cs="Arial" w:eastAsia="Arial" w:hAnsi="Arial"/>
          <w:b/>
          <w:bCs/>
          <w:color w:val="1F3864"/>
          <w:sz w:val="28"/>
          <w:szCs w:val="28"/>
        </w:rPr>
        <w:t xml:space="preserve">Product Backlog del Proyecto “Plataforma Web Integral Sinergi”</w:t>
      </w:r>
    </w:p>
    <w:p>
      <w:pPr>
        <w:pStyle w:val="Heading2"/>
        <w:spacing w:after="120" w:before="200"/>
      </w:pPr>
      <w:r>
        <w:rPr>
          <w:rFonts w:ascii="Arial" w:cs="Arial" w:eastAsia="Arial" w:hAnsi="Arial"/>
          <w:b/>
          <w:bCs/>
          <w:color w:val="1F3864"/>
          <w:sz w:val="24"/>
          <w:szCs w:val="24"/>
        </w:rPr>
        <w:t xml:space="preserve">Estimación de puntos de historia.</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5072"/>
        <w:gridCol w:w="1100"/>
        <w:gridCol w:w="1300"/>
        <w:gridCol w:w="800"/>
      </w:tblGrid>
      <w:tr>
        <w:trPr>
          <w:tblHeader/>
        </w:trPr>
        <w:tc>
          <w:tcPr>
            <w:tcW w:type="dxa" w:w="1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ID</w:t>
            </w:r>
          </w:p>
        </w:tc>
        <w:tc>
          <w:tcPr>
            <w:tcW w:type="dxa" w:w="507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Historia de Usuario</w:t>
            </w:r>
          </w:p>
        </w:tc>
        <w:tc>
          <w:tcPr>
            <w:tcW w:type="dxa" w:w="11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Estimación</w:t>
            </w:r>
          </w:p>
        </w:tc>
        <w:tc>
          <w:tcPr>
            <w:tcW w:type="dxa" w:w="13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Prioridad</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Sprint</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Login de cliente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2</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SNG-EP03-05</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Gestión de usuarios (admin)</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2</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Bloqueo por intentos fallidos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2</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SNG-EP02-02</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Creación de tarjeta de proyecto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SNG-EP05-02</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Validación de archivos subidos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SNG-EP02-05</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Descarga de documentos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Verificación de proyecto entrante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SNG-EP03-02</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Desglose de hitos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SNG-EP03-03</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Actualización de avance de hitos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SNG-EP02-03</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Seguimiento de avance (polling)</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SNG-EP02-04</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Chat de solicitudes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SNG-EP02-06</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Notificación automática por correo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SNG-EP03-04</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Finalización y portafolio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SNG-EP03-06</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Registro manual de proyecto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SNG-EP03-07</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Dashboard de métricas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Portafolio público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SNG-EP01-02</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Formulario de contacto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SNG-EP01-03</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Feed de noticias (RSS)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SNG-EP03-09</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Curaduría del feed de noticias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4</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SNG-EP04-01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Chatbot general (IA)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Could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5</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SNG-EP04-02</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Chatbot de proyectos (cliente autenticado)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5</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SNG-EP03-08</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Migración de datos históricos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Should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5</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SNG-EP05-03</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Autenticación de doble factor (2FA)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Must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5</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SNG-EP06-01</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Módulo de inventario (stock básico)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Could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6</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SNG-EP01-04</w:t>
            </w:r>
          </w:p>
        </w:tc>
        <w:tc>
          <w:tcPr>
            <w:tcW w:type="dxa" w:w="50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Internacionalización (i18n) del sitio público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13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Could Have</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b w:val="false"/>
                <w:bCs w:val="false"/>
                <w:sz w:val="18"/>
                <w:szCs w:val="18"/>
              </w:rPr>
              <w:t xml:space="preserve">6</w:t>
            </w:r>
          </w:p>
        </w:tc>
      </w:tr>
    </w:tbl>
    <w:p>
      <w:pPr>
        <w:spacing w:after="120" w:before="60"/>
      </w:pPr>
      <w:r>
        <w:rPr>
          <w:rFonts w:ascii="Arial" w:cs="Arial" w:eastAsia="Arial" w:hAnsi="Arial"/>
          <w:i/>
          <w:iCs/>
          <w:sz w:val="16"/>
          <w:szCs w:val="16"/>
        </w:rPr>
        <w:t xml:space="preserve">Total del Product Backlog: 91 puntos de historia en 25 historias. Se destacan las historias comprometidas en el Sprint 3.</w:t>
      </w:r>
    </w:p>
    <w:p>
      <w:pPr>
        <w:pStyle w:val="Heading2"/>
        <w:spacing w:after="120" w:before="200"/>
      </w:pPr>
      <w:r>
        <w:rPr>
          <w:rFonts w:ascii="Arial" w:cs="Arial" w:eastAsia="Arial" w:hAnsi="Arial"/>
          <w:b/>
          <w:bCs/>
          <w:color w:val="1F3864"/>
          <w:sz w:val="24"/>
          <w:szCs w:val="24"/>
        </w:rPr>
        <w:t xml:space="preserve">Patrón de comparación</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9972"/>
      </w:tblGrid>
      <w:tr>
        <w:tc>
          <w:tcPr>
            <w:tcW w:type="dxa" w:w="9972"/>
            <w:tcBorders>
              <w:top w:val="single" w:color="A6A6A6" w:sz="4"/>
              <w:left w:val="single" w:color="A6A6A6" w:sz="4"/>
              <w:bottom w:val="single" w:color="A6A6A6" w:sz="4"/>
              <w:right w:val="single" w:color="A6A6A6" w:sz="4"/>
            </w:tcBorders>
            <w:shd w:fill="F2F2F2" w:color="auto" w:val="clear"/>
            <w:tcMar>
              <w:top w:type="dxa" w:w="40"/>
              <w:left w:type="dxa" w:w="70"/>
              <w:bottom w:type="dxa" w:w="40"/>
              <w:right w:type="dxa" w:w="70"/>
            </w:tcMar>
            <w:vAlign w:val="center"/>
          </w:tcPr>
          <w:p>
            <w:pPr>
              <w:spacing w:after="0"/>
            </w:pPr>
            <w:r>
              <w:rPr>
                <w:rFonts w:ascii="Arial" w:cs="Arial" w:eastAsia="Arial" w:hAnsi="Arial"/>
                <w:sz w:val="19"/>
                <w:szCs w:val="19"/>
              </w:rPr>
              <w:t xml:space="preserve">El equipo utilizó la técnica de Planning Poker con una escala de Fibonacci modificada (1, 2, 3, 5, 8, 13). Como historia de referencia (patrón base) se definió SNG-EP05-01 ‘Bloqueo por intentos fallidos de inicio de sesión’, estimada en 2 puntos por tratarse de una funcionalidad acotada, resuelta mayormente con librerías existentes (django-axes / django-ratelimit) y con un único flujo de prueba. A partir de esa referencia, el equipo comparó cada nueva historia: se asignaron 3 puntos a historias de complejidad similar o levemente mayor, con un flujo principal claro y pocos escenarios alternativos (por ejemplo, login de cliente, gestión de usuarios, notificaciones por correo); se asignaron 5 puntos a historias con mayor incertidumbre, integración con múltiples componentes (base de datos, almacenamiento de archivos, polling, tareas en segundo plano) o más escenarios de aceptación (por ejemplo, verificación de proyectos, desglose de hitos, chatbots de IA, 2FA); y se asignaron 2 puntos a historias simples, de un solo escenario y sin dependencias externas relevantes (por ejemplo, portafolio público o formulario de contacto). Los habilitadores técnicos (SNG-EP05-T01 a T09) no se estiman en puntos de historia, solo en horas.</w:t>
            </w:r>
          </w:p>
        </w:tc>
      </w:tr>
    </w:tbl>
    <w:p>
      <w:r>
        <w:br w:type="page"/>
      </w:r>
    </w:p>
    <w:p>
      <w:pPr>
        <w:pStyle w:val="Heading1"/>
        <w:spacing w:after="160" w:before="240"/>
      </w:pPr>
      <w:r>
        <w:rPr>
          <w:rFonts w:ascii="Arial" w:cs="Arial" w:eastAsia="Arial" w:hAnsi="Arial"/>
          <w:b/>
          <w:bCs/>
          <w:color w:val="1F3864"/>
          <w:sz w:val="28"/>
          <w:szCs w:val="28"/>
        </w:rPr>
        <w:t xml:space="preserve">Sprint Backlog 3</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3000"/>
        <w:gridCol w:w="6972"/>
      </w:tblGrid>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Sprint</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Sprint 3 - Proyectos, documentos y verificación</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Período</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Semana 9 – Semana 10 (22/09/2026 al 03/10/2026)</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Duración</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2 semanas (10 días hábiles)</w:t>
            </w:r>
          </w:p>
        </w:tc>
      </w:tr>
      <w:tr>
        <w:tc>
          <w:tcPr>
            <w:tcW w:type="dxa" w:w="300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Objetivo (Sprint Goal)</w:t>
            </w:r>
          </w:p>
        </w:tc>
        <w:tc>
          <w:tcPr>
            <w:tcW w:type="dxa" w:w="69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Permitir al cliente crear tarjetas de proyecto con documentación validada y descargarla; habilitar a la empresa para verificar proyectos, construir el desglose de hitos y actualizar su avance, reflejado al cliente vía polling.</w:t>
            </w:r>
          </w:p>
        </w:tc>
      </w:tr>
    </w:tbl>
    <w:p>
      <w:pPr>
        <w:spacing w:after="120" w:before="0"/>
      </w:pPr>
      <w:r>
        <w:rPr>
          <w:rFonts w:ascii="Arial" w:cs="Arial" w:eastAsia="Arial" w:hAnsi="Arial"/>
          <w:sz w:val="20"/>
          <w:szCs w:val="20"/>
        </w:rPr>
        <w:t xml:space="preserve"/>
      </w:r>
    </w:p>
    <w:p>
      <w:pPr>
        <w:pStyle w:val="Heading2"/>
        <w:spacing w:after="120" w:before="200"/>
      </w:pPr>
      <w:r>
        <w:rPr>
          <w:rFonts w:ascii="Arial" w:cs="Arial" w:eastAsia="Arial" w:hAnsi="Arial"/>
          <w:b/>
          <w:bCs/>
          <w:color w:val="1F3864"/>
          <w:sz w:val="24"/>
          <w:szCs w:val="24"/>
        </w:rPr>
        <w:t xml:space="preserve">Comprometer historias de Usuario</w:t>
      </w:r>
    </w:p>
    <w:p>
      <w:pPr>
        <w:spacing w:after="120" w:before="0"/>
      </w:pPr>
      <w:r>
        <w:rPr>
          <w:rFonts w:ascii="Arial" w:cs="Arial" w:eastAsia="Arial" w:hAnsi="Arial"/>
          <w:sz w:val="20"/>
          <w:szCs w:val="20"/>
        </w:rPr>
        <w:t xml:space="preserve">El Equipo define que en el tercer Sprint desarrollará las siguientes Historias de Usuario: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700"/>
        <w:gridCol w:w="6372"/>
        <w:gridCol w:w="1100"/>
        <w:gridCol w:w="800"/>
      </w:tblGrid>
      <w:tr>
        <w:trPr>
          <w:tblHeader/>
        </w:trPr>
        <w:tc>
          <w:tcPr>
            <w:tcW w:type="dxa" w:w="17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ID</w:t>
            </w:r>
          </w:p>
        </w:tc>
        <w:tc>
          <w:tcPr>
            <w:tcW w:type="dxa" w:w="637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Historia de Usuario</w:t>
            </w:r>
          </w:p>
        </w:tc>
        <w:tc>
          <w:tcPr>
            <w:tcW w:type="dxa" w:w="11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Puntos</w:t>
            </w:r>
          </w:p>
        </w:tc>
        <w:tc>
          <w:tcPr>
            <w:tcW w:type="dxa" w:w="8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Sprint</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SNG-EP02-02</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Creación de tarjeta de proyecto (Como un cliente, necesito crear una tarjeta de proyecto con nombre, tipo, descripción y documentación asociada, con la finalidad de iniciar el proceso de verificación de mi proyecto)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SNG-EP05-02</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Validación de archivos subidos (Como un administrador, necesito que los archivos subidos por los clientes sean validados en tipo y tamaño antes de almacenarse, con la finalidad de evitar archivos inválidos en el sistema)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SNG-EP02-05</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Descarga de documentos (Como un cliente, necesito descargar los documentos de mi proyecto en su formato original o en PDF, con la finalidad de conservar un respaldo de mi documentación)</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SNG-EP03-01</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Verificación de proyecto entrante (Como un empleado de la empresa, necesito revisar la documentación de un proyecto entrante, con la finalidad de aprobarlo o solicitar correcciones al cliente)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SNG-EP03-02</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Desglose de hitos (Como un empleado de la empresa, necesito construir un diagrama de hitos o etapas para un proyecto ya verificado, con la finalidad de reflejar el plan de trabajo real del proyecto)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SNG-EP03-03</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Actualización de avance de hitos (Como un empleado de la empresa, necesito actualizar el avance de los hitos de un proyecto, con la finalidad de que el cliente vea el estado real y actualizado)</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SNG-EP02-03</w:t>
            </w:r>
          </w:p>
        </w:tc>
        <w:tc>
          <w:tcPr>
            <w:tcW w:type="dxa" w:w="637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Seguimiento de avance (polling) (Como un cliente, necesito visualizar el estado y avance de hitos de mis proyectos, actualizado automáticamente, con la finalidad de conocer el progreso sin depender de llamadas o correos)</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c>
          <w:tcPr>
            <w:tcW w:type="dxa" w:w="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bl>
    <w:p>
      <w:pPr>
        <w:spacing w:after="120" w:before="60"/>
      </w:pPr>
      <w:r>
        <w:rPr>
          <w:rFonts w:ascii="Arial" w:cs="Arial" w:eastAsia="Arial" w:hAnsi="Arial"/>
          <w:i/>
          <w:iCs/>
          <w:sz w:val="16"/>
          <w:szCs w:val="16"/>
        </w:rPr>
        <w:t xml:space="preserve">Total comprometido: 29 puntos de historia.</w:t>
      </w:r>
    </w:p>
    <w:p>
      <w:pPr>
        <w:pStyle w:val="Heading2"/>
        <w:spacing w:after="120" w:before="200"/>
      </w:pPr>
      <w:r>
        <w:rPr>
          <w:rFonts w:ascii="Arial" w:cs="Arial" w:eastAsia="Arial" w:hAnsi="Arial"/>
          <w:b/>
          <w:bCs/>
          <w:color w:val="1F3864"/>
          <w:sz w:val="24"/>
          <w:szCs w:val="24"/>
        </w:rPr>
        <w:t xml:space="preserve">Definición y estimación de tareas</w:t>
      </w:r>
    </w:p>
    <w:p>
      <w:pPr>
        <w:spacing w:after="120" w:before="0"/>
      </w:pPr>
      <w:r>
        <w:rPr>
          <w:rFonts w:ascii="Arial" w:cs="Arial" w:eastAsia="Arial" w:hAnsi="Arial"/>
          <w:sz w:val="20"/>
          <w:szCs w:val="20"/>
        </w:rPr>
        <w:t xml:space="preserve">El Equipo define que en el tercer Sprint desarrollará las tareas necesarias para implementar las historias de usuario:</w:t>
      </w:r>
    </w:p>
    <w:tbl>
      <w:tblPr>
        <w:tblW w:type="dxa" w:w="9972"/>
        <w:tblBorders>
          <w:top w:val="single" w:color="auto" w:sz="4"/>
          <w:left w:val="single" w:color="auto" w:sz="4"/>
          <w:bottom w:val="single" w:color="auto" w:sz="4"/>
          <w:right w:val="single" w:color="auto" w:sz="4"/>
          <w:insideH w:val="single" w:color="auto" w:sz="4"/>
          <w:insideV w:val="single" w:color="auto" w:sz="4"/>
        </w:tblBorders>
      </w:tblPr>
      <w:tblGrid>
        <w:gridCol w:w="1600"/>
        <w:gridCol w:w="750"/>
        <w:gridCol w:w="4722"/>
        <w:gridCol w:w="1800"/>
        <w:gridCol w:w="1100"/>
      </w:tblGrid>
      <w:tr>
        <w:trPr>
          <w:tblHeader/>
        </w:trPr>
        <w:tc>
          <w:tcPr>
            <w:tcW w:type="dxa" w:w="16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ID Historia</w:t>
            </w:r>
          </w:p>
        </w:tc>
        <w:tc>
          <w:tcPr>
            <w:tcW w:type="dxa" w:w="75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Id Tarea</w:t>
            </w:r>
          </w:p>
        </w:tc>
        <w:tc>
          <w:tcPr>
            <w:tcW w:type="dxa" w:w="4722"/>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Tarea o Actividad</w:t>
            </w:r>
          </w:p>
        </w:tc>
        <w:tc>
          <w:tcPr>
            <w:tcW w:type="dxa" w:w="18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Responsable</w:t>
            </w:r>
          </w:p>
        </w:tc>
        <w:tc>
          <w:tcPr>
            <w:tcW w:type="dxa" w:w="1100"/>
            <w:tcBorders>
              <w:top w:val="single" w:color="A6A6A6" w:sz="4"/>
              <w:left w:val="single" w:color="A6A6A6" w:sz="4"/>
              <w:bottom w:val="single" w:color="A6A6A6" w:sz="4"/>
              <w:right w:val="single" w:color="A6A6A6" w:sz="4"/>
            </w:tcBorders>
            <w:shd w:fill="1F3864" w:color="auto" w:val="clear"/>
            <w:tcMar>
              <w:top w:type="dxa" w:w="40"/>
              <w:left w:type="dxa" w:w="70"/>
              <w:bottom w:type="dxa" w:w="40"/>
              <w:right w:type="dxa" w:w="70"/>
            </w:tcMar>
            <w:vAlign w:val="center"/>
          </w:tcPr>
          <w:p>
            <w:pPr>
              <w:spacing w:after="0"/>
              <w:jc w:val="center"/>
            </w:pPr>
            <w:r>
              <w:rPr>
                <w:rFonts w:ascii="Arial" w:cs="Arial" w:eastAsia="Arial" w:hAnsi="Arial"/>
                <w:b/>
                <w:bCs/>
                <w:color w:val="FFFFFF"/>
                <w:sz w:val="18"/>
                <w:szCs w:val="18"/>
              </w:rPr>
              <w:t xml:space="preserve">Estimación en Horas</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Modelado de entidades Proyecto y Documento con sus estados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Maquetación del formulario de tarjeta de proyecto y listado del cliente</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Codificación de creación de tarjeta con carga de documentos a /media/ y aviso al empleado (signal → Celery → Brevo)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8</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T4</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Pruebas de creación exitosa, carga parcial y aviso a la empresa</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Validación del tipo MIME real (python-magic) y lista negra de extensiones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Límite de tamaño máximo por archivo previo al escaneo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Integración de ClamAV en Docker Compose y escaneo en segundo plano con Celery</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SNG-EP05-02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T4</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Pruebas con archivos válidos, inválidos, sobredimensionados y archivo de prueba EICAR</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Endpoint de descarga protegido por propietario del proyecto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Conversión a PDF en segundo plano (Celery) y manejo de formatos sin conversión</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Descarga masiva de documentación en .ZIP vía tarea Celery</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SNG-EP02-05</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T4</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Pruebas de descarga original, PDF, ZIP y control de acceso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Vista de proyectos entrantes pendientes de verificación</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Lógica de aprobar / solicitar corrección / rechazar con motivo obligatorio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6</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Registro del motivo y del historial de cambios de estado del proyecto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SNG-EP03-01</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T4</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Pruebas de los escenarios de aprobación, corrección y rechazo definitivo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Modelado de Hito (orden, estado, fechas) asociado a proyecto aprobado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Constructor de diagrama de hitos (crear, editar y reordenar) en el panel empresa</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7</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Endpoints DRF de hitos con validación de estado "aprobado"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SNG-EP03-02</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T4</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Pruebas de creación y modificación del desglose de hitos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Acción de cambio de estado de hito (pendiente / en ejecución / completado)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Vista de actualización de avance en el panel empresa</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Signal de hito completado preparado para la notificación por correo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3</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SNG-EP03-03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T4</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Pruebas de transición de estados de hitos</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2</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T1</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Endpoint DRF de estado y avance por proyecto con aislamiento por cliente</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Bruno Zuñiga</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T2</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Vista de avance del proyecto con diagrama de hitos en el portal cliente</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5</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T3</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Actualización periódica vía fetch() cada 2-3 segundos (polling)</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Simon Benavente</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16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SNG-EP02-03</w:t>
            </w:r>
          </w:p>
        </w:tc>
        <w:tc>
          <w:tcPr>
            <w:tcW w:type="dxa" w:w="75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T4</w:t>
            </w:r>
          </w:p>
        </w:tc>
        <w:tc>
          <w:tcPr>
            <w:tcW w:type="dxa" w:w="4722"/>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Pruebas multiproyecto, proyecto sin desglose y tiempo de refresco</w:t>
            </w:r>
          </w:p>
        </w:tc>
        <w:tc>
          <w:tcPr>
            <w:tcW w:type="dxa" w:w="18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pPr>
            <w:r>
              <w:rPr>
                <w:rFonts w:ascii="Arial" w:cs="Arial" w:eastAsia="Arial" w:hAnsi="Arial"/>
                <w:sz w:val="18"/>
                <w:szCs w:val="18"/>
              </w:rPr>
              <w:t xml:space="preserve">Marco Gonzalez</w:t>
            </w:r>
          </w:p>
        </w:tc>
        <w:tc>
          <w:tcPr>
            <w:tcW w:type="dxa" w:w="1100"/>
            <w:tcBorders>
              <w:top w:val="single" w:color="A6A6A6" w:sz="4"/>
              <w:left w:val="single" w:color="A6A6A6" w:sz="4"/>
              <w:bottom w:val="single" w:color="A6A6A6" w:sz="4"/>
              <w:right w:val="single" w:color="A6A6A6" w:sz="4"/>
            </w:tcBorders>
            <w:tcMar>
              <w:top w:type="dxa" w:w="40"/>
              <w:left w:type="dxa" w:w="70"/>
              <w:bottom w:type="dxa" w:w="40"/>
              <w:right w:type="dxa" w:w="70"/>
            </w:tcMar>
            <w:vAlign w:val="center"/>
          </w:tcPr>
          <w:p>
            <w:pPr>
              <w:spacing w:after="0"/>
              <w:jc w:val="center"/>
            </w:pPr>
            <w:r>
              <w:rPr>
                <w:rFonts w:ascii="Arial" w:cs="Arial" w:eastAsia="Arial" w:hAnsi="Arial"/>
                <w:sz w:val="18"/>
                <w:szCs w:val="18"/>
              </w:rPr>
              <w:t xml:space="preserve">4</w:t>
            </w:r>
          </w:p>
        </w:tc>
      </w:tr>
      <w:tr>
        <w:trPr>
          <w:cantSplit/>
        </w:trPr>
        <w:tc>
          <w:tcPr>
            <w:tcW w:type="dxa" w:w="8872"/>
            <w:gridSpan w:val="4"/>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pPr>
            <w:r>
              <w:rPr>
                <w:rFonts w:ascii="Arial" w:cs="Arial" w:eastAsia="Arial" w:hAnsi="Arial"/>
                <w:b/>
                <w:bCs/>
                <w:sz w:val="18"/>
                <w:szCs w:val="18"/>
              </w:rPr>
              <w:t xml:space="preserve">Total de horas del Sprint</w:t>
            </w:r>
          </w:p>
        </w:tc>
        <w:tc>
          <w:tcPr>
            <w:tcW w:type="dxa" w:w="750"/>
            <w:tcBorders>
              <w:top w:val="single" w:color="A6A6A6" w:sz="4"/>
              <w:left w:val="single" w:color="A6A6A6" w:sz="4"/>
              <w:bottom w:val="single" w:color="A6A6A6" w:sz="4"/>
              <w:right w:val="single" w:color="A6A6A6" w:sz="4"/>
            </w:tcBorders>
            <w:shd w:fill="D9E2F3" w:color="auto" w:val="clear"/>
            <w:tcMar>
              <w:top w:type="dxa" w:w="40"/>
              <w:left w:type="dxa" w:w="70"/>
              <w:bottom w:type="dxa" w:w="40"/>
              <w:right w:type="dxa" w:w="70"/>
            </w:tcMar>
            <w:vAlign w:val="center"/>
          </w:tcPr>
          <w:p>
            <w:pPr>
              <w:spacing w:after="0"/>
              <w:jc w:val="center"/>
            </w:pPr>
            <w:r>
              <w:rPr>
                <w:rFonts w:ascii="Arial" w:cs="Arial" w:eastAsia="Arial" w:hAnsi="Arial"/>
                <w:b/>
                <w:bCs/>
                <w:sz w:val="18"/>
                <w:szCs w:val="18"/>
              </w:rPr>
              <w:t xml:space="preserve">112</w:t>
            </w:r>
          </w:p>
        </w:tc>
      </w:tr>
    </w:tbl>
    <w:p>
      <w:pPr>
        <w:spacing w:after="120" w:before="60"/>
      </w:pPr>
      <w:r>
        <w:rPr>
          <w:rFonts w:ascii="Arial" w:cs="Arial" w:eastAsia="Arial" w:hAnsi="Arial"/>
          <w:i/>
          <w:iCs/>
          <w:sz w:val="16"/>
          <w:szCs w:val="16"/>
        </w:rPr>
        <w:t xml:space="preserve">Distribución de horas: Marco Gonzalez 37 h · Simon Benavente 31 h · Bruno Zuñiga 44 h.</w:t>
      </w:r>
    </w:p>
    <w:p>
      <w:r>
        <w:br w:type="page"/>
      </w:r>
    </w:p>
    <w:p>
      <w:pPr>
        <w:pStyle w:val="Heading2"/>
        <w:spacing w:after="120" w:before="200"/>
      </w:pPr>
      <w:r>
        <w:rPr>
          <w:rFonts w:ascii="Arial" w:cs="Arial" w:eastAsia="Arial" w:hAnsi="Arial"/>
          <w:b/>
          <w:bCs/>
          <w:color w:val="1F3864"/>
          <w:sz w:val="24"/>
          <w:szCs w:val="24"/>
        </w:rPr>
        <w:t xml:space="preserve">Gráfico Burndown Chart inicial del Sprint 3</w:t>
      </w:r>
    </w:p>
    <w:p>
      <w:pPr>
        <w:spacing w:after="120" w:before="0"/>
      </w:pPr>
      <w:r>
        <w:rPr>
          <w:rFonts w:ascii="Arial" w:cs="Arial" w:eastAsia="Arial" w:hAnsi="Arial"/>
          <w:sz w:val="20"/>
          <w:szCs w:val="20"/>
        </w:rPr>
        <w:t xml:space="preserve">El Scrum Master define el siguiente gráfico inicial del Sprint 3. El gráfico contiene solo las tareas definidas para este sprint, mostrando el total de horas estimadas (112 h) y la línea ideal de avance a lo largo de los 10 días hábiles, sin avance aún en las tareas.</w:t>
      </w:r>
    </w:p>
    <w:p>
      <w:pPr>
        <w:spacing w:after="120"/>
        <w:jc w:val="center"/>
      </w:pPr>
      <w:r>
        <w:drawing>
          <wp:inline distT="0" distB="0" distL="0" distR="0">
            <wp:extent cx="5905500" cy="2800350"/>
            <wp:effectExtent t="0" r="0" b="0" l="0"/>
            <wp:docPr id="1" name="burndown" descr="Gráfico burndown del sprint" title="Burn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00350"/>
                    </a:xfrm>
                    <a:prstGeom prst="rect">
                      <a:avLst/>
                    </a:prstGeom>
                  </pic:spPr>
                </pic:pic>
              </a:graphicData>
            </a:graphic>
          </wp:inline>
        </w:drawing>
      </w:r>
    </w:p>
    <w:sectPr>
      <w:footerReference w:type="default" r:id="rId7"/>
      <w:pgSz w:w="12240" w:h="15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6"/>
        <w:szCs w:val="16"/>
      </w:rPr>
      <w:t xml:space="preserve">Plataforma Web Integral Sinergi —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cb4bf1fdab8d72eac00fb8dfa9eb90fef204d2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2026-10-12T03:21:20.070Z</dcterms:created>
  <dcterms:modified xsi:type="dcterms:W3CDTF">2026-10-12T03:21:20.070Z</dcterms:modified>
</cp:coreProperties>
</file>

<file path=docProps/custom.xml><?xml version="1.0" encoding="utf-8"?>
<Properties xmlns="http://schemas.openxmlformats.org/officeDocument/2006/custom-properties" xmlns:vt="http://schemas.openxmlformats.org/officeDocument/2006/docPropsVTypes"/>
</file>