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130"/>
        <w:jc w:val="center"/>
      </w:pPr>
      <w:r>
        <w:rPr>
          <w:b/>
          <w:bCs/>
          <w:color w:val="1F3864"/>
          <w:sz w:val="44"/>
          <w:szCs w:val="44"/>
        </w:rPr>
        <w:t xml:space="preserve">MATRIZ DE TRAZABILIDAD</w:t>
      </w:r>
    </w:p>
    <w:p>
      <w:pPr>
        <w:spacing w:after="480"/>
        <w:jc w:val="center"/>
      </w:pPr>
      <w:r>
        <w:rPr>
          <w:color w:val="555555"/>
          <w:sz w:val="25"/>
          <w:szCs w:val="25"/>
        </w:rPr>
        <w:t xml:space="preserve">Relaciones entre historias de usuario, casos de uso, requisitos y pruebas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Proyecto: </w:t>
      </w:r>
      <w:r>
        <w:rPr>
          <w:sz w:val="21"/>
          <w:szCs w:val="21"/>
        </w:rPr>
        <w:t xml:space="preserve">Ojo al Gasto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Carrera: </w:t>
      </w:r>
      <w:r>
        <w:rPr>
          <w:sz w:val="21"/>
          <w:szCs w:val="21"/>
        </w:rPr>
        <w:t xml:space="preserve">Ingenieria Civil Informatica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Institucion: </w:t>
      </w:r>
      <w:r>
        <w:rPr>
          <w:sz w:val="21"/>
          <w:szCs w:val="21"/>
        </w:rPr>
        <w:t xml:space="preserve">Universidad Catolica de Temuco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Elementos trazados: </w:t>
      </w:r>
      <w:r>
        <w:rPr>
          <w:sz w:val="21"/>
          <w:szCs w:val="21"/>
        </w:rPr>
        <w:t xml:space="preserve">5 HU · 36 CU · 20 RF · 20 RNF · 73 pruebas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Version: </w:t>
      </w:r>
      <w:r>
        <w:rPr>
          <w:sz w:val="21"/>
          <w:szCs w:val="21"/>
        </w:rPr>
        <w:t xml:space="preserve">1.0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Fecha: </w:t>
      </w:r>
      <w:r>
        <w:rPr>
          <w:sz w:val="21"/>
          <w:szCs w:val="21"/>
        </w:rPr>
        <w:t xml:space="preserve">4 de septiembre de 2026</w:t>
      </w:r>
    </w:p>
    <w:p>
      <w:r>
        <w:br w:type="page"/>
      </w:r>
    </w:p>
    <w:p>
      <w:pPr>
        <w:pStyle w:val="Heading1"/>
        <w:spacing w:after="200" w:before="380"/>
      </w:pPr>
      <w:r>
        <w:rPr>
          <w:b/>
          <w:bCs/>
          <w:color w:val="1F3864"/>
          <w:sz w:val="32"/>
          <w:szCs w:val="32"/>
        </w:rPr>
        <w:t xml:space="preserve">Indice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Para actualizar: clic derecho sobre el indice, Actualizar campos, Actualizar toda la tabla.</w:t>
      </w:r>
    </w:p>
    <w:p>
      <w:r>
        <w:br w:type="page"/>
      </w:r>
    </w:p>
    <w:p>
      <w:pPr>
        <w:spacing w:after="140" w:line="300"/>
        <w:jc w:val="both"/>
      </w:pPr>
      <w:r>
        <w:rPr>
          <w:b/>
          <w:bCs/>
        </w:rPr>
        <w:t xml:space="preserve">Proyecto:</w:t>
      </w:r>
      <w:r>
        <w:t xml:space="preserve"> Ojo al Gasto </w:t>
      </w:r>
      <w:r>
        <w:rPr>
          <w:b/>
          <w:bCs/>
        </w:rPr>
        <w:t xml:space="preserve">Version del modelo de requisitos:</w:t>
      </w:r>
      <w:r>
        <w:t xml:space="preserve"> 8 de septiembre de 2026, 42 paginas </w:t>
      </w:r>
      <w:r>
        <w:rPr>
          <w:b/>
          <w:bCs/>
        </w:rPr>
        <w:t xml:space="preserve">Elementos trazados:</w:t>
      </w:r>
      <w:r>
        <w:t xml:space="preserve"> 24 HU · 26 RF · RNF con desdoblamiento · 24 reglas de negocio · CU hasta CU-31</w:t>
      </w:r>
    </w:p>
    <w:p>
      <w:pPr>
        <w:pBdr>
          <w:left w:val="single" w:color="BF9000" w:sz="14" w:space="12"/>
        </w:pBdr>
        <w:shd w:fill="FFF2CC" w:color="auto" w:val="clear"/>
        <w:spacing w:after="160" w:before="160" w:line="300"/>
        <w:ind w:left="300" w:right="300"/>
        <w:jc w:val="both"/>
      </w:pPr>
      <w:r>
        <w:rPr>
          <w:b/>
          <w:bCs/>
          <w:sz w:val="21"/>
          <w:szCs w:val="21"/>
        </w:rPr>
        <w:t xml:space="preserve">Esta matriz usa </w:t>
      </w:r>
      <w:r>
        <w:rPr>
          <w:b/>
          <w:bCs/>
          <w:sz w:val="21"/>
          <w:szCs w:val="21"/>
        </w:rPr>
        <w:t xml:space="preserve">la numeracion del documento vigente</w:t>
      </w:r>
      <w:r>
        <w:rPr>
          <w:b/>
          <w:bCs/>
          <w:sz w:val="21"/>
          <w:szCs w:val="21"/>
        </w:rPr>
        <w:t xml:space="preserve">. Cualquier matriz anterior, y los diagramas que usen otra numeracion, quedan reemplazados por esta.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1. Vista principal: historia de usuario</w:t>
      </w:r>
    </w:p>
    <w:p>
      <w:pPr>
        <w:spacing w:after="140" w:line="300"/>
        <w:jc w:val="both"/>
      </w:pPr>
      <w:r>
        <w:t xml:space="preserve">Consolida la trazabilidad que cada historia ya declara en su propia fila.</w:t>
      </w:r>
    </w:p>
    <w:tbl>
      <w:tblPr>
        <w:tblW w:type="dxa" w:w="129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28"/>
        <w:gridCol w:w="1040"/>
        <w:gridCol w:w="1339"/>
        <w:gridCol w:w="3451"/>
        <w:gridCol w:w="3785"/>
        <w:gridCol w:w="2117"/>
      </w:tblGrid>
      <w:tr>
        <w:trPr>
          <w:tblHeader/>
        </w:trPr>
        <w:tc>
          <w:tcPr>
            <w:tcW w:type="dxa" w:w="1228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HU</w:t>
            </w:r>
          </w:p>
        </w:tc>
        <w:tc>
          <w:tcPr>
            <w:tcW w:type="dxa" w:w="104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1339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</w:t>
            </w:r>
          </w:p>
        </w:tc>
        <w:tc>
          <w:tcPr>
            <w:tcW w:type="dxa" w:w="3451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</w:t>
            </w:r>
          </w:p>
        </w:tc>
        <w:tc>
          <w:tcPr>
            <w:tcW w:type="dxa" w:w="3785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2117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CU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RNF-03A, RNF-10, RNF-13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CU-01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RNF-03A, RNF-05A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CU-02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RNF-13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CU-03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RNF-10, RNF-13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RN-SEG-001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CU-04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RF-06, RF-12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RNF-14A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CU-05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CU-06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RF-09, RF-12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CU-05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HU-08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RNF-05A, RNF-05B, RNF-12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RN-CIC-005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CU-08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RN-NOT-003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CU-09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RF-19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RN-CIC-005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CU-25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RF-11, RF-14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RN-DAT-004, RN-IA-003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CU-10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HU-12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RNF-01, RNF-03B, RNF-10, RNF-16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RN-DAT-001, RN-DAT-002, RN-DAT-005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RF-15, RF-16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CU-14, CU-23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HU-14</w:t>
            </w:r>
            <w:r>
              <w:rPr>
                <w:b w:val="false"/>
                <w:bCs w:val="false"/>
                <w:sz w:val="19"/>
                <w:szCs w:val="19"/>
              </w:rPr>
              <w:t xml:space="preserve"> ⚠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HU-15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RN-DAT-003, RN-DAT-005, RN-NOT-005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CU-30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HU-16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RF-18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RN-NOT-001, RN-NOT-002, RN-NOT-004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CU-18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HU-17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RF-18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RN-NOT-005, RN-NOT-006, RN-NOT-007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CU-18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RN-CIC-001, RN-CIC-003, RN-CIC-004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CU-24, CU-28, CU-31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HU-19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RF-20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RN-CIC-002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CU-19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RF-08, RF-21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RN-CIC-002, RN-NOT-003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CU-07, CU-20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HU-21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RF-22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RNF-10, RNF-14A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CU-21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HU-22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RF-23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CU-22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HU-23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RF-24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RNF-09, RNF-10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RN-IA-001, RN-IA-002, RN-REC-001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CU-15</w:t>
            </w:r>
          </w:p>
        </w:tc>
      </w:tr>
      <w:tr>
        <w:trPr>
          <w:tblHeader w:val="false"/>
        </w:trPr>
        <w:tc>
          <w:tcPr>
            <w:tcW w:type="dxa" w:w="1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HU-24</w:t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RF-25</w:t>
            </w:r>
          </w:p>
        </w:tc>
        <w:tc>
          <w:tcPr>
            <w:tcW w:type="dxa" w:w="34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RN-DAT-003, RN-REC-001, RN-REC-003</w:t>
            </w:r>
          </w:p>
        </w:tc>
        <w:tc>
          <w:tcPr>
            <w:tcW w:type="dxa" w:w="21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CU-16, CU-17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2. Vista inversa: requisito funcional</w:t>
      </w:r>
    </w:p>
    <w:p>
      <w:pPr>
        <w:spacing w:after="140" w:line="300"/>
        <w:jc w:val="both"/>
      </w:pPr>
      <w:r>
        <w:t xml:space="preserve">Revela los requisitos que ninguna historia origina.</w:t>
      </w:r>
    </w:p>
    <w:tbl>
      <w:tblPr>
        <w:tblW w:type="dxa" w:w="129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40"/>
        <w:gridCol w:w="6652"/>
        <w:gridCol w:w="1571"/>
        <w:gridCol w:w="3697"/>
      </w:tblGrid>
      <w:tr>
        <w:trPr>
          <w:tblHeader/>
        </w:trPr>
        <w:tc>
          <w:tcPr>
            <w:tcW w:type="dxa" w:w="104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</w:t>
            </w:r>
          </w:p>
        </w:tc>
        <w:tc>
          <w:tcPr>
            <w:tcW w:type="dxa" w:w="6652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571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Lo origina</w:t>
            </w:r>
          </w:p>
        </w:tc>
        <w:tc>
          <w:tcPr>
            <w:tcW w:type="dxa" w:w="3697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 que lo condicionan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cuenta con correo unico y contrasena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RNF-03A, RNF-10, RNF-13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Iniciar sesion con correo/contrasena o con Google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RNF-03A, RNF-05A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Recuperar contrasena mediante enlace al correo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RNF-13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Actualizar correo y/o contrasena del perfil propio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ninguna</w:t>
            </w:r>
            <w:r>
              <w:rPr>
                <w:b w:val="false"/>
                <w:bCs w:val="false"/>
                <w:sz w:val="19"/>
                <w:szCs w:val="19"/>
              </w:rPr>
              <w:t xml:space="preserve"> ✗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Eliminar cuenta y todos los datos asociados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RNF-10, RNF-13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suscripcion manual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RNF-14A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Editar nombre, monto, frecuencia, fecha y categoria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Marcar suscripcion como cancelada o eliminarla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Visualizar panel con listado y gasto del periodo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HU-07, HU-08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RNF-05A, RNF-05B, RNF-12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Visualizar calendario mensual de cobros proyectados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Importar suscripciones desde CSV o PDF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Clasificar cada suscripcion en una categoria unica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HU-05, HU-07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RNF-14A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Gestionar la maquina de estados completa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Detectar cobros candidatos desde CSV, PDF o correo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HU-11, HU-12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RNF-01, RNF-03B, RNF-10, RNF-16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Vincular un conector externo de tiempo de uso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uso manual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Detectar alza de tarifa sobre 5% del promedio de 3 meses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HU-15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RF-18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Activar o desactivar alertas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HU-16, HU-17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RF-19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presupuesto mensual ideal y alertar su exceso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RF-20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Mostrar guia de cancelacion paso a paso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HU-19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RF-21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Listar suscripciones canceladas con ahorro estimado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RF-22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Exportar a CSV los cobros y suscripciones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HU-21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RNF-10, RNF-14A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RF-23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Contratar y gestionar el plan Premium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HU-22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RF-24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Chatear con el asistente financiero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HU-23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RNF-09, RNF-10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RF-25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Explicar el motivo de una recomendacion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HU-24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RF-26</w:t>
            </w:r>
          </w:p>
        </w:tc>
        <w:tc>
          <w:tcPr>
            <w:tcW w:type="dxa" w:w="6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(no se pudo leer del PDF: completar)</w:t>
            </w:r>
          </w:p>
        </w:tc>
        <w:tc>
          <w:tcPr>
            <w:tcW w:type="dxa" w:w="15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ninguna</w:t>
            </w:r>
            <w:r>
              <w:rPr>
                <w:b w:val="false"/>
                <w:bCs w:val="false"/>
                <w:sz w:val="19"/>
                <w:szCs w:val="19"/>
              </w:rPr>
              <w:t xml:space="preserve"> ✗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 Cobertura</w:t>
      </w:r>
    </w:p>
    <w:tbl>
      <w:tblPr>
        <w:tblW w:type="dxa" w:w="129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840"/>
        <w:gridCol w:w="3120"/>
      </w:tblGrid>
      <w:tr>
        <w:trPr>
          <w:tblHeader/>
        </w:trPr>
        <w:tc>
          <w:tcPr>
            <w:tcW w:type="dxa" w:w="984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312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9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con requisito funcional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23 de 24</w:t>
            </w:r>
          </w:p>
        </w:tc>
      </w:tr>
      <w:tr>
        <w:trPr>
          <w:tblHeader w:val="false"/>
        </w:trPr>
        <w:tc>
          <w:tcPr>
            <w:tcW w:type="dxa" w:w="9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Requisitos originados por alguna historia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24 de 26</w:t>
            </w:r>
          </w:p>
        </w:tc>
      </w:tr>
      <w:tr>
        <w:trPr>
          <w:tblHeader w:val="false"/>
        </w:trPr>
        <w:tc>
          <w:tcPr>
            <w:tcW w:type="dxa" w:w="9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con prioridad asignada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24 de 24</w:t>
            </w:r>
          </w:p>
        </w:tc>
      </w:tr>
      <w:tr>
        <w:trPr>
          <w:tblHeader w:val="false"/>
        </w:trPr>
        <w:tc>
          <w:tcPr>
            <w:tcW w:type="dxa" w:w="9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con caso de uso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22 de 24</w:t>
            </w:r>
          </w:p>
        </w:tc>
      </w:tr>
      <w:tr>
        <w:trPr>
          <w:tblHeader w:val="false"/>
        </w:trPr>
        <w:tc>
          <w:tcPr>
            <w:tcW w:type="dxa" w:w="9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con regla de negocio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14 de 24</w:t>
            </w:r>
          </w:p>
        </w:tc>
      </w:tr>
      <w:tr>
        <w:trPr>
          <w:tblHeader w:val="false"/>
        </w:trPr>
        <w:tc>
          <w:tcPr>
            <w:tcW w:type="dxa" w:w="9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con caso de prueba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 de 24</w:t>
            </w:r>
            <w:r>
              <w:rPr>
                <w:b w:val="false"/>
                <w:bCs w:val="false"/>
                <w:sz w:val="19"/>
                <w:szCs w:val="19"/>
              </w:rPr>
              <w:t xml:space="preserve"> ✗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4. Vacios detectados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V-01 · HU-14 tiene la celda de trazabilidad vacia</w:t>
      </w:r>
    </w:p>
    <w:p>
      <w:pPr>
        <w:spacing w:after="140" w:line="300"/>
        <w:jc w:val="both"/>
      </w:pPr>
      <w:r>
        <w:rPr>
          <w:b/>
          <w:bCs/>
        </w:rPr>
        <w:t xml:space="preserve">Severidad alta.</w:t>
      </w:r>
      <w:r>
        <w:t xml:space="preserve"> La historia existe, tiene criterios de aceptacion y prioridad High, pero su celda </w:t>
      </w:r>
      <w:r>
        <w:rPr>
          <w:b/>
          <w:bCs/>
        </w:rPr>
        <w:t xml:space="preserve">Trazabilidad</w:t>
      </w:r>
      <w:r>
        <w:t xml:space="preserve"> esta rotulada y sin contenido. Es la unica de las 24.</w:t>
      </w:r>
    </w:p>
    <w:p>
      <w:pPr>
        <w:spacing w:after="140" w:line="300"/>
        <w:jc w:val="both"/>
      </w:pPr>
      <w:r>
        <w:t xml:space="preserve">Trata de la deteccion automatica de servicios sin uso durante 45 dias. Por contenido deberia apuntar a </w:t>
      </w:r>
      <w:r>
        <w:rPr>
          <w:b/>
          <w:bCs/>
        </w:rPr>
        <w:t xml:space="preserve">RF-13</w:t>
      </w:r>
      <w:r>
        <w:t xml:space="preserve">, a la regla del umbral de 45 dias y al caso de uso de deteccion de suscripcion fantasma.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V-02 · Dos requisitos funcionales sin historia que los origine</w:t>
      </w:r>
    </w:p>
    <w:tbl>
      <w:tblPr>
        <w:tblW w:type="dxa" w:w="129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77"/>
        <w:gridCol w:w="10983"/>
      </w:tblGrid>
      <w:tr>
        <w:trPr>
          <w:tblHeader/>
        </w:trPr>
        <w:tc>
          <w:tcPr>
            <w:tcW w:type="dxa" w:w="1977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</w:t>
            </w:r>
          </w:p>
        </w:tc>
        <w:tc>
          <w:tcPr>
            <w:tcW w:type="dxa" w:w="10983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9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109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Actualizar correo y/o contrasena del perfil propio</w:t>
            </w:r>
          </w:p>
        </w:tc>
      </w:tr>
      <w:tr>
        <w:trPr>
          <w:tblHeader w:val="false"/>
        </w:trPr>
        <w:tc>
          <w:tcPr>
            <w:tcW w:type="dxa" w:w="19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RF-26</w:t>
            </w:r>
          </w:p>
        </w:tc>
        <w:tc>
          <w:tcPr>
            <w:tcW w:type="dxa" w:w="109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(no se pudo leer del PDF: completar)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t xml:space="preserve">RF-04 es el mas llamativo: actualizar el correo o la contrasena es una operacion que el usuario hace, de modo que deberia nacer de una historia. O se le escribe, o se declara como requisito derivado y se anota de donde sale.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V-03 · Casos de uso que ninguna historia alcanza</w:t>
      </w:r>
    </w:p>
    <w:p>
      <w:pPr>
        <w:spacing w:after="140" w:line="300"/>
        <w:jc w:val="both"/>
      </w:pPr>
      <w:r>
        <w:rPr>
          <w:b/>
          <w:bCs/>
        </w:rPr>
        <w:t xml:space="preserve">CU-12</w:t>
      </w:r>
      <w:r>
        <w:t xml:space="preserve">, </w:t>
      </w:r>
      <w:r>
        <w:rPr>
          <w:b/>
          <w:bCs/>
        </w:rPr>
        <w:t xml:space="preserve">CU-13</w:t>
      </w:r>
      <w:r>
        <w:t xml:space="preserve">, </w:t>
      </w:r>
      <w:r>
        <w:rPr>
          <w:b/>
          <w:bCs/>
        </w:rPr>
        <w:t xml:space="preserve">CU-27</w:t>
      </w:r>
      <w:r>
        <w:t xml:space="preserve">. Existen en el modelo pero ninguna historia los referencia.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V-04 · Una regla de negocio sin destinatario</w:t>
      </w:r>
    </w:p>
    <w:p>
      <w:pPr>
        <w:spacing w:after="140" w:line="300"/>
        <w:jc w:val="both"/>
      </w:pPr>
      <w:r>
        <w:rPr>
          <w:b/>
          <w:bCs/>
        </w:rPr>
        <w:t xml:space="preserve">RN-REC-002</w:t>
      </w:r>
      <w:r>
        <w:t xml:space="preserve"> no la invoca ninguna historia. O falta la trazabilidad, o la regla sobra.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V-05 · Falta la columna de pruebas</w:t>
      </w:r>
    </w:p>
    <w:p>
      <w:pPr>
        <w:spacing w:after="140" w:line="300"/>
        <w:jc w:val="both"/>
      </w:pPr>
      <w:r>
        <w:t xml:space="preserve">La cadena llega hasta el caso de uso y ahi se corta. La trazabilidad completa que pide la evaluacion es </w:t>
      </w:r>
      <w:r>
        <w:rPr>
          <w:b/>
          <w:bCs/>
        </w:rPr>
        <w:t xml:space="preserve">HU → CU → RF → RNF → prueba</w:t>
      </w:r>
      <w:r>
        <w:t xml:space="preserve">, y el ultimo eslabon no existe.</w:t>
      </w:r>
    </w:p>
    <w:p>
      <w:pPr>
        <w:spacing w:after="140" w:line="300"/>
        <w:jc w:val="both"/>
      </w:pPr>
      <w:r>
        <w:t xml:space="preserve">Los criterios de aceptacion ya estan escritos en formato Dado / Cuando / Entonces, asi que cada uno se convierte en un caso de prueba de forma directa. Es trabajo mecanico.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V-06 · Identificadores escritos de dos formas</w:t>
      </w:r>
    </w:p>
    <w:p>
      <w:pPr>
        <w:spacing w:after="140" w:line="300"/>
        <w:jc w:val="both"/>
      </w:pPr>
      <w:r>
        <w:t xml:space="preserve">En el documento conviven </w:t>
      </w:r>
      <w:r>
        <w:rPr>
          <w:rFonts w:ascii="Consolas" w:cs="Consolas" w:eastAsia="Consolas" w:hAnsi="Consolas"/>
        </w:rPr>
        <w:t xml:space="preserve">RF-11</w:t>
      </w:r>
      <w:r>
        <w:t xml:space="preserve"> y </w:t>
      </w:r>
      <w:r>
        <w:rPr>
          <w:rFonts w:ascii="Consolas" w:cs="Consolas" w:eastAsia="Consolas" w:hAnsi="Consolas"/>
        </w:rPr>
        <w:t xml:space="preserve">RF - 11</w:t>
      </w:r>
      <w:r>
        <w:t xml:space="preserve">, con espacios, y </w:t>
      </w:r>
      <w:r>
        <w:rPr>
          <w:rFonts w:ascii="Consolas" w:cs="Consolas" w:eastAsia="Consolas" w:hAnsi="Consolas"/>
        </w:rPr>
        <w:t xml:space="preserve">RNF-09</w:t>
      </w:r>
      <w:r>
        <w:t xml:space="preserve"> con </w:t>
      </w:r>
      <w:r>
        <w:rPr>
          <w:rFonts w:ascii="Consolas" w:cs="Consolas" w:eastAsia="Consolas" w:hAnsi="Consolas"/>
        </w:rPr>
        <w:t xml:space="preserve">RNF-9</w:t>
      </w:r>
      <w:r>
        <w:t xml:space="preserve">. Son el mismo identificador escrito distinto, y rompe cualquier busqueda o referencia cruzada. Conviene normalizarlo a </w:t>
      </w:r>
      <w:r>
        <w:rPr>
          <w:rFonts w:ascii="Consolas" w:cs="Consolas" w:eastAsia="Consolas" w:hAnsi="Consolas"/>
        </w:rPr>
        <w:t xml:space="preserve">RF-nn</w:t>
      </w:r>
      <w:r>
        <w:t xml:space="preserve"> y </w:t>
      </w:r>
      <w:r>
        <w:rPr>
          <w:rFonts w:ascii="Consolas" w:cs="Consolas" w:eastAsia="Consolas" w:hAnsi="Consolas"/>
        </w:rPr>
        <w:t xml:space="preserve">RNF-nn</w:t>
      </w:r>
      <w:r>
        <w:t xml:space="preserve"> antes de entregar.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5. Como mantener esta matriz</w:t>
      </w:r>
    </w:p>
    <w:p>
      <w:pPr>
        <w:spacing w:after="140" w:line="300"/>
        <w:jc w:val="both"/>
      </w:pPr>
      <w:r>
        <w:t xml:space="preserve">La matriz pierde su valor en cuanto queda desactualizada, porque el analisis de impacto pasa a apoyarse en relaciones falsas.</w:t>
      </w:r>
    </w:p>
    <w:p>
      <w:pPr>
        <w:spacing w:after="140" w:line="300"/>
        <w:jc w:val="both"/>
      </w:pPr>
      <w:r>
        <w:t xml:space="preserve">Como cada historia ya declara su propia trazabilidad dentro del documento, </w:t>
      </w:r>
      <w:r>
        <w:rPr>
          <w:b/>
          <w:bCs/>
        </w:rPr>
        <w:t xml:space="preserve">esta matriz se puede regenerar</w:t>
      </w:r>
      <w:r>
        <w:t xml:space="preserve"> a partir de esas celdas. La regla practica: ningun requisito se considera terminado si su fila no esta actualizada.</w:t>
      </w:r>
    </w:p>
    <w:sectPr>
      <w:footerReference w:type="default" r:id="rId7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</dc:title>
  <dc:creator>Equipo de proyecto</dc:creator>
  <dc:description>Ojo al Gasto</dc:description>
  <cp:lastModifiedBy>Un-named</cp:lastModifiedBy>
  <cp:revision>1</cp:revision>
  <dcterms:created xsi:type="dcterms:W3CDTF">2026-09-08T22:54:46.359Z</dcterms:created>
  <dcterms:modified xsi:type="dcterms:W3CDTF">2026-09-08T22:54:46.361Z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