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2D7CD" w14:textId="77777777" w:rsidR="00C119D4" w:rsidRDefault="00C119D4">
      <w:pPr>
        <w:spacing w:before="2100"/>
      </w:pPr>
    </w:p>
    <w:p w14:paraId="6FEDB28E" w14:textId="77777777" w:rsidR="00C119D4" w:rsidRDefault="00670B3E">
      <w:pPr>
        <w:spacing w:after="130"/>
        <w:jc w:val="center"/>
      </w:pPr>
      <w:r>
        <w:rPr>
          <w:b/>
          <w:bCs/>
          <w:color w:val="1F3864"/>
          <w:sz w:val="44"/>
          <w:szCs w:val="44"/>
        </w:rPr>
        <w:t>MODELADO DE REQUISITOS</w:t>
      </w:r>
    </w:p>
    <w:p w14:paraId="0CE7DEAF" w14:textId="77777777" w:rsidR="00C119D4" w:rsidRDefault="00670B3E">
      <w:pPr>
        <w:spacing w:after="500"/>
        <w:jc w:val="center"/>
      </w:pPr>
      <w:r>
        <w:rPr>
          <w:color w:val="555555"/>
          <w:sz w:val="25"/>
          <w:szCs w:val="25"/>
        </w:rPr>
        <w:t>Historias de usuario, requisitos y trazabilidad, fundamentados en el estudio de validación</w:t>
      </w:r>
    </w:p>
    <w:p w14:paraId="3656A509" w14:textId="77777777" w:rsidR="00C119D4" w:rsidRDefault="00670B3E">
      <w:pPr>
        <w:spacing w:after="640"/>
        <w:jc w:val="center"/>
      </w:pPr>
      <w:r>
        <w:rPr>
          <w:i/>
          <w:iCs/>
          <w:color w:val="777777"/>
          <w:sz w:val="21"/>
          <w:szCs w:val="21"/>
        </w:rPr>
        <w:t>Versión 2 · reelaborada sobre la evidencia de la encuesta</w:t>
      </w:r>
    </w:p>
    <w:p w14:paraId="35060C5B" w14:textId="77777777" w:rsidR="00C119D4" w:rsidRDefault="00670B3E">
      <w:pPr>
        <w:spacing w:after="70"/>
        <w:jc w:val="center"/>
      </w:pPr>
      <w:r>
        <w:rPr>
          <w:b/>
          <w:bCs/>
          <w:sz w:val="21"/>
          <w:szCs w:val="21"/>
        </w:rPr>
        <w:t xml:space="preserve">Proyecto: </w:t>
      </w:r>
      <w:r>
        <w:rPr>
          <w:sz w:val="21"/>
          <w:szCs w:val="21"/>
        </w:rPr>
        <w:t>Ojo al Gasto</w:t>
      </w:r>
    </w:p>
    <w:p w14:paraId="4414E0D7" w14:textId="77777777" w:rsidR="00C119D4" w:rsidRDefault="00670B3E">
      <w:pPr>
        <w:spacing w:after="70"/>
        <w:jc w:val="center"/>
      </w:pPr>
      <w:r>
        <w:rPr>
          <w:b/>
          <w:bCs/>
          <w:sz w:val="21"/>
          <w:szCs w:val="21"/>
        </w:rPr>
        <w:t xml:space="preserve">Carrera: </w:t>
      </w:r>
      <w:r>
        <w:rPr>
          <w:sz w:val="21"/>
          <w:szCs w:val="21"/>
        </w:rPr>
        <w:t>Ingeniería Civil Informática</w:t>
      </w:r>
    </w:p>
    <w:p w14:paraId="70027384" w14:textId="77777777" w:rsidR="00C119D4" w:rsidRDefault="00670B3E">
      <w:pPr>
        <w:spacing w:after="70"/>
        <w:jc w:val="center"/>
      </w:pPr>
      <w:r>
        <w:rPr>
          <w:b/>
          <w:bCs/>
          <w:sz w:val="21"/>
          <w:szCs w:val="21"/>
        </w:rPr>
        <w:t xml:space="preserve">Institución: </w:t>
      </w:r>
      <w:r>
        <w:rPr>
          <w:sz w:val="21"/>
          <w:szCs w:val="21"/>
        </w:rPr>
        <w:t>Universidad Católica de Temuco</w:t>
      </w:r>
    </w:p>
    <w:p w14:paraId="29167FDF" w14:textId="77777777" w:rsidR="00C119D4" w:rsidRDefault="00670B3E">
      <w:pPr>
        <w:spacing w:after="70"/>
        <w:jc w:val="center"/>
      </w:pPr>
      <w:r>
        <w:rPr>
          <w:b/>
          <w:bCs/>
          <w:sz w:val="21"/>
          <w:szCs w:val="21"/>
        </w:rPr>
        <w:t xml:space="preserve">Muestra del estudio: </w:t>
      </w:r>
      <w:r>
        <w:rPr>
          <w:sz w:val="21"/>
          <w:szCs w:val="21"/>
        </w:rPr>
        <w:t>n = 38 usuarios con suscripciones</w:t>
      </w:r>
    </w:p>
    <w:p w14:paraId="5F345DA9" w14:textId="77777777" w:rsidR="00C119D4" w:rsidRDefault="00670B3E">
      <w:pPr>
        <w:spacing w:after="70"/>
        <w:jc w:val="center"/>
      </w:pPr>
      <w:r>
        <w:rPr>
          <w:b/>
          <w:bCs/>
          <w:sz w:val="21"/>
          <w:szCs w:val="21"/>
        </w:rPr>
        <w:t xml:space="preserve">Fecha: </w:t>
      </w:r>
      <w:r>
        <w:rPr>
          <w:sz w:val="21"/>
          <w:szCs w:val="21"/>
        </w:rPr>
        <w:t>2 de septiembre de 2026</w:t>
      </w:r>
    </w:p>
    <w:p w14:paraId="76F9F974" w14:textId="77777777" w:rsidR="00C119D4" w:rsidRDefault="00670B3E">
      <w:r>
        <w:br w:type="page"/>
      </w:r>
    </w:p>
    <w:p w14:paraId="6EE3C7E8" w14:textId="77777777" w:rsidR="00C119D4" w:rsidRDefault="00670B3E">
      <w:pPr>
        <w:pStyle w:val="Ttulo1"/>
        <w:spacing w:before="380" w:after="200"/>
      </w:pPr>
      <w:bookmarkStart w:id="0" w:name="_Toc239251928"/>
      <w:r>
        <w:rPr>
          <w:b/>
          <w:bCs/>
          <w:color w:val="1F3864"/>
        </w:rPr>
        <w:lastRenderedPageBreak/>
        <w:t>Índice</w:t>
      </w:r>
      <w:bookmarkEnd w:id="0"/>
    </w:p>
    <w:sdt>
      <w:sdtPr>
        <w:alias w:val="Contenido"/>
        <w:id w:val="-429591437"/>
      </w:sdtPr>
      <w:sdtEndPr/>
      <w:sdtContent>
        <w:p w14:paraId="3378F75C" w14:textId="77777777" w:rsidR="0046645C" w:rsidRDefault="00670B3E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251928" w:history="1">
            <w:r w:rsidR="0046645C" w:rsidRPr="0001606C">
              <w:rPr>
                <w:rStyle w:val="Hipervnculo"/>
                <w:b/>
                <w:bCs/>
                <w:noProof/>
              </w:rPr>
              <w:t>Índice</w:t>
            </w:r>
            <w:r w:rsidR="0046645C">
              <w:rPr>
                <w:noProof/>
              </w:rPr>
              <w:tab/>
            </w:r>
            <w:r w:rsidR="0046645C">
              <w:rPr>
                <w:noProof/>
              </w:rPr>
              <w:fldChar w:fldCharType="begin"/>
            </w:r>
            <w:r w:rsidR="0046645C">
              <w:rPr>
                <w:noProof/>
              </w:rPr>
              <w:instrText xml:space="preserve"> PAGEREF _Toc239251928 \h </w:instrText>
            </w:r>
            <w:r w:rsidR="0046645C">
              <w:rPr>
                <w:noProof/>
              </w:rPr>
            </w:r>
            <w:r w:rsidR="0046645C">
              <w:rPr>
                <w:noProof/>
              </w:rPr>
              <w:fldChar w:fldCharType="separate"/>
            </w:r>
            <w:r w:rsidR="0046645C">
              <w:rPr>
                <w:noProof/>
              </w:rPr>
              <w:t>2</w:t>
            </w:r>
            <w:r w:rsidR="0046645C">
              <w:rPr>
                <w:noProof/>
              </w:rPr>
              <w:fldChar w:fldCharType="end"/>
            </w:r>
          </w:hyperlink>
        </w:p>
        <w:p w14:paraId="42B64370" w14:textId="77777777" w:rsidR="0046645C" w:rsidRDefault="004664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251929" w:history="1">
            <w:r w:rsidRPr="0001606C">
              <w:rPr>
                <w:rStyle w:val="Hipervnculo"/>
                <w:b/>
                <w:bCs/>
                <w:noProof/>
              </w:rPr>
              <w:t>Qué cambia respecto de la versión anterior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_Toc239251929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45F04F" w14:textId="77777777" w:rsidR="0046645C" w:rsidRDefault="004664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9251930" w:history="1">
            <w:r w:rsidRPr="0001606C">
              <w:rPr>
                <w:rStyle w:val="Hipervnculo"/>
                <w:b/>
                <w:bCs/>
                <w:noProof/>
              </w:rPr>
              <w:t>1. Fundamento empírico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_Toc239251930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20F19F" w14:textId="77777777" w:rsidR="0046645C" w:rsidRDefault="004664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9251931" w:history="1">
            <w:r w:rsidRPr="0001606C">
              <w:rPr>
                <w:rStyle w:val="Hipervnculo"/>
                <w:b/>
                <w:bCs/>
                <w:noProof/>
              </w:rPr>
              <w:t>2. Priorización basada en evidencia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_Toc239251931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E24251" w14:textId="77777777" w:rsidR="0046645C" w:rsidRDefault="004664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9251932" w:history="1">
            <w:r w:rsidRPr="0001606C">
              <w:rPr>
                <w:rStyle w:val="Hipervnculo"/>
                <w:b/>
                <w:bCs/>
                <w:noProof/>
              </w:rPr>
              <w:t>3. Historias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_Toc239251932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170A4B" w14:textId="77777777" w:rsidR="0046645C" w:rsidRDefault="004664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251933" w:history="1">
            <w:r w:rsidRPr="0001606C">
              <w:rPr>
                <w:rStyle w:val="Hipervnculo"/>
                <w:b/>
                <w:bCs/>
                <w:noProof/>
              </w:rPr>
              <w:t>Acceso y cuenta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_Toc239251933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F2DC86" w14:textId="77777777" w:rsidR="0046645C" w:rsidRDefault="004664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251934" w:history="1">
            <w:r w:rsidRPr="0001606C">
              <w:rPr>
                <w:rStyle w:val="Hipervnculo"/>
                <w:b/>
                <w:bCs/>
                <w:noProof/>
              </w:rPr>
              <w:t>Registro de suscripciones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_Toc239251934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02F57F" w14:textId="77777777" w:rsidR="0046645C" w:rsidRDefault="004664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251935" w:history="1">
            <w:r w:rsidRPr="0001606C">
              <w:rPr>
                <w:rStyle w:val="Hipervnculo"/>
                <w:b/>
                <w:bCs/>
                <w:noProof/>
              </w:rPr>
              <w:t>Alertas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_Toc239251935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90C36D" w14:textId="77777777" w:rsidR="0046645C" w:rsidRDefault="004664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251936" w:history="1">
            <w:r w:rsidRPr="0001606C">
              <w:rPr>
                <w:rStyle w:val="Hipervnculo"/>
                <w:b/>
                <w:bCs/>
                <w:noProof/>
              </w:rPr>
              <w:t>Uso y recomendación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_Toc239251936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A638F1" w14:textId="77777777" w:rsidR="0046645C" w:rsidRDefault="004664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251937" w:history="1">
            <w:r w:rsidRPr="0001606C">
              <w:rPr>
                <w:rStyle w:val="Hipervnculo"/>
                <w:b/>
                <w:bCs/>
                <w:noProof/>
              </w:rPr>
              <w:t>Panel y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_Toc239251937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E33146" w14:textId="77777777" w:rsidR="0046645C" w:rsidRDefault="004664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9251938" w:history="1">
            <w:r w:rsidRPr="0001606C">
              <w:rPr>
                <w:rStyle w:val="Hipervnculo"/>
                <w:b/>
                <w:bCs/>
                <w:noProof/>
              </w:rPr>
              <w:t>4.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_Toc239251938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E5F4FD" w14:textId="77777777" w:rsidR="0046645C" w:rsidRDefault="004664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9251939" w:history="1">
            <w:r w:rsidRPr="0001606C">
              <w:rPr>
                <w:rStyle w:val="Hipervnculo"/>
                <w:b/>
                <w:bCs/>
                <w:noProof/>
              </w:rPr>
              <w:t>5. Requisitos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_Toc239251939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F46E59" w14:textId="77777777" w:rsidR="0046645C" w:rsidRDefault="004664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9251940" w:history="1">
            <w:r w:rsidRPr="0001606C">
              <w:rPr>
                <w:rStyle w:val="Hipervnculo"/>
                <w:b/>
                <w:bCs/>
                <w:noProof/>
              </w:rPr>
              <w:t>6. Alcance excluido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_Toc239251940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39F70B" w14:textId="77777777" w:rsidR="0046645C" w:rsidRDefault="004664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9251941" w:history="1">
            <w:r w:rsidRPr="0001606C">
              <w:rPr>
                <w:rStyle w:val="Hipervnculo"/>
                <w:b/>
                <w:bCs/>
                <w:noProof/>
              </w:rPr>
              <w:t>7. Matriz de trazabilidad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_Toc239251941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C72902" w14:textId="77777777" w:rsidR="0046645C" w:rsidRDefault="004664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9251942" w:history="1">
            <w:r w:rsidRPr="0001606C">
              <w:rPr>
                <w:rStyle w:val="Hipervnculo"/>
                <w:b/>
                <w:bCs/>
                <w:noProof/>
              </w:rPr>
              <w:t>8. Pendiente de resolver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_Toc239251942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07CD431" w14:textId="77777777" w:rsidR="00C119D4" w:rsidRDefault="00670B3E">
          <w:r>
            <w:fldChar w:fldCharType="end"/>
          </w:r>
        </w:p>
      </w:sdtContent>
    </w:sdt>
    <w:p w14:paraId="5FE54AEC" w14:textId="77777777" w:rsidR="00C119D4" w:rsidRDefault="00670B3E">
      <w:pPr>
        <w:spacing w:before="200"/>
      </w:pPr>
      <w:r>
        <w:rPr>
          <w:i/>
          <w:iCs/>
          <w:color w:val="777777"/>
          <w:sz w:val="18"/>
          <w:szCs w:val="18"/>
        </w:rPr>
        <w:t xml:space="preserve">Para actualizar: clic derecho sobre el índice → Actualizar campos </w:t>
      </w:r>
      <w:r>
        <w:rPr>
          <w:i/>
          <w:iCs/>
          <w:color w:val="777777"/>
          <w:sz w:val="18"/>
          <w:szCs w:val="18"/>
        </w:rPr>
        <w:t>→ Actualizar toda la tabla.</w:t>
      </w:r>
    </w:p>
    <w:p w14:paraId="7A781885" w14:textId="77777777" w:rsidR="00C119D4" w:rsidRDefault="00670B3E">
      <w:r>
        <w:br w:type="page"/>
      </w:r>
    </w:p>
    <w:p w14:paraId="6C51AFE2" w14:textId="77777777" w:rsidR="00C119D4" w:rsidRDefault="00670B3E">
      <w:pPr>
        <w:pStyle w:val="Ttulo2"/>
        <w:spacing w:before="300" w:after="140"/>
      </w:pPr>
      <w:bookmarkStart w:id="1" w:name="_Toc239251929"/>
      <w:r>
        <w:rPr>
          <w:b/>
          <w:bCs/>
          <w:color w:val="1F3864"/>
        </w:rPr>
        <w:lastRenderedPageBreak/>
        <w:t>Qué cambia respecto de la versión anterior</w:t>
      </w:r>
      <w:bookmarkEnd w:id="1"/>
    </w:p>
    <w:p w14:paraId="14D55DD3" w14:textId="77777777" w:rsidR="00C119D4" w:rsidRDefault="00670B3E">
      <w:pPr>
        <w:spacing w:after="140" w:line="300" w:lineRule="auto"/>
        <w:jc w:val="both"/>
      </w:pPr>
      <w:r>
        <w:t>Esta versión reelabora el modelado de requisitos incorporando la evidencia del estudio de validación de la problemática (n = 38 usuarios con suscripciones, sobre 49 respuestas).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6"/>
        <w:gridCol w:w="5224"/>
      </w:tblGrid>
      <w:tr w:rsidR="00C119D4" w14:paraId="1EEC57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36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D30B5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Cambi</w:t>
            </w:r>
            <w:r>
              <w:rPr>
                <w:b/>
                <w:bCs/>
                <w:sz w:val="19"/>
                <w:szCs w:val="19"/>
              </w:rPr>
              <w:t>o</w:t>
            </w:r>
          </w:p>
        </w:tc>
        <w:tc>
          <w:tcPr>
            <w:tcW w:w="5224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26D6A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Motivo</w:t>
            </w:r>
          </w:p>
        </w:tc>
      </w:tr>
      <w:tr w:rsidR="00C119D4" w14:paraId="6D9393AF" w14:textId="77777777">
        <w:tblPrEx>
          <w:tblCellMar>
            <w:top w:w="0" w:type="dxa"/>
            <w:bottom w:w="0" w:type="dxa"/>
          </w:tblCellMar>
        </w:tblPrEx>
        <w:tc>
          <w:tcPr>
            <w:tcW w:w="413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DC5A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Cada requisito cita la evidencia que lo justifica</w:t>
            </w:r>
          </w:p>
        </w:tc>
        <w:tc>
          <w:tcPr>
            <w:tcW w:w="5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405E9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Antes la prioridad era una opinión; ahora es un dato</w:t>
            </w:r>
          </w:p>
        </w:tc>
      </w:tr>
      <w:tr w:rsidR="00C119D4" w14:paraId="7CEA41E5" w14:textId="77777777">
        <w:tblPrEx>
          <w:tblCellMar>
            <w:top w:w="0" w:type="dxa"/>
            <w:bottom w:w="0" w:type="dxa"/>
          </w:tblCellMar>
        </w:tblPrEx>
        <w:tc>
          <w:tcPr>
            <w:tcW w:w="413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58AD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Priorización derivada de la demanda medida</w:t>
            </w:r>
          </w:p>
        </w:tc>
        <w:tc>
          <w:tcPr>
            <w:tcW w:w="5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B8A01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La funcionalidad más pedida obtuvo 76,3%; la que se creía central, 21,1%</w:t>
            </w:r>
          </w:p>
        </w:tc>
      </w:tr>
      <w:tr w:rsidR="00C119D4" w14:paraId="21FCC00A" w14:textId="77777777">
        <w:tblPrEx>
          <w:tblCellMar>
            <w:top w:w="0" w:type="dxa"/>
            <w:bottom w:w="0" w:type="dxa"/>
          </w:tblCellMar>
        </w:tblPrEx>
        <w:tc>
          <w:tcPr>
            <w:tcW w:w="413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EE00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Requisitos funcionales completados: de 10 a 20</w:t>
            </w:r>
          </w:p>
        </w:tc>
        <w:tc>
          <w:tcPr>
            <w:tcW w:w="5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48346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RF-09 y RF-10 estaban vacíos; RF-06 tenía las celdas cruzadas</w:t>
            </w:r>
          </w:p>
        </w:tc>
      </w:tr>
      <w:tr w:rsidR="00C119D4" w14:paraId="46357DD7" w14:textId="77777777">
        <w:tblPrEx>
          <w:tblCellMar>
            <w:top w:w="0" w:type="dxa"/>
            <w:bottom w:w="0" w:type="dxa"/>
          </w:tblCellMar>
        </w:tblPrEx>
        <w:tc>
          <w:tcPr>
            <w:tcW w:w="413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00E8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Historias de usuario ampliadas: de 5 a 12</w:t>
            </w:r>
          </w:p>
        </w:tc>
        <w:tc>
          <w:tcPr>
            <w:tcW w:w="5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A5B8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Cinco historias no cubren veinte requisitos</w:t>
            </w:r>
          </w:p>
        </w:tc>
      </w:tr>
      <w:tr w:rsidR="00C119D4" w14:paraId="1FF43DB0" w14:textId="77777777">
        <w:tblPrEx>
          <w:tblCellMar>
            <w:top w:w="0" w:type="dxa"/>
            <w:bottom w:w="0" w:type="dxa"/>
          </w:tblCellMar>
        </w:tblPrEx>
        <w:tc>
          <w:tcPr>
            <w:tcW w:w="413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9855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Cada RNF suma una métrica verificable en esta versión</w:t>
            </w:r>
          </w:p>
        </w:tc>
        <w:tc>
          <w:tcPr>
            <w:tcW w:w="5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DF59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Varios objetivos originales no son medibles en el proyecto</w:t>
            </w:r>
          </w:p>
        </w:tc>
      </w:tr>
      <w:tr w:rsidR="00C119D4" w14:paraId="550ED330" w14:textId="77777777">
        <w:tblPrEx>
          <w:tblCellMar>
            <w:top w:w="0" w:type="dxa"/>
            <w:bottom w:w="0" w:type="dxa"/>
          </w:tblCellMar>
        </w:tblPrEx>
        <w:tc>
          <w:tcPr>
            <w:tcW w:w="413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F3E8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Matriz de trazabilidad HU ↔ RF ↔ RNF</w:t>
            </w:r>
          </w:p>
        </w:tc>
        <w:tc>
          <w:tcPr>
            <w:tcW w:w="5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DFC8F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No existía; es lo primero que se revisa</w:t>
            </w:r>
          </w:p>
        </w:tc>
      </w:tr>
      <w:tr w:rsidR="00C119D4" w14:paraId="0208ACED" w14:textId="77777777">
        <w:tblPrEx>
          <w:tblCellMar>
            <w:top w:w="0" w:type="dxa"/>
            <w:bottom w:w="0" w:type="dxa"/>
          </w:tblCellMar>
        </w:tblPrEx>
        <w:tc>
          <w:tcPr>
            <w:tcW w:w="413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8BF1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Sincronización bancaria movida a alcance excluido</w:t>
            </w:r>
          </w:p>
        </w:tc>
        <w:tc>
          <w:tcPr>
            <w:tcW w:w="5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7A95A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Inviable económica y regulatoriamente (ADR-005)</w:t>
            </w:r>
          </w:p>
        </w:tc>
      </w:tr>
    </w:tbl>
    <w:p w14:paraId="21DEC1A9" w14:textId="77777777" w:rsidR="00C119D4" w:rsidRDefault="00C119D4">
      <w:pPr>
        <w:spacing w:after="200"/>
      </w:pPr>
    </w:p>
    <w:p w14:paraId="79B847C3" w14:textId="77777777" w:rsidR="00C119D4" w:rsidRDefault="00670B3E">
      <w:pPr>
        <w:pStyle w:val="Ttulo1"/>
        <w:spacing w:before="380" w:after="200"/>
      </w:pPr>
      <w:bookmarkStart w:id="2" w:name="_Toc239251930"/>
      <w:r>
        <w:rPr>
          <w:b/>
          <w:bCs/>
          <w:color w:val="1F3864"/>
        </w:rPr>
        <w:t>1. Fundamento empírico</w:t>
      </w:r>
      <w:bookmarkEnd w:id="2"/>
    </w:p>
    <w:p w14:paraId="2DA5ECBE" w14:textId="77777777" w:rsidR="00C119D4" w:rsidRDefault="00670B3E">
      <w:pPr>
        <w:spacing w:after="140" w:line="300" w:lineRule="auto"/>
        <w:jc w:val="both"/>
      </w:pPr>
      <w:r>
        <w:t>Todo requisito de este documento se apoya en uno o más de estos hallazgos.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4429"/>
        <w:gridCol w:w="4051"/>
      </w:tblGrid>
      <w:tr w:rsidR="00C119D4" w14:paraId="31F864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7F3E3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Código</w:t>
            </w:r>
          </w:p>
        </w:tc>
        <w:tc>
          <w:tcPr>
            <w:tcW w:w="4429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43485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Hallazgo</w:t>
            </w:r>
          </w:p>
        </w:tc>
        <w:tc>
          <w:tcPr>
            <w:tcW w:w="4051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F78C1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Dato</w:t>
            </w:r>
          </w:p>
        </w:tc>
      </w:tr>
      <w:tr w:rsidR="00C119D4" w14:paraId="4F589A77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4964A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E1</w:t>
            </w:r>
          </w:p>
        </w:tc>
        <w:tc>
          <w:tcPr>
            <w:tcW w:w="44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6659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Paga por servicios que no usa</w:t>
            </w:r>
          </w:p>
        </w:tc>
        <w:tc>
          <w:tcPr>
            <w:tcW w:w="40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3D0A9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68,4% (26 de 38); 36,8% en más de una ocasión</w:t>
            </w:r>
          </w:p>
        </w:tc>
      </w:tr>
      <w:tr w:rsidR="00C119D4" w14:paraId="7DE39577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AB47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E2</w:t>
            </w:r>
          </w:p>
        </w:tc>
        <w:tc>
          <w:tcPr>
            <w:tcW w:w="44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A7FB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El desperdicio escala con la cantidad de suscripciones</w:t>
            </w:r>
          </w:p>
        </w:tc>
        <w:tc>
          <w:tcPr>
            <w:tcW w:w="40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26FB1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100% de quienes tienen 3 o más (χ² = 8,81; p = 0,003)</w:t>
            </w:r>
          </w:p>
        </w:tc>
      </w:tr>
      <w:tr w:rsidR="00C119D4" w14:paraId="768CB8BF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9F0F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E3</w:t>
            </w:r>
          </w:p>
        </w:tc>
        <w:tc>
          <w:tcPr>
            <w:tcW w:w="44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DFB9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Cobrado tras una prueba gratuita no cancelada</w:t>
            </w:r>
          </w:p>
        </w:tc>
        <w:tc>
          <w:tcPr>
            <w:tcW w:w="40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98ABF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65,8%; al 44,7% más de una vez</w:t>
            </w:r>
          </w:p>
        </w:tc>
      </w:tr>
      <w:tr w:rsidR="00C119D4" w14:paraId="14F19088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85ED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E4</w:t>
            </w:r>
          </w:p>
        </w:tc>
        <w:tc>
          <w:tcPr>
            <w:tcW w:w="44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C184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No lleva ningún control de sus suscripciones</w:t>
            </w:r>
          </w:p>
        </w:tc>
        <w:tc>
          <w:tcPr>
            <w:tcW w:w="40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C4D6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65,8%; solo el 5,</w:t>
            </w:r>
            <w:r>
              <w:rPr>
                <w:sz w:val="19"/>
                <w:szCs w:val="19"/>
              </w:rPr>
              <w:t>3% usa una herramienta</w:t>
            </w:r>
          </w:p>
        </w:tc>
      </w:tr>
      <w:tr w:rsidR="00C119D4" w14:paraId="61B96D52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2626A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E5</w:t>
            </w:r>
          </w:p>
        </w:tc>
        <w:tc>
          <w:tcPr>
            <w:tcW w:w="44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6280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Demanda: aviso previo a cada cobro</w:t>
            </w:r>
          </w:p>
        </w:tc>
        <w:tc>
          <w:tcPr>
            <w:tcW w:w="40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AF5E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76,3%</w:t>
            </w:r>
          </w:p>
        </w:tc>
      </w:tr>
      <w:tr w:rsidR="00C119D4" w14:paraId="4C7EE77B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3D60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E6</w:t>
            </w:r>
          </w:p>
        </w:tc>
        <w:tc>
          <w:tcPr>
            <w:tcW w:w="44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6B25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Demanda: aviso de término de prueba gratuita</w:t>
            </w:r>
          </w:p>
        </w:tc>
        <w:tc>
          <w:tcPr>
            <w:tcW w:w="40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3BD39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60,5%</w:t>
            </w:r>
          </w:p>
        </w:tc>
      </w:tr>
      <w:tr w:rsidR="00C119D4" w14:paraId="22D6528C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3473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E7</w:t>
            </w:r>
          </w:p>
        </w:tc>
        <w:tc>
          <w:tcPr>
            <w:tcW w:w="44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06B5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Demanda: ver el total mensual</w:t>
            </w:r>
          </w:p>
        </w:tc>
        <w:tc>
          <w:tcPr>
            <w:tcW w:w="40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2B85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34,2%</w:t>
            </w:r>
          </w:p>
        </w:tc>
      </w:tr>
      <w:tr w:rsidR="00C119D4" w14:paraId="0EB4682D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98B2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E8</w:t>
            </w:r>
          </w:p>
        </w:tc>
        <w:tc>
          <w:tcPr>
            <w:tcW w:w="44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BCC7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Demanda: conocer el uso real de cada servicio</w:t>
            </w:r>
          </w:p>
        </w:tc>
        <w:tc>
          <w:tcPr>
            <w:tcW w:w="40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F58F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23,7%</w:t>
            </w:r>
          </w:p>
        </w:tc>
      </w:tr>
      <w:tr w:rsidR="00C119D4" w14:paraId="41D82229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D508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E9</w:t>
            </w:r>
          </w:p>
        </w:tc>
        <w:tc>
          <w:tcPr>
            <w:tcW w:w="44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71E2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Demanda: recomendación de cancelación</w:t>
            </w:r>
          </w:p>
        </w:tc>
        <w:tc>
          <w:tcPr>
            <w:tcW w:w="40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C0F69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21,1%</w:t>
            </w:r>
          </w:p>
        </w:tc>
      </w:tr>
      <w:tr w:rsidR="00C119D4" w14:paraId="4138049E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351D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E10</w:t>
            </w:r>
          </w:p>
        </w:tc>
        <w:tc>
          <w:tcPr>
            <w:tcW w:w="44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781D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Demanda: ayuda para cancelar</w:t>
            </w:r>
          </w:p>
        </w:tc>
        <w:tc>
          <w:tcPr>
            <w:tcW w:w="40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DF68A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13,2%</w:t>
            </w:r>
          </w:p>
        </w:tc>
      </w:tr>
      <w:tr w:rsidR="00C119D4" w14:paraId="071653FB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5FE3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E11</w:t>
            </w:r>
          </w:p>
        </w:tc>
        <w:tc>
          <w:tcPr>
            <w:tcW w:w="44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71FA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Continuó pagando por no realizar el trámite de cancelación</w:t>
            </w:r>
          </w:p>
        </w:tc>
        <w:tc>
          <w:tcPr>
            <w:tcW w:w="40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6646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36,8%</w:t>
            </w:r>
          </w:p>
        </w:tc>
      </w:tr>
      <w:tr w:rsidR="00C119D4" w14:paraId="29DC58A6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07D20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E12</w:t>
            </w:r>
          </w:p>
        </w:tc>
        <w:tc>
          <w:tcPr>
            <w:tcW w:w="44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D36A0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Dificultad percibida para cancelar</w:t>
            </w:r>
          </w:p>
        </w:tc>
        <w:tc>
          <w:tcPr>
            <w:tcW w:w="40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577A9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2,68 sobre 5</w:t>
            </w:r>
          </w:p>
        </w:tc>
      </w:tr>
      <w:tr w:rsidR="00C119D4" w14:paraId="5E068EEE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1B25F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E13</w:t>
            </w:r>
          </w:p>
        </w:tc>
        <w:tc>
          <w:tcPr>
            <w:tcW w:w="44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4A6BA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Comparte alguna suscripción</w:t>
            </w:r>
          </w:p>
        </w:tc>
        <w:tc>
          <w:tcPr>
            <w:tcW w:w="40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CFA9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57,9%; de ellos, 28% con conflictos de cobro</w:t>
            </w:r>
          </w:p>
        </w:tc>
      </w:tr>
      <w:tr w:rsidR="00C119D4" w14:paraId="6EFC3C35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6280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E14</w:t>
            </w:r>
          </w:p>
        </w:tc>
        <w:tc>
          <w:tcPr>
            <w:tcW w:w="44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9D5FA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Disposición a pagar por la solución</w:t>
            </w:r>
          </w:p>
        </w:tc>
        <w:tc>
          <w:tcPr>
            <w:tcW w:w="40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2BE5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73,7% considera algún esquema de pago</w:t>
            </w:r>
          </w:p>
        </w:tc>
      </w:tr>
      <w:tr w:rsidR="00C119D4" w14:paraId="15EF896F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EB716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E15</w:t>
            </w:r>
          </w:p>
        </w:tc>
        <w:tc>
          <w:tcPr>
            <w:tcW w:w="44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2AE5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Dispositivo de uso</w:t>
            </w:r>
          </w:p>
        </w:tc>
        <w:tc>
          <w:tcPr>
            <w:tcW w:w="40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645C6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84,2% teléfono · 47,4% computador · 21,1% televisor</w:t>
            </w:r>
          </w:p>
        </w:tc>
      </w:tr>
      <w:tr w:rsidR="00C119D4" w14:paraId="05E1E8DA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82C4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E16</w:t>
            </w:r>
          </w:p>
        </w:tc>
        <w:tc>
          <w:tcPr>
            <w:tcW w:w="44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6BE0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Conoce su gasto mensual con precisión</w:t>
            </w:r>
          </w:p>
        </w:tc>
        <w:tc>
          <w:tcPr>
            <w:tcW w:w="40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4515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75% acertó su tramo (hipótesis H1 rechazada)</w:t>
            </w:r>
          </w:p>
        </w:tc>
      </w:tr>
    </w:tbl>
    <w:p w14:paraId="46AEB009" w14:textId="77777777" w:rsidR="00C119D4" w:rsidRDefault="00C119D4">
      <w:pPr>
        <w:spacing w:after="200"/>
      </w:pPr>
    </w:p>
    <w:p w14:paraId="36A435FE" w14:textId="77777777" w:rsidR="00C119D4" w:rsidRDefault="00670B3E">
      <w:pPr>
        <w:pBdr>
          <w:left w:val="single" w:sz="14" w:space="12" w:color="BF9000"/>
        </w:pBdr>
        <w:shd w:val="clear" w:color="auto" w:fill="FFF2CC"/>
        <w:spacing w:before="160" w:after="160" w:line="300" w:lineRule="auto"/>
        <w:ind w:left="300" w:right="300"/>
        <w:jc w:val="both"/>
      </w:pPr>
      <w:r>
        <w:rPr>
          <w:b/>
          <w:bCs/>
          <w:sz w:val="21"/>
          <w:szCs w:val="21"/>
        </w:rPr>
        <w:t>E16 es determinante. El problema no es de información —los usuarios saben cuánto gastan— sino de oportunidad de decisión: el cobro automático ocurre sin que medie un momento en que evalúen si continúan.</w:t>
      </w:r>
    </w:p>
    <w:p w14:paraId="54B81A41" w14:textId="77777777" w:rsidR="00C119D4" w:rsidRDefault="00670B3E">
      <w:pPr>
        <w:pStyle w:val="Ttulo1"/>
        <w:spacing w:before="380" w:after="200"/>
      </w:pPr>
      <w:bookmarkStart w:id="3" w:name="_Toc239251931"/>
      <w:r>
        <w:rPr>
          <w:b/>
          <w:bCs/>
          <w:color w:val="1F3864"/>
        </w:rPr>
        <w:t>2. Priorización basada en evidencia</w:t>
      </w:r>
      <w:bookmarkEnd w:id="3"/>
    </w:p>
    <w:p w14:paraId="35D4064E" w14:textId="77777777" w:rsidR="00C119D4" w:rsidRDefault="00670B3E">
      <w:pPr>
        <w:spacing w:after="140" w:line="300" w:lineRule="auto"/>
        <w:jc w:val="both"/>
      </w:pPr>
      <w:r>
        <w:t xml:space="preserve">La prioridad de cada requisito se deriva de dos variables medidas: </w:t>
      </w:r>
      <w:r>
        <w:rPr>
          <w:b/>
          <w:bCs/>
        </w:rPr>
        <w:t>cuánta gente lo pide</w:t>
      </w:r>
      <w:r>
        <w:t xml:space="preserve"> y </w:t>
      </w:r>
      <w:r>
        <w:rPr>
          <w:b/>
          <w:bCs/>
        </w:rPr>
        <w:t>cuánta gente sufre el problema que resuelve</w:t>
      </w:r>
      <w:r>
        <w:t>. No siempre coinciden, y esa divergencia es en sí un hallazgo.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5684"/>
        <w:gridCol w:w="2796"/>
      </w:tblGrid>
      <w:tr w:rsidR="00C119D4" w14:paraId="145A5C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2BE3F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Nivel</w:t>
            </w:r>
          </w:p>
        </w:tc>
        <w:tc>
          <w:tcPr>
            <w:tcW w:w="5684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93D8B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Criterio</w:t>
            </w:r>
          </w:p>
        </w:tc>
        <w:tc>
          <w:tcPr>
            <w:tcW w:w="2796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AE25A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Ejemplos</w:t>
            </w:r>
          </w:p>
        </w:tc>
      </w:tr>
      <w:tr w:rsidR="00C119D4" w14:paraId="0674E2DF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AEB5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Crítica</w:t>
            </w:r>
          </w:p>
        </w:tc>
        <w:tc>
          <w:tcPr>
            <w:tcW w:w="56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2AE16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Demanda declarada superior al 50% o problema que afecta a más de dos tercios</w:t>
            </w:r>
          </w:p>
        </w:tc>
        <w:tc>
          <w:tcPr>
            <w:tcW w:w="279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D612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Aviso de cobro (E5), aviso de prueba (E6, E3)</w:t>
            </w:r>
          </w:p>
        </w:tc>
      </w:tr>
      <w:tr w:rsidR="00C119D4" w14:paraId="516CF38D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04659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56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7AD2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Habilita una funcionalidad crítica, o resuelve un problema de alta prevalencia con demanda menor</w:t>
            </w:r>
          </w:p>
        </w:tc>
        <w:tc>
          <w:tcPr>
            <w:tcW w:w="279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AB5CA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Registro de uso (E8), recomendación (E1, E9)</w:t>
            </w:r>
          </w:p>
        </w:tc>
      </w:tr>
      <w:tr w:rsidR="00C119D4" w14:paraId="12275970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85B0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56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8666C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Demanda entre 10% y 35%</w:t>
            </w:r>
          </w:p>
        </w:tc>
        <w:tc>
          <w:tcPr>
            <w:tcW w:w="279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DF90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Panel de gastos (E7), guía de cancelación (E10)</w:t>
            </w:r>
          </w:p>
        </w:tc>
      </w:tr>
      <w:tr w:rsidR="00C119D4" w14:paraId="6924781C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ED3A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56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9E5AA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Demanda inferior al 10%, o fu</w:t>
            </w:r>
            <w:r>
              <w:rPr>
                <w:sz w:val="19"/>
                <w:szCs w:val="19"/>
              </w:rPr>
              <w:t>ncionalidad de apoyo</w:t>
            </w:r>
          </w:p>
        </w:tc>
        <w:tc>
          <w:tcPr>
            <w:tcW w:w="279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C6F3F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Presupuesto, informes por período</w:t>
            </w:r>
          </w:p>
        </w:tc>
      </w:tr>
    </w:tbl>
    <w:p w14:paraId="3720BB2A" w14:textId="77777777" w:rsidR="00C119D4" w:rsidRDefault="00C119D4">
      <w:pPr>
        <w:spacing w:after="200"/>
      </w:pPr>
    </w:p>
    <w:p w14:paraId="7DB910CC" w14:textId="77777777" w:rsidR="00C119D4" w:rsidRDefault="00670B3E">
      <w:pPr>
        <w:pBdr>
          <w:left w:val="single" w:sz="12" w:space="10" w:color="1F3864"/>
        </w:pBdr>
        <w:spacing w:before="130" w:after="160" w:line="276" w:lineRule="auto"/>
        <w:ind w:left="340"/>
        <w:jc w:val="both"/>
      </w:pPr>
      <w:r>
        <w:rPr>
          <w:sz w:val="20"/>
          <w:szCs w:val="20"/>
        </w:rPr>
        <w:t>⚠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La divergencia entre lo pedido y lo necesario debe declararse explícitamente.</w:t>
      </w:r>
      <w:r>
        <w:rPr>
          <w:sz w:val="20"/>
          <w:szCs w:val="20"/>
        </w:rPr>
        <w:t xml:space="preserve"> El 76,3% pide alertas y solo el 21,1% pide recomendaciones de cancelación, pero es el 68,4% el que paga por servicios que no usa. Los usuarios solicitan la solución que conocen; el estudio revela un problema que las alertas por sí solas no resuelven.</w:t>
      </w:r>
    </w:p>
    <w:p w14:paraId="3FC65A72" w14:textId="77777777" w:rsidR="00C119D4" w:rsidRDefault="00670B3E">
      <w:pPr>
        <w:spacing w:after="140" w:line="300" w:lineRule="auto"/>
        <w:jc w:val="both"/>
      </w:pPr>
      <w:r>
        <w:rPr>
          <w:b/>
          <w:bCs/>
        </w:rPr>
        <w:t>Deci</w:t>
      </w:r>
      <w:r>
        <w:rPr>
          <w:b/>
          <w:bCs/>
        </w:rPr>
        <w:t>sión de producto:</w:t>
      </w:r>
      <w:r>
        <w:t xml:space="preserve"> las alertas constituyen la propuesta de valor de entrada; la medición de uso y la recomendación de cancelación son la capacidad diferenciadora. Ambas se construyen; el orden de implementación sigue la evidencia de demanda.</w:t>
      </w:r>
    </w:p>
    <w:p w14:paraId="37889677" w14:textId="77777777" w:rsidR="00C119D4" w:rsidRDefault="00670B3E">
      <w:pPr>
        <w:pStyle w:val="Ttulo1"/>
        <w:spacing w:before="380" w:after="200"/>
      </w:pPr>
      <w:bookmarkStart w:id="4" w:name="_Toc239251932"/>
      <w:r>
        <w:rPr>
          <w:b/>
          <w:bCs/>
          <w:color w:val="1F3864"/>
        </w:rPr>
        <w:t>3. Historias de usuario</w:t>
      </w:r>
      <w:bookmarkEnd w:id="4"/>
    </w:p>
    <w:p w14:paraId="0E011EE9" w14:textId="77777777" w:rsidR="00C119D4" w:rsidRDefault="00670B3E">
      <w:pPr>
        <w:pStyle w:val="Ttulo2"/>
        <w:spacing w:before="300" w:after="140"/>
      </w:pPr>
      <w:bookmarkStart w:id="5" w:name="_Toc239251933"/>
      <w:r>
        <w:rPr>
          <w:b/>
          <w:bCs/>
          <w:color w:val="1F3864"/>
        </w:rPr>
        <w:t>Acceso y cuenta</w:t>
      </w:r>
      <w:bookmarkEnd w:id="5"/>
    </w:p>
    <w:p w14:paraId="5C0B95A7" w14:textId="77777777" w:rsidR="00C119D4" w:rsidRDefault="00670B3E">
      <w:pPr>
        <w:spacing w:after="140" w:line="300" w:lineRule="auto"/>
        <w:jc w:val="both"/>
      </w:pPr>
      <w:r>
        <w:rPr>
          <w:b/>
          <w:bCs/>
        </w:rPr>
        <w:t>HU-01 · Iniciar sesión</w:t>
      </w:r>
      <w:r>
        <w:t xml:space="preserve"> *Como usuario, quiero iniciar sesión con mi correo y contraseña o con Google, para acceder de forma segura a mis </w:t>
      </w:r>
      <w:proofErr w:type="gramStart"/>
      <w:r>
        <w:t>datos.*</w:t>
      </w:r>
      <w:proofErr w:type="gramEnd"/>
    </w:p>
    <w:p w14:paraId="43790CAC" w14:textId="77777777" w:rsidR="00C119D4" w:rsidRDefault="00670B3E">
      <w:pPr>
        <w:spacing w:after="80" w:line="288" w:lineRule="auto"/>
        <w:ind w:left="460" w:hanging="240"/>
        <w:jc w:val="both"/>
      </w:pPr>
      <w:r>
        <w:lastRenderedPageBreak/>
        <w:t>—</w:t>
      </w:r>
      <w:r>
        <w:tab/>
        <w:t>Dado que estoy en la pantalla de acceso, cuando ingreso credenciales v</w:t>
      </w:r>
      <w:r>
        <w:t>álidas, entonces el sistema me lleva al panel.</w:t>
      </w:r>
    </w:p>
    <w:p w14:paraId="15E7F6A2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>Dado que ingreso datos incorrectos, entonces el sistema muestra «Usuario o contraseña inválidos», sin revelar cuál de los dos falló.</w:t>
      </w:r>
    </w:p>
    <w:p w14:paraId="7EED57A6" w14:textId="77777777" w:rsidR="00C119D4" w:rsidRDefault="00670B3E">
      <w:pPr>
        <w:spacing w:after="140" w:line="300" w:lineRule="auto"/>
        <w:jc w:val="both"/>
      </w:pPr>
      <w:r>
        <w:rPr>
          <w:b/>
          <w:bCs/>
        </w:rPr>
        <w:t>HU-02 · Eliminar mi cuenta y mis datos</w:t>
      </w:r>
      <w:r>
        <w:t xml:space="preserve"> *Como usuario, quiero eliminar mi c</w:t>
      </w:r>
      <w:r>
        <w:t xml:space="preserve">uenta y todo lo asociado a ella, para ejercer mi derecho a que dejen de tratar mis </w:t>
      </w:r>
      <w:proofErr w:type="gramStart"/>
      <w:r>
        <w:t>datos.*</w:t>
      </w:r>
      <w:proofErr w:type="gramEnd"/>
    </w:p>
    <w:p w14:paraId="72488159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>Dado que solicito la eliminación, cuando confirmo, entonces el sistema elimina mis suscripciones, cobros, registros de uso y credenciales de conectores.</w:t>
      </w:r>
    </w:p>
    <w:p w14:paraId="629731E2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>El siste</w:t>
      </w:r>
      <w:r>
        <w:t>ma me informa qué se eliminará antes de confirmar.</w:t>
      </w:r>
    </w:p>
    <w:p w14:paraId="5D61A35C" w14:textId="77777777" w:rsidR="00C119D4" w:rsidRDefault="00670B3E">
      <w:pPr>
        <w:pBdr>
          <w:left w:val="single" w:sz="14" w:space="12" w:color="BF9000"/>
        </w:pBdr>
        <w:shd w:val="clear" w:color="auto" w:fill="FFF2CC"/>
        <w:spacing w:before="160" w:after="160" w:line="300" w:lineRule="auto"/>
        <w:ind w:left="300" w:right="300"/>
        <w:jc w:val="both"/>
      </w:pPr>
      <w:r>
        <w:rPr>
          <w:b/>
          <w:bCs/>
          <w:sz w:val="21"/>
          <w:szCs w:val="21"/>
        </w:rPr>
        <w:t>Evidencia: obligación de la Ley 21.719, vigente desde el 1 de diciembre de 2026.</w:t>
      </w:r>
    </w:p>
    <w:p w14:paraId="05C4EEB8" w14:textId="77777777" w:rsidR="00C119D4" w:rsidRDefault="00670B3E">
      <w:pPr>
        <w:pStyle w:val="Ttulo2"/>
        <w:spacing w:before="300" w:after="140"/>
      </w:pPr>
      <w:bookmarkStart w:id="6" w:name="_Toc239251934"/>
      <w:r>
        <w:rPr>
          <w:b/>
          <w:bCs/>
          <w:color w:val="1F3864"/>
        </w:rPr>
        <w:t>Registro de suscripciones</w:t>
      </w:r>
      <w:bookmarkEnd w:id="6"/>
    </w:p>
    <w:p w14:paraId="6F06CAB4" w14:textId="77777777" w:rsidR="00C119D4" w:rsidRDefault="00670B3E">
      <w:pPr>
        <w:spacing w:after="140" w:line="300" w:lineRule="auto"/>
        <w:jc w:val="both"/>
      </w:pPr>
      <w:r>
        <w:rPr>
          <w:b/>
          <w:bCs/>
        </w:rPr>
        <w:t>HU-03 · Registrar una suscripción a mano</w:t>
      </w:r>
      <w:r>
        <w:t xml:space="preserve"> *Como usuario, quiero registrar una suscripción manualmen</w:t>
      </w:r>
      <w:r>
        <w:t xml:space="preserve">te, para tener el control sin depender de conectar ninguna </w:t>
      </w:r>
      <w:proofErr w:type="gramStart"/>
      <w:r>
        <w:t>cuenta.*</w:t>
      </w:r>
      <w:proofErr w:type="gramEnd"/>
    </w:p>
    <w:p w14:paraId="729B4EA1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>Dado el formulario, cuando ingreso servicio, monto, ciclo y fecha del primer cobro, entonces el sistema calcula y muestra la fecha del próximo cobro.</w:t>
      </w:r>
    </w:p>
    <w:p w14:paraId="4B245E6A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>Dado que el monto es cero o negati</w:t>
      </w:r>
      <w:r>
        <w:t>vo, entonces el sistema lo rechaza indicando el campo.</w:t>
      </w:r>
    </w:p>
    <w:p w14:paraId="4D46DFF3" w14:textId="77777777" w:rsidR="00C119D4" w:rsidRDefault="00670B3E">
      <w:pPr>
        <w:pBdr>
          <w:left w:val="single" w:sz="14" w:space="12" w:color="BF9000"/>
        </w:pBdr>
        <w:shd w:val="clear" w:color="auto" w:fill="FFF2CC"/>
        <w:spacing w:before="160" w:after="160" w:line="300" w:lineRule="auto"/>
        <w:ind w:left="300" w:right="300"/>
        <w:jc w:val="both"/>
      </w:pPr>
      <w:r>
        <w:rPr>
          <w:b/>
          <w:bCs/>
          <w:sz w:val="21"/>
          <w:szCs w:val="21"/>
        </w:rPr>
        <w:t>Evidencia: E4 — el 65,8% no lleva ningún control. Es el punto de partida obligatorio: el sistema debe ser funcional sin ningún conector.</w:t>
      </w:r>
    </w:p>
    <w:p w14:paraId="330A4625" w14:textId="77777777" w:rsidR="00C119D4" w:rsidRDefault="00670B3E">
      <w:pPr>
        <w:spacing w:after="140" w:line="300" w:lineRule="auto"/>
        <w:jc w:val="both"/>
      </w:pPr>
      <w:r>
        <w:rPr>
          <w:b/>
          <w:bCs/>
        </w:rPr>
        <w:t>HU-04 · Importar varias de una vez</w:t>
      </w:r>
      <w:r>
        <w:t xml:space="preserve"> *Como usuario, quiero importa</w:t>
      </w:r>
      <w:r>
        <w:t xml:space="preserve">r mis suscripciones desde un archivo, para no cargarlas una por </w:t>
      </w:r>
      <w:proofErr w:type="gramStart"/>
      <w:r>
        <w:t>una.*</w:t>
      </w:r>
      <w:proofErr w:type="gramEnd"/>
    </w:p>
    <w:p w14:paraId="2C31BD41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</w:r>
      <w:r>
        <w:t>Dado un archivo con columnas reconocibles, cuando lo subo, entonces el sistema muestra una vista previa antes de guardar.</w:t>
      </w:r>
    </w:p>
    <w:p w14:paraId="0B3628DA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>Las filas con errores se informan sin bloquear la importación del resto.</w:t>
      </w:r>
    </w:p>
    <w:p w14:paraId="37C9FC8D" w14:textId="77777777" w:rsidR="00C119D4" w:rsidRDefault="00670B3E">
      <w:pPr>
        <w:pStyle w:val="Ttulo2"/>
        <w:spacing w:before="300" w:after="140"/>
      </w:pPr>
      <w:bookmarkStart w:id="7" w:name="_Toc239251935"/>
      <w:r>
        <w:rPr>
          <w:b/>
          <w:bCs/>
          <w:color w:val="1F3864"/>
        </w:rPr>
        <w:t>Alertas</w:t>
      </w:r>
      <w:bookmarkEnd w:id="7"/>
    </w:p>
    <w:p w14:paraId="5AEA8064" w14:textId="77777777" w:rsidR="00C119D4" w:rsidRDefault="00670B3E">
      <w:pPr>
        <w:spacing w:after="140" w:line="300" w:lineRule="auto"/>
        <w:jc w:val="both"/>
      </w:pPr>
      <w:r>
        <w:rPr>
          <w:b/>
          <w:bCs/>
        </w:rPr>
        <w:t>HU-05 · Recibir aviso antes de cada cobro</w:t>
      </w:r>
      <w:r>
        <w:t xml:space="preserve"> *Como usu</w:t>
      </w:r>
      <w:r>
        <w:t xml:space="preserve">ario, quiero que me avisen antes de que me cobren, para decidir a tiempo si quiero seguir </w:t>
      </w:r>
      <w:proofErr w:type="gramStart"/>
      <w:r>
        <w:t>pagando.*</w:t>
      </w:r>
      <w:proofErr w:type="gramEnd"/>
    </w:p>
    <w:p w14:paraId="714C6DFE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>Dado que una suscripción se cobra en 2 días, entonces recibo una notificación con el servicio, el monto y la fecha.</w:t>
      </w:r>
    </w:p>
    <w:p w14:paraId="1C24982B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 xml:space="preserve">La alerta llega por notificación </w:t>
      </w:r>
      <w:proofErr w:type="spellStart"/>
      <w:r>
        <w:t>pus</w:t>
      </w:r>
      <w:r>
        <w:t>h</w:t>
      </w:r>
      <w:proofErr w:type="spellEnd"/>
      <w:r>
        <w:t xml:space="preserve"> y por correo; si el dispositivo no está disponible, el correo se envía igualmente.</w:t>
      </w:r>
    </w:p>
    <w:p w14:paraId="42EE7CDE" w14:textId="77777777" w:rsidR="00C119D4" w:rsidRDefault="00670B3E">
      <w:pPr>
        <w:pBdr>
          <w:left w:val="single" w:sz="14" w:space="12" w:color="BF9000"/>
        </w:pBdr>
        <w:shd w:val="clear" w:color="auto" w:fill="FFF2CC"/>
        <w:spacing w:before="160" w:after="160" w:line="300" w:lineRule="auto"/>
        <w:ind w:left="300" w:right="300"/>
        <w:jc w:val="both"/>
      </w:pPr>
      <w:r>
        <w:rPr>
          <w:b/>
          <w:bCs/>
          <w:sz w:val="21"/>
          <w:szCs w:val="21"/>
        </w:rPr>
        <w:t>Evidencia: E5 — 76,3%. La funcionalidad más demandada del estudio.</w:t>
      </w:r>
    </w:p>
    <w:p w14:paraId="523922EB" w14:textId="77777777" w:rsidR="00C119D4" w:rsidRDefault="00670B3E">
      <w:pPr>
        <w:spacing w:after="140" w:line="300" w:lineRule="auto"/>
        <w:jc w:val="both"/>
      </w:pPr>
      <w:r>
        <w:rPr>
          <w:b/>
          <w:bCs/>
        </w:rPr>
        <w:lastRenderedPageBreak/>
        <w:t>HU-06 · Recibir aviso antes de que termine una prueba gratuita</w:t>
      </w:r>
      <w:r>
        <w:t xml:space="preserve"> *Como usuario, quiero que me avisen antes</w:t>
      </w:r>
      <w:r>
        <w:t xml:space="preserve"> de que una prueba gratuita se convierta en cobro, para no pagar algo que no </w:t>
      </w:r>
      <w:proofErr w:type="gramStart"/>
      <w:r>
        <w:t>quería.*</w:t>
      </w:r>
      <w:proofErr w:type="gramEnd"/>
    </w:p>
    <w:p w14:paraId="74FD7C24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>Dado que una prueba termina en 2 días, entonces recibo una alerta indicando el monto que se cobrará y cómo cancelar.</w:t>
      </w:r>
    </w:p>
    <w:p w14:paraId="3B906B10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>Si ya se envió la alerta, no se repite.</w:t>
      </w:r>
    </w:p>
    <w:p w14:paraId="2E681390" w14:textId="77777777" w:rsidR="00C119D4" w:rsidRDefault="00670B3E">
      <w:pPr>
        <w:pBdr>
          <w:left w:val="single" w:sz="14" w:space="12" w:color="BF9000"/>
        </w:pBdr>
        <w:shd w:val="clear" w:color="auto" w:fill="FFF2CC"/>
        <w:spacing w:before="160" w:after="160" w:line="300" w:lineRule="auto"/>
        <w:ind w:left="300" w:right="300"/>
        <w:jc w:val="both"/>
      </w:pPr>
      <w:r>
        <w:rPr>
          <w:b/>
          <w:bCs/>
          <w:sz w:val="21"/>
          <w:szCs w:val="21"/>
        </w:rPr>
        <w:t>Evidencia</w:t>
      </w:r>
      <w:r>
        <w:rPr>
          <w:b/>
          <w:bCs/>
          <w:sz w:val="21"/>
          <w:szCs w:val="21"/>
        </w:rPr>
        <w:t>: E3 — 65,8% ha sido cobrado así, el 44,7% más de una vez. E6 — 60,5% lo pide.</w:t>
      </w:r>
    </w:p>
    <w:p w14:paraId="69C3517A" w14:textId="77777777" w:rsidR="00C119D4" w:rsidRDefault="00670B3E">
      <w:pPr>
        <w:spacing w:after="140" w:line="300" w:lineRule="auto"/>
        <w:jc w:val="both"/>
      </w:pPr>
      <w:r>
        <w:rPr>
          <w:b/>
          <w:bCs/>
        </w:rPr>
        <w:t>HU-07 · Enterarme de un alza de precio</w:t>
      </w:r>
      <w:r>
        <w:t xml:space="preserve"> *Como usuario, quiero saber cuándo un servicio sube de precio, para reevaluar si lo </w:t>
      </w:r>
      <w:proofErr w:type="gramStart"/>
      <w:r>
        <w:t>mantengo.*</w:t>
      </w:r>
      <w:proofErr w:type="gramEnd"/>
    </w:p>
    <w:p w14:paraId="0519B12E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>Dado un cobro superior al anterior del mi</w:t>
      </w:r>
      <w:r>
        <w:t>smo proveedor, entonces el sistema me notifica indicando el monto anterior, el nuevo y la diferencia anual.</w:t>
      </w:r>
    </w:p>
    <w:p w14:paraId="45AEEEDA" w14:textId="77777777" w:rsidR="00C119D4" w:rsidRDefault="00670B3E">
      <w:pPr>
        <w:pStyle w:val="Ttulo2"/>
        <w:spacing w:before="300" w:after="140"/>
      </w:pPr>
      <w:bookmarkStart w:id="8" w:name="_Toc239251936"/>
      <w:r>
        <w:rPr>
          <w:b/>
          <w:bCs/>
          <w:color w:val="1F3864"/>
        </w:rPr>
        <w:t>Uso y recomendación</w:t>
      </w:r>
      <w:bookmarkEnd w:id="8"/>
    </w:p>
    <w:p w14:paraId="630E036D" w14:textId="77777777" w:rsidR="00C119D4" w:rsidRDefault="00670B3E">
      <w:pPr>
        <w:spacing w:after="140" w:line="300" w:lineRule="auto"/>
        <w:jc w:val="both"/>
      </w:pPr>
      <w:r>
        <w:rPr>
          <w:b/>
          <w:bCs/>
        </w:rPr>
        <w:t>HU-08 · Saber cuánto uso realmente cada servicio</w:t>
      </w:r>
      <w:r>
        <w:t xml:space="preserve"> *Como usuario, quiero ver cuánto uso cada suscripción, para saber cuáles me </w:t>
      </w:r>
      <w:proofErr w:type="gramStart"/>
      <w:r>
        <w:t>con</w:t>
      </w:r>
      <w:r>
        <w:t>vienen.*</w:t>
      </w:r>
      <w:proofErr w:type="gramEnd"/>
    </w:p>
    <w:p w14:paraId="2BA64B75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 xml:space="preserve">Dado que autoricé una cuenta o registré uso manual, entonces el panel muestra las horas del mes y el </w:t>
      </w:r>
      <w:r>
        <w:rPr>
          <w:b/>
          <w:bCs/>
        </w:rPr>
        <w:t>costo por hora de uso</w:t>
      </w:r>
      <w:r>
        <w:t>.</w:t>
      </w:r>
    </w:p>
    <w:p w14:paraId="25A99FB2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>Dado que una suscripción no tiene datos de uso, entonces se identifica como «sin datos» y no se le calcula la métrica.</w:t>
      </w:r>
    </w:p>
    <w:p w14:paraId="7760417C" w14:textId="77777777" w:rsidR="00C119D4" w:rsidRDefault="00670B3E">
      <w:pPr>
        <w:pBdr>
          <w:left w:val="single" w:sz="14" w:space="12" w:color="BF9000"/>
        </w:pBdr>
        <w:shd w:val="clear" w:color="auto" w:fill="FFF2CC"/>
        <w:spacing w:before="160" w:after="160" w:line="300" w:lineRule="auto"/>
        <w:ind w:left="300" w:right="300"/>
        <w:jc w:val="both"/>
      </w:pPr>
      <w:r>
        <w:rPr>
          <w:b/>
          <w:bCs/>
          <w:sz w:val="21"/>
          <w:szCs w:val="21"/>
        </w:rPr>
        <w:t>Evidencia: E8 — 23,7%.</w:t>
      </w:r>
    </w:p>
    <w:p w14:paraId="42BD1960" w14:textId="77777777" w:rsidR="00C119D4" w:rsidRDefault="00670B3E">
      <w:pPr>
        <w:spacing w:after="140" w:line="300" w:lineRule="auto"/>
        <w:jc w:val="both"/>
      </w:pPr>
      <w:r>
        <w:rPr>
          <w:b/>
          <w:bCs/>
        </w:rPr>
        <w:t>HU-09 · Que me digan qué conviene cancelar</w:t>
      </w:r>
      <w:r>
        <w:t xml:space="preserve"> *Como usuario, quiero que el sistema me señale qué suscripciones no me compensan, para dejar de pagar lo que no </w:t>
      </w:r>
      <w:proofErr w:type="gramStart"/>
      <w:r>
        <w:t>uso.*</w:t>
      </w:r>
      <w:proofErr w:type="gramEnd"/>
    </w:p>
    <w:p w14:paraId="6B833DEE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>Dado que una suscripción supera el umbral de desperdicio, entonces apa</w:t>
      </w:r>
      <w:r>
        <w:t>rece una recomendación con el motivo y el ahorro anual estimado.</w:t>
      </w:r>
    </w:p>
    <w:p w14:paraId="24EBCD4C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>La recomendación explica en qué se basa: días sin uso, costo por hora y tendencia.</w:t>
      </w:r>
    </w:p>
    <w:p w14:paraId="052F9D93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</w:r>
      <w:r>
        <w:t>Dado que no hay datos de uso, no se genera recomendación.</w:t>
      </w:r>
    </w:p>
    <w:p w14:paraId="0EBCD664" w14:textId="77777777" w:rsidR="00C119D4" w:rsidRDefault="00670B3E">
      <w:pPr>
        <w:pBdr>
          <w:left w:val="single" w:sz="14" w:space="12" w:color="BF9000"/>
        </w:pBdr>
        <w:shd w:val="clear" w:color="auto" w:fill="FFF2CC"/>
        <w:spacing w:before="160" w:after="160" w:line="300" w:lineRule="auto"/>
        <w:ind w:left="300" w:right="300"/>
        <w:jc w:val="both"/>
      </w:pPr>
      <w:r>
        <w:rPr>
          <w:b/>
          <w:bCs/>
          <w:sz w:val="21"/>
          <w:szCs w:val="21"/>
        </w:rPr>
        <w:t>Evidencia: E1 — 68,4% ha incurrido en este gasto. E2 — el 100% de quienes tienen 3 o más suscripciones.</w:t>
      </w:r>
    </w:p>
    <w:p w14:paraId="7D796077" w14:textId="77777777" w:rsidR="00C119D4" w:rsidRDefault="00670B3E">
      <w:pPr>
        <w:spacing w:after="140" w:line="300" w:lineRule="auto"/>
        <w:jc w:val="both"/>
      </w:pPr>
      <w:r>
        <w:rPr>
          <w:b/>
          <w:bCs/>
        </w:rPr>
        <w:t>HU-10 · Saber cómo cancelar</w:t>
      </w:r>
      <w:r>
        <w:t xml:space="preserve"> *Como usuario, quiero instrucciones para dar de baja un servicio, porque el trámite me da lata y termino pagando de </w:t>
      </w:r>
      <w:proofErr w:type="gramStart"/>
      <w:r>
        <w:t>más.*</w:t>
      </w:r>
      <w:proofErr w:type="gramEnd"/>
    </w:p>
    <w:p w14:paraId="3476A087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>Dado que abro una suscripción, entonces puedo ver los pasos de cancelación y el enlace directo al portal del proveedor.</w:t>
      </w:r>
    </w:p>
    <w:p w14:paraId="45F93914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 xml:space="preserve">Dado que </w:t>
      </w:r>
      <w:r>
        <w:t>la marco como cancelada, entonces el sistema registra la fecha y el ahorro estimado.</w:t>
      </w:r>
    </w:p>
    <w:p w14:paraId="050F8C89" w14:textId="77777777" w:rsidR="00C119D4" w:rsidRDefault="00670B3E">
      <w:pPr>
        <w:pBdr>
          <w:left w:val="single" w:sz="14" w:space="12" w:color="BF9000"/>
        </w:pBdr>
        <w:shd w:val="clear" w:color="auto" w:fill="FFF2CC"/>
        <w:spacing w:before="160" w:after="160" w:line="300" w:lineRule="auto"/>
        <w:ind w:left="300" w:right="300"/>
        <w:jc w:val="both"/>
      </w:pPr>
      <w:r>
        <w:rPr>
          <w:b/>
          <w:bCs/>
          <w:sz w:val="21"/>
          <w:szCs w:val="21"/>
        </w:rPr>
        <w:lastRenderedPageBreak/>
        <w:t>Evidencia: E11 — 36,8% siguió pagando por no hacer el trámite. E10 — 13,2% lo pide explícitamente. E12 — la dificultad percibida es moderada (2,68/5): el obstáculo es cond</w:t>
      </w:r>
      <w:r>
        <w:rPr>
          <w:b/>
          <w:bCs/>
          <w:sz w:val="21"/>
          <w:szCs w:val="21"/>
        </w:rPr>
        <w:t>uctual antes que técnico.</w:t>
      </w:r>
    </w:p>
    <w:p w14:paraId="408F1632" w14:textId="77777777" w:rsidR="00C119D4" w:rsidRDefault="00670B3E">
      <w:pPr>
        <w:pStyle w:val="Ttulo2"/>
        <w:spacing w:before="300" w:after="140"/>
      </w:pPr>
      <w:bookmarkStart w:id="9" w:name="_Toc239251937"/>
      <w:r>
        <w:rPr>
          <w:b/>
          <w:bCs/>
          <w:color w:val="1F3864"/>
        </w:rPr>
        <w:t>Panel y configuración</w:t>
      </w:r>
      <w:bookmarkEnd w:id="9"/>
    </w:p>
    <w:p w14:paraId="4C535F5E" w14:textId="77777777" w:rsidR="00C119D4" w:rsidRDefault="00670B3E">
      <w:pPr>
        <w:spacing w:after="140" w:line="300" w:lineRule="auto"/>
        <w:jc w:val="both"/>
      </w:pPr>
      <w:r>
        <w:rPr>
          <w:b/>
          <w:bCs/>
        </w:rPr>
        <w:t>HU-11 · Ver cuánto gasto en total</w:t>
      </w:r>
      <w:r>
        <w:t xml:space="preserve"> *Como usuario, quiero ver mi gasto mensual y anual en un solo lugar, para dimensionar lo que destino a </w:t>
      </w:r>
      <w:proofErr w:type="gramStart"/>
      <w:r>
        <w:t>suscripciones.*</w:t>
      </w:r>
      <w:proofErr w:type="gramEnd"/>
    </w:p>
    <w:p w14:paraId="357E85DF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>El panel carga en menos de 3 segundos con 50 suscripc</w:t>
      </w:r>
      <w:r>
        <w:t>iones cargadas.</w:t>
      </w:r>
    </w:p>
    <w:p w14:paraId="51E284FE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>Muestra total mensual, proyección anual, próximo cobro y desglose por categoría.</w:t>
      </w:r>
    </w:p>
    <w:p w14:paraId="7A14DAF6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>Las suscripciones sin monto se excluyen del total y se identifican como pendientes.</w:t>
      </w:r>
    </w:p>
    <w:p w14:paraId="0D2115A4" w14:textId="77777777" w:rsidR="00C119D4" w:rsidRDefault="00670B3E">
      <w:pPr>
        <w:pBdr>
          <w:left w:val="single" w:sz="14" w:space="12" w:color="BF9000"/>
        </w:pBdr>
        <w:shd w:val="clear" w:color="auto" w:fill="FFF2CC"/>
        <w:spacing w:before="160" w:after="160" w:line="300" w:lineRule="auto"/>
        <w:ind w:left="300" w:right="300"/>
        <w:jc w:val="both"/>
      </w:pPr>
      <w:r>
        <w:rPr>
          <w:b/>
          <w:bCs/>
          <w:sz w:val="21"/>
          <w:szCs w:val="21"/>
        </w:rPr>
        <w:t>Evidencia: E7 — 34,2%.</w:t>
      </w:r>
    </w:p>
    <w:p w14:paraId="4947FB3C" w14:textId="77777777" w:rsidR="00C119D4" w:rsidRDefault="00670B3E">
      <w:pPr>
        <w:spacing w:after="140" w:line="300" w:lineRule="auto"/>
        <w:jc w:val="both"/>
      </w:pPr>
      <w:r>
        <w:rPr>
          <w:b/>
          <w:bCs/>
        </w:rPr>
        <w:t>HU-12 · Conectar mis cuentas para automatizar</w:t>
      </w:r>
      <w:r>
        <w:t xml:space="preserve"> *C</w:t>
      </w:r>
      <w:r>
        <w:t xml:space="preserve">omo usuario, quiero conectar mi correo y mis servicios, para no tener que registrar todo a </w:t>
      </w:r>
      <w:proofErr w:type="gramStart"/>
      <w:r>
        <w:t>mano.*</w:t>
      </w:r>
      <w:proofErr w:type="gramEnd"/>
    </w:p>
    <w:p w14:paraId="697E11A6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>Dado que autorizo una cuenta, entonces el sistema realiza una primera sincronización y me muestra lo detectado.</w:t>
      </w:r>
    </w:p>
    <w:p w14:paraId="2477F9E1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>Dado que rechazo los permisos, entonces el</w:t>
      </w:r>
      <w:r>
        <w:t xml:space="preserve"> sistema ofrece el registro manual sin bloquearme.</w:t>
      </w:r>
    </w:p>
    <w:p w14:paraId="29B9E7C9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>Dado que desconecto una cuenta, entonces se eliminan los datos obtenidos por esa vía, no solo el acceso.</w:t>
      </w:r>
    </w:p>
    <w:p w14:paraId="5BFDC297" w14:textId="77777777" w:rsidR="00C119D4" w:rsidRDefault="00670B3E">
      <w:pPr>
        <w:pStyle w:val="Ttulo1"/>
        <w:spacing w:before="380" w:after="200"/>
      </w:pPr>
      <w:bookmarkStart w:id="10" w:name="_Toc239251938"/>
      <w:r>
        <w:rPr>
          <w:b/>
          <w:bCs/>
          <w:color w:val="1F3864"/>
        </w:rPr>
        <w:t>4. Requisitos funcionales</w:t>
      </w:r>
      <w:bookmarkEnd w:id="10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"/>
        <w:gridCol w:w="5698"/>
        <w:gridCol w:w="950"/>
        <w:gridCol w:w="969"/>
        <w:gridCol w:w="873"/>
      </w:tblGrid>
      <w:tr w:rsidR="00C119D4" w14:paraId="2A0FC4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EFA04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795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A3928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88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F74DE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924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35179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Evidencia</w:t>
            </w:r>
          </w:p>
        </w:tc>
        <w:tc>
          <w:tcPr>
            <w:tcW w:w="881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96D38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HU</w:t>
            </w:r>
          </w:p>
        </w:tc>
      </w:tr>
      <w:tr w:rsidR="00C119D4" w14:paraId="3D3314EA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A9856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RF-01</w:t>
            </w:r>
          </w:p>
        </w:tc>
        <w:tc>
          <w:tcPr>
            <w:tcW w:w="57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2F75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Registrar una suscripción manualmente, con servicio, monto, ciclo y fecha de primer cobro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7346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2E41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E4</w:t>
            </w:r>
          </w:p>
        </w:tc>
        <w:tc>
          <w:tcPr>
            <w:tcW w:w="8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4D31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HU-03</w:t>
            </w:r>
          </w:p>
        </w:tc>
      </w:tr>
      <w:tr w:rsidR="00C119D4" w14:paraId="1A2B3DA8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61CA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57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58BE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Importar suscripciones desde archivo CSV, con vista previa y reporte de errores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606E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36C6F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E4</w:t>
            </w:r>
          </w:p>
        </w:tc>
        <w:tc>
          <w:tcPr>
            <w:tcW w:w="8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3D83C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HU-04</w:t>
            </w:r>
          </w:p>
        </w:tc>
      </w:tr>
      <w:tr w:rsidR="00C119D4" w14:paraId="4AFD1A18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910E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RF-03</w:t>
            </w:r>
          </w:p>
        </w:tc>
        <w:tc>
          <w:tcPr>
            <w:tcW w:w="57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B2519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Clasificar cada suscripción en una categoría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AF11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9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0FF3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BA95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HU-11</w:t>
            </w:r>
          </w:p>
        </w:tc>
      </w:tr>
      <w:tr w:rsidR="00C119D4" w14:paraId="34AAFB7F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EE53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RF-04</w:t>
            </w:r>
          </w:p>
        </w:tc>
        <w:tc>
          <w:tcPr>
            <w:tcW w:w="57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CF276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Calcular la fecha del próximo cobro a partir del ciclo, y notificar con antelación config</w:t>
            </w:r>
            <w:r>
              <w:rPr>
                <w:sz w:val="19"/>
                <w:szCs w:val="19"/>
              </w:rPr>
              <w:t>urable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E4D3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Crítica</w:t>
            </w:r>
          </w:p>
        </w:tc>
        <w:tc>
          <w:tcPr>
            <w:tcW w:w="9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61C1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E5 (76,3%)</w:t>
            </w:r>
          </w:p>
        </w:tc>
        <w:tc>
          <w:tcPr>
            <w:tcW w:w="8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06CC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HU-05</w:t>
            </w:r>
          </w:p>
        </w:tc>
      </w:tr>
      <w:tr w:rsidR="00C119D4" w14:paraId="025F5116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EF6E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RF-05</w:t>
            </w:r>
          </w:p>
        </w:tc>
        <w:tc>
          <w:tcPr>
            <w:tcW w:w="57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2C580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Registrar el período de prueba y notificar antes de su término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F8136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Crítica</w:t>
            </w:r>
          </w:p>
        </w:tc>
        <w:tc>
          <w:tcPr>
            <w:tcW w:w="9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CD9E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E3, E6</w:t>
            </w:r>
          </w:p>
        </w:tc>
        <w:tc>
          <w:tcPr>
            <w:tcW w:w="8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0FC6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HU-06</w:t>
            </w:r>
          </w:p>
        </w:tc>
      </w:tr>
      <w:tr w:rsidR="00C119D4" w14:paraId="6F8D0384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67AC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RF-06</w:t>
            </w:r>
          </w:p>
        </w:tc>
        <w:tc>
          <w:tcPr>
            <w:tcW w:w="57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11090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Detectar alzas de precio comparando cada cobro con el anterior del mismo proveedor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6736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5690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BB07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HU-07</w:t>
            </w:r>
          </w:p>
        </w:tc>
      </w:tr>
      <w:tr w:rsidR="00C119D4" w14:paraId="0F3B9F17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CD3B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RF-07</w:t>
            </w:r>
          </w:p>
        </w:tc>
        <w:tc>
          <w:tcPr>
            <w:tcW w:w="57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2072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Registrar el uso de un servicio, desde API externa, dispositivo o ingreso manual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8C1C0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DBC2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E8</w:t>
            </w:r>
          </w:p>
        </w:tc>
        <w:tc>
          <w:tcPr>
            <w:tcW w:w="8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77F4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HU-08</w:t>
            </w:r>
          </w:p>
        </w:tc>
      </w:tr>
      <w:tr w:rsidR="00C119D4" w14:paraId="08121EB3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3015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RF-08</w:t>
            </w:r>
          </w:p>
        </w:tc>
        <w:tc>
          <w:tcPr>
            <w:tcW w:w="57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6FAC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Calcular el costo por hora de uso de cada suscripción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EDF6F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E820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E8</w:t>
            </w:r>
          </w:p>
        </w:tc>
        <w:tc>
          <w:tcPr>
            <w:tcW w:w="8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E7B0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HU-08</w:t>
            </w:r>
          </w:p>
        </w:tc>
      </w:tr>
      <w:tr w:rsidR="00C119D4" w14:paraId="32884A28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06F20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RF-09</w:t>
            </w:r>
          </w:p>
        </w:tc>
        <w:tc>
          <w:tcPr>
            <w:tcW w:w="57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3FE0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Generar recomendaciones de cancelación con puntaje, motivo y ahorro estimado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4755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6193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E1, E2</w:t>
            </w:r>
          </w:p>
        </w:tc>
        <w:tc>
          <w:tcPr>
            <w:tcW w:w="8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23CE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HU-09</w:t>
            </w:r>
          </w:p>
        </w:tc>
      </w:tr>
      <w:tr w:rsidR="00C119D4" w14:paraId="4C28E5BF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1B65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RF-10</w:t>
            </w:r>
          </w:p>
        </w:tc>
        <w:tc>
          <w:tcPr>
            <w:tcW w:w="57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C672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Explicar una recomendación en lenguaje natural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EAE5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42C8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E9</w:t>
            </w:r>
          </w:p>
        </w:tc>
        <w:tc>
          <w:tcPr>
            <w:tcW w:w="8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C417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HU-09</w:t>
            </w:r>
          </w:p>
        </w:tc>
      </w:tr>
      <w:tr w:rsidR="00C119D4" w14:paraId="3C70FCB0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2B6F6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RF-11</w:t>
            </w:r>
          </w:p>
        </w:tc>
        <w:tc>
          <w:tcPr>
            <w:tcW w:w="57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1EEC1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Detectar suscripciones sin uso registrado durante un período prolongado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157D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3214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E1</w:t>
            </w:r>
          </w:p>
        </w:tc>
        <w:tc>
          <w:tcPr>
            <w:tcW w:w="8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082A6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HU-09</w:t>
            </w:r>
          </w:p>
        </w:tc>
      </w:tr>
      <w:tr w:rsidR="00C119D4" w14:paraId="7BAF8177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AB25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RF-12</w:t>
            </w:r>
          </w:p>
        </w:tc>
        <w:tc>
          <w:tcPr>
            <w:tcW w:w="57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9B676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Entregar la guía de cancelación correspondiente a cada proveedor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99F70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66BF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E10, E11</w:t>
            </w:r>
          </w:p>
        </w:tc>
        <w:tc>
          <w:tcPr>
            <w:tcW w:w="8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8F29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HU-10</w:t>
            </w:r>
          </w:p>
        </w:tc>
      </w:tr>
      <w:tr w:rsidR="00C119D4" w14:paraId="732D3B75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6A0A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RF-13</w:t>
            </w:r>
          </w:p>
        </w:tc>
        <w:tc>
          <w:tcPr>
            <w:tcW w:w="57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EDCC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Marcar una suscripción como cancelada y registrar la fecha, el motivo y el ahorro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950AF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903A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E11</w:t>
            </w:r>
          </w:p>
        </w:tc>
        <w:tc>
          <w:tcPr>
            <w:tcW w:w="8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DA20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HU-10</w:t>
            </w:r>
          </w:p>
        </w:tc>
      </w:tr>
      <w:tr w:rsidR="00C119D4" w14:paraId="07BFFA17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EE6C6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RF-14</w:t>
            </w:r>
          </w:p>
        </w:tc>
        <w:tc>
          <w:tcPr>
            <w:tcW w:w="57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809BA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Presentar el panel de gastos con total mensual, proyección anual y próximo cobro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A0F9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4163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E7</w:t>
            </w:r>
          </w:p>
        </w:tc>
        <w:tc>
          <w:tcPr>
            <w:tcW w:w="8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48B4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HU-11</w:t>
            </w:r>
          </w:p>
        </w:tc>
      </w:tr>
      <w:tr w:rsidR="00C119D4" w14:paraId="18826543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9F46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RF-15</w:t>
            </w:r>
          </w:p>
        </w:tc>
        <w:tc>
          <w:tcPr>
            <w:tcW w:w="57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2ADF0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Generar un informe de gastos por período seleccionado, exportable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7923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9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0895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1AE2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HU-11</w:t>
            </w:r>
          </w:p>
        </w:tc>
      </w:tr>
      <w:tr w:rsidR="00C119D4" w14:paraId="15BB42A8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3681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RF-16</w:t>
            </w:r>
          </w:p>
        </w:tc>
        <w:tc>
          <w:tcPr>
            <w:tcW w:w="57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C653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Gestionar el registro, el inicio de sesión y la sesión del usuario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4A1CF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07B6F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C274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HU-01</w:t>
            </w:r>
          </w:p>
        </w:tc>
      </w:tr>
      <w:tr w:rsidR="00C119D4" w14:paraId="1F084D98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8F089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RF-17</w:t>
            </w:r>
          </w:p>
        </w:tc>
        <w:tc>
          <w:tcPr>
            <w:tcW w:w="57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098E1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Eliminar la cuenta y todos los datos asociados de forma definitiva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5B2CC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92BC1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Ley 21.719</w:t>
            </w:r>
          </w:p>
        </w:tc>
        <w:tc>
          <w:tcPr>
            <w:tcW w:w="8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0577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HU-02</w:t>
            </w:r>
          </w:p>
        </w:tc>
      </w:tr>
      <w:tr w:rsidR="00C119D4" w14:paraId="5BFFEB14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5802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RF-18</w:t>
            </w:r>
          </w:p>
        </w:tc>
        <w:tc>
          <w:tcPr>
            <w:tcW w:w="57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16FDF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Conectar y desconectar cuentas externas mediante autorización delegada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D777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D8FBC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E8</w:t>
            </w:r>
          </w:p>
        </w:tc>
        <w:tc>
          <w:tcPr>
            <w:tcW w:w="8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0086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HU-12</w:t>
            </w:r>
          </w:p>
        </w:tc>
      </w:tr>
      <w:tr w:rsidR="00C119D4" w14:paraId="0813F6C0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A41E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RF-19</w:t>
            </w:r>
          </w:p>
        </w:tc>
        <w:tc>
          <w:tcPr>
            <w:tcW w:w="57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FC48A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Configurar qué alertas se reciben, por qué canal y con cuánta antelación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3B8C0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376B1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E5, E6</w:t>
            </w:r>
          </w:p>
        </w:tc>
        <w:tc>
          <w:tcPr>
            <w:tcW w:w="8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D2F1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HU-05, HU-06</w:t>
            </w:r>
          </w:p>
        </w:tc>
      </w:tr>
      <w:tr w:rsidR="00C119D4" w14:paraId="0139E618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DC71F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RF-20</w:t>
            </w:r>
          </w:p>
        </w:tc>
        <w:tc>
          <w:tcPr>
            <w:tcW w:w="57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C998C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Definir un tope de gasto mensual y notificar cuando se supera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B6CEC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9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E6F9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C46E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HU-11</w:t>
            </w:r>
          </w:p>
        </w:tc>
      </w:tr>
    </w:tbl>
    <w:p w14:paraId="253CD1CE" w14:textId="77777777" w:rsidR="00C119D4" w:rsidRDefault="00C119D4">
      <w:pPr>
        <w:spacing w:after="200"/>
      </w:pPr>
    </w:p>
    <w:p w14:paraId="29499053" w14:textId="77777777" w:rsidR="00C119D4" w:rsidRDefault="00670B3E">
      <w:pPr>
        <w:pStyle w:val="Ttulo3"/>
        <w:spacing w:before="240" w:after="110"/>
      </w:pPr>
      <w:r>
        <w:rPr>
          <w:b/>
          <w:bCs/>
          <w:color w:val="2E5395"/>
          <w:sz w:val="23"/>
          <w:szCs w:val="23"/>
        </w:rPr>
        <w:t>Cambios respecto de la versión anterior</w:t>
      </w:r>
    </w:p>
    <w:p w14:paraId="06327FE2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</w:r>
      <w:r>
        <w:rPr>
          <w:b/>
          <w:bCs/>
        </w:rPr>
        <w:t>RF-09 y RF-10</w:t>
      </w:r>
      <w:r>
        <w:t>, que estaban vacíos, se completan con la generación y explicación de recomendaciones — el núcleo funcional del producto</w:t>
      </w:r>
    </w:p>
    <w:p w14:paraId="5A60B404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</w:r>
      <w:r>
        <w:rPr>
          <w:b/>
          <w:bCs/>
        </w:rPr>
        <w:t>RF-06</w:t>
      </w:r>
      <w:r>
        <w:t xml:space="preserve"> tenía la descripción y el criterio intercambiados; se reescribe</w:t>
      </w:r>
    </w:p>
    <w:p w14:paraId="4AE6D468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</w:r>
      <w:r>
        <w:rPr>
          <w:b/>
          <w:bCs/>
        </w:rPr>
        <w:t>RF-07</w:t>
      </w:r>
      <w:r>
        <w:t xml:space="preserve"> contenía el criterio «según el SII», que no aplica al á</w:t>
      </w:r>
      <w:r>
        <w:t>mbito de un consumidor individual; se elimina</w:t>
      </w:r>
    </w:p>
    <w:p w14:paraId="146F7EF0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  <w:t xml:space="preserve">Se incorporan </w:t>
      </w:r>
      <w:r>
        <w:rPr>
          <w:b/>
          <w:bCs/>
        </w:rPr>
        <w:t>RF-11 a RF-20</w:t>
      </w:r>
      <w:r>
        <w:t xml:space="preserve">, que existían implícitamente en el diagrama de casos de </w:t>
      </w:r>
      <w:proofErr w:type="gramStart"/>
      <w:r>
        <w:t>uso</w:t>
      </w:r>
      <w:proofErr w:type="gramEnd"/>
      <w:r>
        <w:t xml:space="preserve"> pero no estaban especificados</w:t>
      </w:r>
    </w:p>
    <w:p w14:paraId="146578E9" w14:textId="77777777" w:rsidR="00C119D4" w:rsidRDefault="00670B3E">
      <w:pPr>
        <w:spacing w:after="80" w:line="288" w:lineRule="auto"/>
        <w:ind w:left="460" w:hanging="240"/>
        <w:jc w:val="both"/>
      </w:pPr>
      <w:r>
        <w:t>—</w:t>
      </w:r>
      <w:r>
        <w:tab/>
      </w:r>
      <w:r>
        <w:rPr>
          <w:b/>
          <w:bCs/>
        </w:rPr>
        <w:t>Se elimina</w:t>
      </w:r>
      <w:r>
        <w:t xml:space="preserve"> «Detectar movimientos o cobros» en su acepción bancaria (ver capítulo 6)</w:t>
      </w:r>
    </w:p>
    <w:p w14:paraId="13DC2D35" w14:textId="77777777" w:rsidR="00C119D4" w:rsidRDefault="00670B3E">
      <w:pPr>
        <w:pStyle w:val="Ttulo1"/>
        <w:spacing w:before="380" w:after="200"/>
      </w:pPr>
      <w:bookmarkStart w:id="11" w:name="_Toc239251939"/>
      <w:r>
        <w:rPr>
          <w:b/>
          <w:bCs/>
          <w:color w:val="1F3864"/>
        </w:rPr>
        <w:t>5. Requisitos no funcionales</w:t>
      </w:r>
      <w:bookmarkEnd w:id="11"/>
    </w:p>
    <w:p w14:paraId="00BF0454" w14:textId="77777777" w:rsidR="00C119D4" w:rsidRDefault="00670B3E">
      <w:pPr>
        <w:spacing w:after="140" w:line="300" w:lineRule="auto"/>
        <w:jc w:val="both"/>
      </w:pPr>
      <w:r>
        <w:t xml:space="preserve">Cada requisito conserva su objetivo original y suma una </w:t>
      </w:r>
      <w:r>
        <w:rPr>
          <w:b/>
          <w:bCs/>
        </w:rPr>
        <w:t>métrica verificable dentro del alcance del proyecto</w:t>
      </w:r>
      <w:r>
        <w:t>. La distinción es deliberada: el objetivo dec</w:t>
      </w:r>
      <w:r>
        <w:t>lara la aspiración de diseño; la métrica es lo que se demuestra en la entrega.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"/>
        <w:gridCol w:w="1510"/>
        <w:gridCol w:w="1893"/>
        <w:gridCol w:w="5092"/>
      </w:tblGrid>
      <w:tr w:rsidR="00C119D4" w14:paraId="0BD878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5B53A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ID</w:t>
            </w:r>
          </w:p>
        </w:tc>
        <w:tc>
          <w:tcPr>
            <w:tcW w:w="1271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63A14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1923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EE590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Objetivo declarado</w:t>
            </w:r>
          </w:p>
        </w:tc>
        <w:tc>
          <w:tcPr>
            <w:tcW w:w="5286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9860C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Métrica verificable en esta versión</w:t>
            </w:r>
          </w:p>
        </w:tc>
      </w:tr>
      <w:tr w:rsidR="00C119D4" w14:paraId="268286A1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6BC3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RNF-01</w:t>
            </w:r>
          </w:p>
        </w:tc>
        <w:tc>
          <w:tcPr>
            <w:tcW w:w="12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EBB4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Rendimiento de sincronización</w:t>
            </w:r>
          </w:p>
        </w:tc>
        <w:tc>
          <w:tcPr>
            <w:tcW w:w="19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483D0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Menos de 30 s por cuenta conectada</w:t>
            </w:r>
          </w:p>
        </w:tc>
        <w:tc>
          <w:tcPr>
            <w:tcW w:w="52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1B2B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Sincronización de una cuenta de correo con 200 mensajes en menos de 30 s, medida en el entorno de desarrollo</w:t>
            </w:r>
          </w:p>
        </w:tc>
      </w:tr>
      <w:tr w:rsidR="00C119D4" w14:paraId="59767022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3880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RNF-02</w:t>
            </w:r>
          </w:p>
        </w:tc>
        <w:tc>
          <w:tcPr>
            <w:tcW w:w="12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687E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Disponibilidad</w:t>
            </w:r>
          </w:p>
        </w:tc>
        <w:tc>
          <w:tcPr>
            <w:tcW w:w="19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97406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99,5% mensual</w:t>
            </w:r>
          </w:p>
        </w:tc>
        <w:tc>
          <w:tcPr>
            <w:tcW w:w="52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4FDB9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No verificable en esta versión.</w:t>
            </w:r>
            <w:r>
              <w:rPr>
                <w:sz w:val="19"/>
                <w:szCs w:val="19"/>
              </w:rPr>
              <w:t xml:space="preserve"> Se declara como objetivo de diseño; la infraestructura del proyecto no permite medirlo</w:t>
            </w:r>
          </w:p>
        </w:tc>
      </w:tr>
      <w:tr w:rsidR="00C119D4" w14:paraId="17CA0DFE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89E9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RNF-03</w:t>
            </w:r>
          </w:p>
        </w:tc>
        <w:tc>
          <w:tcPr>
            <w:tcW w:w="12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909A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Cifrado de datos</w:t>
            </w:r>
          </w:p>
        </w:tc>
        <w:tc>
          <w:tcPr>
            <w:tcW w:w="19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5379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Cifrado en reposo y TLS 1.2+</w:t>
            </w:r>
          </w:p>
        </w:tc>
        <w:tc>
          <w:tcPr>
            <w:tcW w:w="52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2A4D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Los tokens de conectores se almacenan cifrados; se demuestra inspeccionando la base de datos</w:t>
            </w:r>
          </w:p>
        </w:tc>
      </w:tr>
      <w:tr w:rsidR="00C119D4" w14:paraId="683747C8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78CDC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RNF-04</w:t>
            </w:r>
          </w:p>
        </w:tc>
        <w:tc>
          <w:tcPr>
            <w:tcW w:w="12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3A79F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Escalabilidad</w:t>
            </w:r>
            <w:r>
              <w:rPr>
                <w:sz w:val="19"/>
                <w:szCs w:val="19"/>
              </w:rPr>
              <w:t xml:space="preserve"> horizontal</w:t>
            </w:r>
          </w:p>
        </w:tc>
        <w:tc>
          <w:tcPr>
            <w:tcW w:w="19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22E1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 xml:space="preserve">Agregar </w:t>
            </w:r>
            <w:proofErr w:type="spellStart"/>
            <w:r>
              <w:rPr>
                <w:sz w:val="19"/>
                <w:szCs w:val="19"/>
              </w:rPr>
              <w:t>workers</w:t>
            </w:r>
            <w:proofErr w:type="spellEnd"/>
            <w:r>
              <w:rPr>
                <w:sz w:val="19"/>
                <w:szCs w:val="19"/>
              </w:rPr>
              <w:t xml:space="preserve"> sin degradar</w:t>
            </w:r>
          </w:p>
        </w:tc>
        <w:tc>
          <w:tcPr>
            <w:tcW w:w="52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006F1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 xml:space="preserve">Se demuestra levantando una segunda réplica del </w:t>
            </w:r>
            <w:proofErr w:type="spellStart"/>
            <w:r>
              <w:rPr>
                <w:sz w:val="19"/>
                <w:szCs w:val="19"/>
              </w:rPr>
              <w:t>worker</w:t>
            </w:r>
            <w:proofErr w:type="spellEnd"/>
            <w:r>
              <w:rPr>
                <w:sz w:val="19"/>
                <w:szCs w:val="19"/>
              </w:rPr>
              <w:t xml:space="preserve"> y verificando el reparto de tareas</w:t>
            </w:r>
          </w:p>
        </w:tc>
      </w:tr>
      <w:tr w:rsidR="00C119D4" w14:paraId="02758740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9A3CA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RNF-05</w:t>
            </w:r>
          </w:p>
        </w:tc>
        <w:tc>
          <w:tcPr>
            <w:tcW w:w="12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D57F1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Usabilidad del panel</w:t>
            </w:r>
          </w:p>
        </w:tc>
        <w:tc>
          <w:tcPr>
            <w:tcW w:w="19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3B76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Carga en menos de 3 s en gama media</w:t>
            </w:r>
          </w:p>
        </w:tc>
        <w:tc>
          <w:tcPr>
            <w:tcW w:w="52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FD831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Panel con 50 suscripciones cargadas en menos de 2 s, medido con las herramientas del navegador</w:t>
            </w:r>
          </w:p>
        </w:tc>
      </w:tr>
      <w:tr w:rsidR="00C119D4" w14:paraId="5BB3E219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2659C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RNF-06</w:t>
            </w:r>
          </w:p>
        </w:tc>
        <w:tc>
          <w:tcPr>
            <w:tcW w:w="12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0F6D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Precisión del motor de detección</w:t>
            </w:r>
          </w:p>
        </w:tc>
        <w:tc>
          <w:tcPr>
            <w:tcW w:w="19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9F5CF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Falsos positivos bajo 10%</w:t>
            </w:r>
          </w:p>
        </w:tc>
        <w:tc>
          <w:tcPr>
            <w:tcW w:w="52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7FB6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Conjunto de prueba de 50 correos etiquetados a mano; se reporta la tasa obtenida</w:t>
            </w:r>
          </w:p>
        </w:tc>
      </w:tr>
      <w:tr w:rsidR="00C119D4" w14:paraId="02B3F0A0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5D0D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RNF-07</w:t>
            </w:r>
          </w:p>
        </w:tc>
        <w:tc>
          <w:tcPr>
            <w:tcW w:w="12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8D14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Mante</w:t>
            </w:r>
            <w:r>
              <w:rPr>
                <w:sz w:val="19"/>
                <w:szCs w:val="19"/>
              </w:rPr>
              <w:t>nibilidad de conectores</w:t>
            </w:r>
          </w:p>
        </w:tc>
        <w:tc>
          <w:tcPr>
            <w:tcW w:w="19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11AC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Agregar un conector sin tocar el núcleo</w:t>
            </w:r>
          </w:p>
        </w:tc>
        <w:tc>
          <w:tcPr>
            <w:tcW w:w="52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C646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Los conectores implementan una interfaz común; se demuestra con el código de los tres existentes</w:t>
            </w:r>
          </w:p>
        </w:tc>
      </w:tr>
      <w:tr w:rsidR="00C119D4" w14:paraId="53A1AE8B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2E8B1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RNF-08</w:t>
            </w:r>
          </w:p>
        </w:tc>
        <w:tc>
          <w:tcPr>
            <w:tcW w:w="12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59B7A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Portabilidad multiplataforma</w:t>
            </w:r>
          </w:p>
        </w:tc>
        <w:tc>
          <w:tcPr>
            <w:tcW w:w="19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A8B9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 xml:space="preserve">Android </w:t>
            </w:r>
            <w:proofErr w:type="gramStart"/>
            <w:r>
              <w:rPr>
                <w:sz w:val="19"/>
                <w:szCs w:val="19"/>
              </w:rPr>
              <w:t>e</w:t>
            </w:r>
            <w:proofErr w:type="gramEnd"/>
            <w:r>
              <w:rPr>
                <w:sz w:val="19"/>
                <w:szCs w:val="19"/>
              </w:rPr>
              <w:t xml:space="preserve"> iOS desde una base de código</w:t>
            </w:r>
          </w:p>
        </w:tc>
        <w:tc>
          <w:tcPr>
            <w:tcW w:w="52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AB5EA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Ajustado: solo Android. La distribución en iOS requiere cuenta de pago, fuera del presupuesto (ADR-006)</w:t>
            </w:r>
          </w:p>
        </w:tc>
      </w:tr>
      <w:tr w:rsidR="00C119D4" w14:paraId="07613B6D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1F0D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RNF-09</w:t>
            </w:r>
          </w:p>
        </w:tc>
        <w:tc>
          <w:tcPr>
            <w:tcW w:w="12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19351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Capacidad de la API de IA</w:t>
            </w:r>
          </w:p>
        </w:tc>
        <w:tc>
          <w:tcPr>
            <w:tcW w:w="19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D663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Umbral de respuesta bajo carga</w:t>
            </w:r>
          </w:p>
        </w:tc>
        <w:tc>
          <w:tcPr>
            <w:tcW w:w="52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7130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Tope de consumo por usuario</w:t>
            </w:r>
            <w:r>
              <w:rPr>
                <w:sz w:val="19"/>
                <w:szCs w:val="19"/>
              </w:rPr>
              <w:t>, definido y aplicado. Se demuestra con el límite configurado</w:t>
            </w:r>
          </w:p>
        </w:tc>
      </w:tr>
      <w:tr w:rsidR="00C119D4" w14:paraId="1631F2FD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1763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RNF-10</w:t>
            </w:r>
          </w:p>
        </w:tc>
        <w:tc>
          <w:tcPr>
            <w:tcW w:w="12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065C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Cumplimiento normativo</w:t>
            </w:r>
          </w:p>
        </w:tc>
        <w:tc>
          <w:tcPr>
            <w:tcW w:w="19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E838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Normativa vigente del país</w:t>
            </w:r>
          </w:p>
        </w:tc>
        <w:tc>
          <w:tcPr>
            <w:tcW w:w="52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896E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Ley 21.719, vigente desde el 1 de diciembre de 2026: minimización, derechos ARCO, eliminación definitiva y notificación de vulneraciones</w:t>
            </w:r>
            <w:r>
              <w:rPr>
                <w:sz w:val="19"/>
                <w:szCs w:val="19"/>
              </w:rPr>
              <w:t xml:space="preserve"> en 72 horas</w:t>
            </w:r>
          </w:p>
        </w:tc>
      </w:tr>
      <w:tr w:rsidR="00C119D4" w14:paraId="6F2B4637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389F0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RNF-11</w:t>
            </w:r>
          </w:p>
        </w:tc>
        <w:tc>
          <w:tcPr>
            <w:tcW w:w="12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F6E3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Recuperación ante fallos</w:t>
            </w:r>
          </w:p>
        </w:tc>
        <w:tc>
          <w:tcPr>
            <w:tcW w:w="19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500E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Restaurar en 1 h sin perder 24 h de datos</w:t>
            </w:r>
          </w:p>
        </w:tc>
        <w:tc>
          <w:tcPr>
            <w:tcW w:w="52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FDF6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No verificable en esta versión. Objetivo de diseño; requiere réplicas y respaldos fuera del alcance</w:t>
            </w:r>
          </w:p>
        </w:tc>
      </w:tr>
      <w:tr w:rsidR="00C119D4" w14:paraId="69918679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1A23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RNF-12</w:t>
            </w:r>
          </w:p>
        </w:tc>
        <w:tc>
          <w:tcPr>
            <w:tcW w:w="12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90A1A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Concurrencia</w:t>
            </w:r>
          </w:p>
        </w:tc>
        <w:tc>
          <w:tcPr>
            <w:tcW w:w="19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52D0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1.000 usuarios simultáneos</w:t>
            </w:r>
          </w:p>
        </w:tc>
        <w:tc>
          <w:tcPr>
            <w:tcW w:w="52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E795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No verificable en esta versión. Objetivo de diseño; no se contemplan pruebas de carga</w:t>
            </w:r>
          </w:p>
        </w:tc>
      </w:tr>
      <w:tr w:rsidR="00C119D4" w14:paraId="656FFA6A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0ACA6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RNF-13</w:t>
            </w:r>
          </w:p>
        </w:tc>
        <w:tc>
          <w:tcPr>
            <w:tcW w:w="12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C03D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Retención de registros de auditoría</w:t>
            </w:r>
          </w:p>
        </w:tc>
        <w:tc>
          <w:tcPr>
            <w:tcW w:w="19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D31E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Sin pérdida durante la vida de la cuenta</w:t>
            </w:r>
          </w:p>
        </w:tc>
        <w:tc>
          <w:tcPr>
            <w:tcW w:w="52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FD44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Los cambios automáticos quedan registrados con marca de ti</w:t>
            </w:r>
            <w:r>
              <w:rPr>
                <w:sz w:val="19"/>
                <w:szCs w:val="19"/>
              </w:rPr>
              <w:t>empo; se demuestra consultando la tabla</w:t>
            </w:r>
          </w:p>
        </w:tc>
      </w:tr>
      <w:tr w:rsidR="00C119D4" w14:paraId="4AD33D2A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6A50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RNF-14</w:t>
            </w:r>
          </w:p>
        </w:tc>
        <w:tc>
          <w:tcPr>
            <w:tcW w:w="12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6B6D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Formato regional</w:t>
            </w:r>
          </w:p>
        </w:tc>
        <w:tc>
          <w:tcPr>
            <w:tcW w:w="19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05AA0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Montos y fechas según la configuración del dispositivo</w:t>
            </w:r>
          </w:p>
        </w:tc>
        <w:tc>
          <w:tcPr>
            <w:tcW w:w="52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178C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Se demuestra cambiando el idioma del dispositivo y verificando el formato</w:t>
            </w:r>
          </w:p>
        </w:tc>
      </w:tr>
      <w:tr w:rsidR="00C119D4" w14:paraId="6CF3920D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E4A0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RNF-15</w:t>
            </w:r>
          </w:p>
        </w:tc>
        <w:tc>
          <w:tcPr>
            <w:tcW w:w="12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BADBC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Compatibilidad de navegadores</w:t>
            </w:r>
          </w:p>
        </w:tc>
        <w:tc>
          <w:tcPr>
            <w:tcW w:w="19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4FD6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Últimas dos versiones estables</w:t>
            </w:r>
          </w:p>
        </w:tc>
        <w:tc>
          <w:tcPr>
            <w:tcW w:w="52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A5F3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 xml:space="preserve">Se verifica en las dos versiones vigentes de un navegador basado en </w:t>
            </w:r>
            <w:proofErr w:type="spellStart"/>
            <w:r>
              <w:rPr>
                <w:sz w:val="19"/>
                <w:szCs w:val="19"/>
              </w:rPr>
              <w:t>Chromium</w:t>
            </w:r>
            <w:proofErr w:type="spellEnd"/>
            <w:r>
              <w:rPr>
                <w:sz w:val="19"/>
                <w:szCs w:val="19"/>
              </w:rPr>
              <w:t xml:space="preserve"> y uno en Gecko</w:t>
            </w:r>
          </w:p>
        </w:tc>
      </w:tr>
      <w:tr w:rsidR="00C119D4" w14:paraId="19E03D92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6EB1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RNF-16</w:t>
            </w:r>
          </w:p>
        </w:tc>
        <w:tc>
          <w:tcPr>
            <w:tcW w:w="12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5C09F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Resiliencia a</w:t>
            </w:r>
            <w:r>
              <w:rPr>
                <w:sz w:val="19"/>
                <w:szCs w:val="19"/>
              </w:rPr>
              <w:t>nte fallos de terceros</w:t>
            </w:r>
          </w:p>
        </w:tc>
        <w:tc>
          <w:tcPr>
            <w:tcW w:w="19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B89D9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Degradación controlada</w:t>
            </w:r>
          </w:p>
        </w:tc>
        <w:tc>
          <w:tcPr>
            <w:tcW w:w="52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42DDC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Se demuestra desconectando una API externa: el sistema muestra el último dato con su marca de tiempo y no bloquea el resto</w:t>
            </w:r>
          </w:p>
        </w:tc>
      </w:tr>
      <w:tr w:rsidR="00C119D4" w14:paraId="0E5CE7BC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6CC3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RNF-17</w:t>
            </w:r>
          </w:p>
        </w:tc>
        <w:tc>
          <w:tcPr>
            <w:tcW w:w="12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4A946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Consistencia entre módulos</w:t>
            </w:r>
          </w:p>
        </w:tc>
        <w:tc>
          <w:tcPr>
            <w:tcW w:w="19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EE01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Sin discrepancias mayores a la última sincronización</w:t>
            </w:r>
          </w:p>
        </w:tc>
        <w:tc>
          <w:tcPr>
            <w:tcW w:w="52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776F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Se demuestra comparando el panel y el informe tras una sincronización</w:t>
            </w:r>
          </w:p>
        </w:tc>
      </w:tr>
      <w:tr w:rsidR="00C119D4" w14:paraId="0C1FA5BE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2DBB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RNF-18</w:t>
            </w:r>
          </w:p>
        </w:tc>
        <w:tc>
          <w:tcPr>
            <w:tcW w:w="12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38260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Facilidad de prueba</w:t>
            </w:r>
          </w:p>
        </w:tc>
        <w:tc>
          <w:tcPr>
            <w:tcW w:w="19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D6BA0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Cada módulo probable de forma aislada</w:t>
            </w:r>
          </w:p>
        </w:tc>
        <w:tc>
          <w:tcPr>
            <w:tcW w:w="52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6AF4A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Cada servicio ejecuta su suite de pruebas sin los demás levantados</w:t>
            </w:r>
          </w:p>
        </w:tc>
      </w:tr>
      <w:tr w:rsidR="00C119D4" w14:paraId="215D6ACD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6272A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RNF-19</w:t>
            </w:r>
          </w:p>
        </w:tc>
        <w:tc>
          <w:tcPr>
            <w:tcW w:w="12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9587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Confidencialidad del historial</w:t>
            </w:r>
          </w:p>
        </w:tc>
        <w:tc>
          <w:tcPr>
            <w:tcW w:w="19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4924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Acceso restringido a la propia cuenta</w:t>
            </w:r>
          </w:p>
        </w:tc>
        <w:tc>
          <w:tcPr>
            <w:tcW w:w="52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C394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Pruebas automatizadas de aislamiento: un usuario no puede ver, editar ni eliminar datos de otro por ningún medio</w:t>
            </w:r>
            <w:r>
              <w:rPr>
                <w:sz w:val="19"/>
                <w:szCs w:val="19"/>
              </w:rPr>
              <w:t xml:space="preserve"> de la API (ADR-004)</w:t>
            </w:r>
          </w:p>
        </w:tc>
      </w:tr>
      <w:tr w:rsidR="00C119D4" w14:paraId="3980C581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6FB70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RNF-20</w:t>
            </w:r>
          </w:p>
        </w:tc>
        <w:tc>
          <w:tcPr>
            <w:tcW w:w="12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8BDAC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Costo operativo por usuario</w:t>
            </w:r>
          </w:p>
        </w:tc>
        <w:tc>
          <w:tcPr>
            <w:tcW w:w="19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13BF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Margen mensual definido</w:t>
            </w:r>
          </w:p>
        </w:tc>
        <w:tc>
          <w:tcPr>
            <w:tcW w:w="52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71DD9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Tope de llamadas a la API de IA por usuario y por mes, aplicado en el código</w:t>
            </w:r>
          </w:p>
        </w:tc>
      </w:tr>
    </w:tbl>
    <w:p w14:paraId="1C25BE22" w14:textId="77777777" w:rsidR="00C119D4" w:rsidRDefault="00C119D4">
      <w:pPr>
        <w:spacing w:after="200"/>
      </w:pPr>
    </w:p>
    <w:p w14:paraId="6EFBD0C7" w14:textId="77777777" w:rsidR="00C119D4" w:rsidRDefault="00670B3E">
      <w:pPr>
        <w:pStyle w:val="Ttulo3"/>
        <w:spacing w:before="240" w:after="110"/>
      </w:pPr>
      <w:r>
        <w:rPr>
          <w:b/>
          <w:bCs/>
          <w:color w:val="2E5395"/>
          <w:sz w:val="23"/>
          <w:szCs w:val="23"/>
        </w:rPr>
        <w:t>Las tres advertencias</w:t>
      </w:r>
    </w:p>
    <w:p w14:paraId="4D85457F" w14:textId="77777777" w:rsidR="00C119D4" w:rsidRDefault="00670B3E">
      <w:pPr>
        <w:pBdr>
          <w:left w:val="single" w:sz="12" w:space="10" w:color="1F3864"/>
        </w:pBdr>
        <w:spacing w:before="130" w:after="160" w:line="276" w:lineRule="auto"/>
        <w:ind w:left="340"/>
        <w:jc w:val="both"/>
      </w:pPr>
      <w:r>
        <w:rPr>
          <w:sz w:val="20"/>
          <w:szCs w:val="20"/>
        </w:rPr>
        <w:t>⚠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RNF-02, RNF-11 y RNF-12 no se pueden medir en este proyecto.</w:t>
      </w:r>
      <w:r>
        <w:rPr>
          <w:sz w:val="20"/>
          <w:szCs w:val="20"/>
        </w:rPr>
        <w:t xml:space="preserve"> Se conservan como objetivos de diseño y se declara explícitamente que no fueron verificados. Presentarlos como cumplidos sin evidencia es lo que un evaluador con criterio va a cuestionar.</w:t>
      </w:r>
    </w:p>
    <w:p w14:paraId="0CC805DC" w14:textId="77777777" w:rsidR="00C119D4" w:rsidRDefault="00670B3E">
      <w:pPr>
        <w:pBdr>
          <w:left w:val="single" w:sz="12" w:space="10" w:color="1F3864"/>
        </w:pBdr>
        <w:spacing w:before="130" w:after="160" w:line="276" w:lineRule="auto"/>
        <w:ind w:left="340"/>
        <w:jc w:val="both"/>
      </w:pPr>
      <w:r>
        <w:rPr>
          <w:sz w:val="20"/>
          <w:szCs w:val="20"/>
        </w:rPr>
        <w:t>⚠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RNF-</w:t>
      </w:r>
      <w:r>
        <w:rPr>
          <w:b/>
          <w:bCs/>
          <w:sz w:val="20"/>
          <w:szCs w:val="20"/>
        </w:rPr>
        <w:t>08 cambió de alcance.</w:t>
      </w:r>
      <w:r>
        <w:rPr>
          <w:sz w:val="20"/>
          <w:szCs w:val="20"/>
        </w:rPr>
        <w:t xml:space="preserve"> El documento anterior comprometía Android </w:t>
      </w:r>
      <w:proofErr w:type="gramStart"/>
      <w:r>
        <w:rPr>
          <w:sz w:val="20"/>
          <w:szCs w:val="20"/>
        </w:rPr>
        <w:t>e</w:t>
      </w:r>
      <w:proofErr w:type="gramEnd"/>
      <w:r>
        <w:rPr>
          <w:sz w:val="20"/>
          <w:szCs w:val="20"/>
        </w:rPr>
        <w:t xml:space="preserve"> iOS; el ADR-006 restringe la entrega a Android por el costo de la cuenta de desarrollador de Apple. Debe corregirse en ambos documentos.</w:t>
      </w:r>
    </w:p>
    <w:p w14:paraId="709591E6" w14:textId="77777777" w:rsidR="00C119D4" w:rsidRDefault="00670B3E">
      <w:pPr>
        <w:pBdr>
          <w:left w:val="single" w:sz="12" w:space="10" w:color="1F3864"/>
        </w:pBdr>
        <w:spacing w:before="130" w:after="160" w:line="276" w:lineRule="auto"/>
        <w:ind w:left="340"/>
        <w:jc w:val="both"/>
      </w:pPr>
      <w:r>
        <w:rPr>
          <w:sz w:val="20"/>
          <w:szCs w:val="20"/>
        </w:rPr>
        <w:t>⚠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RNF-09 y RNF-20 requieren un mecanismo, no una asp</w:t>
      </w:r>
      <w:r>
        <w:rPr>
          <w:b/>
          <w:bCs/>
          <w:sz w:val="20"/>
          <w:szCs w:val="20"/>
        </w:rPr>
        <w:t>iración.</w:t>
      </w:r>
      <w:r>
        <w:rPr>
          <w:sz w:val="20"/>
          <w:szCs w:val="20"/>
        </w:rPr>
        <w:t xml:space="preserve"> Cada conversación con el asistente consume tokens que se pagan. Sin un tope por usuario aplicado en el código, un solo usuario puede generar un gasto desproporcionado.</w:t>
      </w:r>
    </w:p>
    <w:p w14:paraId="350B219C" w14:textId="77777777" w:rsidR="00C119D4" w:rsidRDefault="00670B3E">
      <w:pPr>
        <w:pStyle w:val="Ttulo1"/>
        <w:spacing w:before="380" w:after="200"/>
      </w:pPr>
      <w:bookmarkStart w:id="12" w:name="_Toc239251940"/>
      <w:r>
        <w:rPr>
          <w:b/>
          <w:bCs/>
          <w:color w:val="1F3864"/>
        </w:rPr>
        <w:t>6. Alcance excluido</w:t>
      </w:r>
      <w:bookmarkEnd w:id="12"/>
    </w:p>
    <w:p w14:paraId="07153DA9" w14:textId="77777777" w:rsidR="00C119D4" w:rsidRDefault="00670B3E">
      <w:pPr>
        <w:spacing w:after="140" w:line="300" w:lineRule="auto"/>
        <w:jc w:val="both"/>
      </w:pPr>
      <w:r>
        <w:t xml:space="preserve">Se documenta lo que </w:t>
      </w:r>
      <w:r>
        <w:rPr>
          <w:b/>
          <w:bCs/>
        </w:rPr>
        <w:t>no</w:t>
      </w:r>
      <w:r>
        <w:t xml:space="preserve"> se construye y por qué. Un alcance r</w:t>
      </w:r>
      <w:r>
        <w:t>ecortado y justificado se evalúa mejor que uno prometido y no cumplido.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0"/>
        <w:gridCol w:w="6276"/>
        <w:gridCol w:w="1064"/>
      </w:tblGrid>
      <w:tr w:rsidR="00C119D4" w14:paraId="0B6151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42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23A8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Excluido</w:t>
            </w:r>
          </w:p>
        </w:tc>
        <w:tc>
          <w:tcPr>
            <w:tcW w:w="6438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3C4C3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Motivo</w:t>
            </w:r>
          </w:p>
        </w:tc>
        <w:tc>
          <w:tcPr>
            <w:tcW w:w="88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059CA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Referencia</w:t>
            </w:r>
          </w:p>
        </w:tc>
      </w:tr>
      <w:tr w:rsidR="00C119D4" w14:paraId="678CCB06" w14:textId="77777777">
        <w:tblPrEx>
          <w:tblCellMar>
            <w:top w:w="0" w:type="dxa"/>
            <w:bottom w:w="0" w:type="dxa"/>
          </w:tblCellMar>
        </w:tblPrEx>
        <w:tc>
          <w:tcPr>
            <w:tcW w:w="20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FFB9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Sincronización de movimientos bancarios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47F1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La agregación bancaria exige un mínimo de 6,5 UF mensuales (≈ $316.000). El Sistema de Finanzas Abiertas de la Ley Fintech no entra en operación hasta julio de 2027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C170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ADR-005</w:t>
            </w:r>
          </w:p>
        </w:tc>
      </w:tr>
      <w:tr w:rsidR="00C119D4" w14:paraId="358D8E8D" w14:textId="77777777">
        <w:tblPrEx>
          <w:tblCellMar>
            <w:top w:w="0" w:type="dxa"/>
            <w:bottom w:w="0" w:type="dxa"/>
          </w:tblCellMar>
        </w:tblPrEx>
        <w:tc>
          <w:tcPr>
            <w:tcW w:w="20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590B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Distribución en iOS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D15F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 xml:space="preserve">Requiere cuenta de Apple </w:t>
            </w:r>
            <w:proofErr w:type="spellStart"/>
            <w:r>
              <w:rPr>
                <w:sz w:val="19"/>
                <w:szCs w:val="19"/>
              </w:rPr>
              <w:t>Developer</w:t>
            </w:r>
            <w:proofErr w:type="spellEnd"/>
            <w:r>
              <w:rPr>
                <w:sz w:val="19"/>
                <w:szCs w:val="19"/>
              </w:rPr>
              <w:t xml:space="preserve"> de costo anual, no contemplada en el presupuesto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09700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ADR-006</w:t>
            </w:r>
          </w:p>
        </w:tc>
      </w:tr>
      <w:tr w:rsidR="00C119D4" w14:paraId="50198DAB" w14:textId="77777777">
        <w:tblPrEx>
          <w:tblCellMar>
            <w:top w:w="0" w:type="dxa"/>
            <w:bottom w:w="0" w:type="dxa"/>
          </w:tblCellMar>
        </w:tblPrEx>
        <w:tc>
          <w:tcPr>
            <w:tcW w:w="20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28FD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Aplicación para televisor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5E68F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Solo el 21,1% de los encuestados la usaría en ese dispositivo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AA430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E15</w:t>
            </w:r>
          </w:p>
        </w:tc>
      </w:tr>
      <w:tr w:rsidR="00C119D4" w14:paraId="647A40C2" w14:textId="77777777">
        <w:tblPrEx>
          <w:tblCellMar>
            <w:top w:w="0" w:type="dxa"/>
            <w:bottom w:w="0" w:type="dxa"/>
          </w:tblCellMar>
        </w:tblPrEx>
        <w:tc>
          <w:tcPr>
            <w:tcW w:w="20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CC25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Gestión de gastos compartidos entre integrantes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90E81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El 57,9% comparte susc</w:t>
            </w:r>
            <w:r>
              <w:rPr>
                <w:sz w:val="19"/>
                <w:szCs w:val="19"/>
              </w:rPr>
              <w:t>ripciones, pero solo el 28% de ellos reporta conflictos: no es el problema principal</w:t>
            </w:r>
          </w:p>
        </w:tc>
        <w:tc>
          <w:tcPr>
            <w:tcW w:w="8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E1EA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E13</w:t>
            </w:r>
          </w:p>
        </w:tc>
      </w:tr>
    </w:tbl>
    <w:p w14:paraId="411341BF" w14:textId="77777777" w:rsidR="00C119D4" w:rsidRDefault="00C119D4">
      <w:pPr>
        <w:spacing w:after="200"/>
      </w:pPr>
    </w:p>
    <w:p w14:paraId="1ACE0C1D" w14:textId="77777777" w:rsidR="00C119D4" w:rsidRDefault="00670B3E">
      <w:pPr>
        <w:spacing w:after="140" w:line="300" w:lineRule="auto"/>
        <w:jc w:val="both"/>
      </w:pPr>
      <w:r>
        <w:t xml:space="preserve">Los cuatro se documentan como </w:t>
      </w:r>
      <w:r>
        <w:rPr>
          <w:b/>
          <w:bCs/>
        </w:rPr>
        <w:t>trabajo futuro</w:t>
      </w:r>
      <w:r>
        <w:t>, y el primero con fecha conocida.</w:t>
      </w:r>
    </w:p>
    <w:p w14:paraId="6DB37233" w14:textId="77777777" w:rsidR="00C119D4" w:rsidRDefault="00670B3E">
      <w:pPr>
        <w:pStyle w:val="Ttulo1"/>
        <w:spacing w:before="380" w:after="200"/>
      </w:pPr>
      <w:bookmarkStart w:id="13" w:name="_Toc239251941"/>
      <w:r>
        <w:rPr>
          <w:b/>
          <w:bCs/>
          <w:color w:val="1F3864"/>
        </w:rPr>
        <w:lastRenderedPageBreak/>
        <w:t>7. Matriz de trazabilidad</w:t>
      </w:r>
      <w:bookmarkEnd w:id="13"/>
    </w:p>
    <w:p w14:paraId="1830FB2D" w14:textId="77777777" w:rsidR="00C119D4" w:rsidRDefault="00670B3E">
      <w:pPr>
        <w:spacing w:after="140" w:line="300" w:lineRule="auto"/>
        <w:jc w:val="both"/>
      </w:pPr>
      <w:r>
        <w:t>Cada requisito funcional se rastrea hacia la historia que lo origina, la evidencia que lo justifica y el requisito no funcional que lo condiciona.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"/>
        <w:gridCol w:w="1937"/>
        <w:gridCol w:w="1614"/>
        <w:gridCol w:w="4841"/>
      </w:tblGrid>
      <w:tr w:rsidR="00C119D4" w14:paraId="04B164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8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0AF83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RF</w:t>
            </w:r>
          </w:p>
        </w:tc>
        <w:tc>
          <w:tcPr>
            <w:tcW w:w="1937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9F6FA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Historia</w:t>
            </w:r>
          </w:p>
        </w:tc>
        <w:tc>
          <w:tcPr>
            <w:tcW w:w="1614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4AC1E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Evidencia</w:t>
            </w:r>
          </w:p>
        </w:tc>
        <w:tc>
          <w:tcPr>
            <w:tcW w:w="4841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B9F77" w14:textId="77777777" w:rsidR="00C119D4" w:rsidRDefault="00670B3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RNF que lo condiciona</w:t>
            </w:r>
          </w:p>
        </w:tc>
      </w:tr>
      <w:tr w:rsidR="00C119D4" w14:paraId="1623B0E3" w14:textId="77777777">
        <w:tblPrEx>
          <w:tblCellMar>
            <w:top w:w="0" w:type="dxa"/>
            <w:bottom w:w="0" w:type="dxa"/>
          </w:tblCellMar>
        </w:tblPrEx>
        <w:tc>
          <w:tcPr>
            <w:tcW w:w="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1060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RF-01</w:t>
            </w:r>
          </w:p>
        </w:tc>
        <w:tc>
          <w:tcPr>
            <w:tcW w:w="19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04B20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HU-03</w:t>
            </w:r>
          </w:p>
        </w:tc>
        <w:tc>
          <w:tcPr>
            <w:tcW w:w="1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EE0A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E4</w:t>
            </w:r>
          </w:p>
        </w:tc>
        <w:tc>
          <w:tcPr>
            <w:tcW w:w="4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CE180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RNF-05, RNF-14</w:t>
            </w:r>
          </w:p>
        </w:tc>
      </w:tr>
      <w:tr w:rsidR="00C119D4" w14:paraId="247D1109" w14:textId="77777777">
        <w:tblPrEx>
          <w:tblCellMar>
            <w:top w:w="0" w:type="dxa"/>
            <w:bottom w:w="0" w:type="dxa"/>
          </w:tblCellMar>
        </w:tblPrEx>
        <w:tc>
          <w:tcPr>
            <w:tcW w:w="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5AF9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19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DCD0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HU-04</w:t>
            </w:r>
          </w:p>
        </w:tc>
        <w:tc>
          <w:tcPr>
            <w:tcW w:w="1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F86F1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E4</w:t>
            </w:r>
          </w:p>
        </w:tc>
        <w:tc>
          <w:tcPr>
            <w:tcW w:w="4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8C011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RNF-05</w:t>
            </w:r>
          </w:p>
        </w:tc>
      </w:tr>
      <w:tr w:rsidR="00C119D4" w14:paraId="264852CC" w14:textId="77777777">
        <w:tblPrEx>
          <w:tblCellMar>
            <w:top w:w="0" w:type="dxa"/>
            <w:bottom w:w="0" w:type="dxa"/>
          </w:tblCellMar>
        </w:tblPrEx>
        <w:tc>
          <w:tcPr>
            <w:tcW w:w="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35D5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RF-03</w:t>
            </w:r>
          </w:p>
        </w:tc>
        <w:tc>
          <w:tcPr>
            <w:tcW w:w="19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088A1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HU-11</w:t>
            </w:r>
          </w:p>
        </w:tc>
        <w:tc>
          <w:tcPr>
            <w:tcW w:w="1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660F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3448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C119D4" w14:paraId="785401AD" w14:textId="77777777">
        <w:tblPrEx>
          <w:tblCellMar>
            <w:top w:w="0" w:type="dxa"/>
            <w:bottom w:w="0" w:type="dxa"/>
          </w:tblCellMar>
        </w:tblPrEx>
        <w:tc>
          <w:tcPr>
            <w:tcW w:w="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D239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RF-04</w:t>
            </w:r>
          </w:p>
        </w:tc>
        <w:tc>
          <w:tcPr>
            <w:tcW w:w="19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B3CA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HU-05</w:t>
            </w:r>
          </w:p>
        </w:tc>
        <w:tc>
          <w:tcPr>
            <w:tcW w:w="1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1F87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E5</w:t>
            </w:r>
          </w:p>
        </w:tc>
        <w:tc>
          <w:tcPr>
            <w:tcW w:w="4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55FAC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RNF-02, RNF-13</w:t>
            </w:r>
          </w:p>
        </w:tc>
      </w:tr>
      <w:tr w:rsidR="00C119D4" w14:paraId="2A8C940F" w14:textId="77777777">
        <w:tblPrEx>
          <w:tblCellMar>
            <w:top w:w="0" w:type="dxa"/>
            <w:bottom w:w="0" w:type="dxa"/>
          </w:tblCellMar>
        </w:tblPrEx>
        <w:tc>
          <w:tcPr>
            <w:tcW w:w="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152E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RF-05</w:t>
            </w:r>
          </w:p>
        </w:tc>
        <w:tc>
          <w:tcPr>
            <w:tcW w:w="19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5D73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HU-06</w:t>
            </w:r>
          </w:p>
        </w:tc>
        <w:tc>
          <w:tcPr>
            <w:tcW w:w="1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DF90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E3, E6</w:t>
            </w:r>
          </w:p>
        </w:tc>
        <w:tc>
          <w:tcPr>
            <w:tcW w:w="4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837A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RNF-02, RNF-13</w:t>
            </w:r>
          </w:p>
        </w:tc>
      </w:tr>
      <w:tr w:rsidR="00C119D4" w14:paraId="3A435AEC" w14:textId="77777777">
        <w:tblPrEx>
          <w:tblCellMar>
            <w:top w:w="0" w:type="dxa"/>
            <w:bottom w:w="0" w:type="dxa"/>
          </w:tblCellMar>
        </w:tblPrEx>
        <w:tc>
          <w:tcPr>
            <w:tcW w:w="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8BD5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RF-06</w:t>
            </w:r>
          </w:p>
        </w:tc>
        <w:tc>
          <w:tcPr>
            <w:tcW w:w="19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5A8A6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HU-07</w:t>
            </w:r>
          </w:p>
        </w:tc>
        <w:tc>
          <w:tcPr>
            <w:tcW w:w="1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3B88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BE7A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RNF-06</w:t>
            </w:r>
          </w:p>
        </w:tc>
      </w:tr>
      <w:tr w:rsidR="00C119D4" w14:paraId="7B920F48" w14:textId="77777777">
        <w:tblPrEx>
          <w:tblCellMar>
            <w:top w:w="0" w:type="dxa"/>
            <w:bottom w:w="0" w:type="dxa"/>
          </w:tblCellMar>
        </w:tblPrEx>
        <w:tc>
          <w:tcPr>
            <w:tcW w:w="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3D45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RF-07</w:t>
            </w:r>
          </w:p>
        </w:tc>
        <w:tc>
          <w:tcPr>
            <w:tcW w:w="19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702AC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HU-08</w:t>
            </w:r>
          </w:p>
        </w:tc>
        <w:tc>
          <w:tcPr>
            <w:tcW w:w="1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E693C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E8</w:t>
            </w:r>
          </w:p>
        </w:tc>
        <w:tc>
          <w:tcPr>
            <w:tcW w:w="4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7FA1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RNF-01, RNF-16</w:t>
            </w:r>
          </w:p>
        </w:tc>
      </w:tr>
      <w:tr w:rsidR="00C119D4" w14:paraId="01812E58" w14:textId="77777777">
        <w:tblPrEx>
          <w:tblCellMar>
            <w:top w:w="0" w:type="dxa"/>
            <w:bottom w:w="0" w:type="dxa"/>
          </w:tblCellMar>
        </w:tblPrEx>
        <w:tc>
          <w:tcPr>
            <w:tcW w:w="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12F9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RF-08</w:t>
            </w:r>
          </w:p>
        </w:tc>
        <w:tc>
          <w:tcPr>
            <w:tcW w:w="19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AE78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HU-08</w:t>
            </w:r>
          </w:p>
        </w:tc>
        <w:tc>
          <w:tcPr>
            <w:tcW w:w="1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0162F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E8</w:t>
            </w:r>
          </w:p>
        </w:tc>
        <w:tc>
          <w:tcPr>
            <w:tcW w:w="4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FC62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RNF-17</w:t>
            </w:r>
          </w:p>
        </w:tc>
      </w:tr>
      <w:tr w:rsidR="00C119D4" w14:paraId="26970DDF" w14:textId="77777777">
        <w:tblPrEx>
          <w:tblCellMar>
            <w:top w:w="0" w:type="dxa"/>
            <w:bottom w:w="0" w:type="dxa"/>
          </w:tblCellMar>
        </w:tblPrEx>
        <w:tc>
          <w:tcPr>
            <w:tcW w:w="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BA2BC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RF-09</w:t>
            </w:r>
          </w:p>
        </w:tc>
        <w:tc>
          <w:tcPr>
            <w:tcW w:w="19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EEC0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HU-09</w:t>
            </w:r>
          </w:p>
        </w:tc>
        <w:tc>
          <w:tcPr>
            <w:tcW w:w="1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28749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E1, E2</w:t>
            </w:r>
          </w:p>
        </w:tc>
        <w:tc>
          <w:tcPr>
            <w:tcW w:w="4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CF02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RNF-06, RNF-17</w:t>
            </w:r>
          </w:p>
        </w:tc>
      </w:tr>
      <w:tr w:rsidR="00C119D4" w14:paraId="1CB66FCE" w14:textId="77777777">
        <w:tblPrEx>
          <w:tblCellMar>
            <w:top w:w="0" w:type="dxa"/>
            <w:bottom w:w="0" w:type="dxa"/>
          </w:tblCellMar>
        </w:tblPrEx>
        <w:tc>
          <w:tcPr>
            <w:tcW w:w="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BF2EA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RF-10</w:t>
            </w:r>
          </w:p>
        </w:tc>
        <w:tc>
          <w:tcPr>
            <w:tcW w:w="19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2B8BF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HU-09</w:t>
            </w:r>
          </w:p>
        </w:tc>
        <w:tc>
          <w:tcPr>
            <w:tcW w:w="1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66B01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E9</w:t>
            </w:r>
          </w:p>
        </w:tc>
        <w:tc>
          <w:tcPr>
            <w:tcW w:w="4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3C34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RNF-09, RNF-16, RNF-20</w:t>
            </w:r>
          </w:p>
        </w:tc>
      </w:tr>
      <w:tr w:rsidR="00C119D4" w14:paraId="43A9A1C5" w14:textId="77777777">
        <w:tblPrEx>
          <w:tblCellMar>
            <w:top w:w="0" w:type="dxa"/>
            <w:bottom w:w="0" w:type="dxa"/>
          </w:tblCellMar>
        </w:tblPrEx>
        <w:tc>
          <w:tcPr>
            <w:tcW w:w="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BE77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RF-11</w:t>
            </w:r>
          </w:p>
        </w:tc>
        <w:tc>
          <w:tcPr>
            <w:tcW w:w="19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C677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HU-09</w:t>
            </w:r>
          </w:p>
        </w:tc>
        <w:tc>
          <w:tcPr>
            <w:tcW w:w="1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AE3A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E1</w:t>
            </w:r>
          </w:p>
        </w:tc>
        <w:tc>
          <w:tcPr>
            <w:tcW w:w="4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CCA4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RNF-06</w:t>
            </w:r>
          </w:p>
        </w:tc>
      </w:tr>
      <w:tr w:rsidR="00C119D4" w14:paraId="774ACF4E" w14:textId="77777777">
        <w:tblPrEx>
          <w:tblCellMar>
            <w:top w:w="0" w:type="dxa"/>
            <w:bottom w:w="0" w:type="dxa"/>
          </w:tblCellMar>
        </w:tblPrEx>
        <w:tc>
          <w:tcPr>
            <w:tcW w:w="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FEC9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RF-12</w:t>
            </w:r>
          </w:p>
        </w:tc>
        <w:tc>
          <w:tcPr>
            <w:tcW w:w="19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4378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HU-10</w:t>
            </w:r>
          </w:p>
        </w:tc>
        <w:tc>
          <w:tcPr>
            <w:tcW w:w="1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2BAEA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E10, E11</w:t>
            </w:r>
          </w:p>
        </w:tc>
        <w:tc>
          <w:tcPr>
            <w:tcW w:w="4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9756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C119D4" w14:paraId="0E659A5F" w14:textId="77777777">
        <w:tblPrEx>
          <w:tblCellMar>
            <w:top w:w="0" w:type="dxa"/>
            <w:bottom w:w="0" w:type="dxa"/>
          </w:tblCellMar>
        </w:tblPrEx>
        <w:tc>
          <w:tcPr>
            <w:tcW w:w="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FD51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RF-13</w:t>
            </w:r>
          </w:p>
        </w:tc>
        <w:tc>
          <w:tcPr>
            <w:tcW w:w="19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E2FE9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HU-10</w:t>
            </w:r>
          </w:p>
        </w:tc>
        <w:tc>
          <w:tcPr>
            <w:tcW w:w="1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10111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E11</w:t>
            </w:r>
          </w:p>
        </w:tc>
        <w:tc>
          <w:tcPr>
            <w:tcW w:w="4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2DA1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RNF-13</w:t>
            </w:r>
          </w:p>
        </w:tc>
      </w:tr>
      <w:tr w:rsidR="00C119D4" w14:paraId="76733001" w14:textId="77777777">
        <w:tblPrEx>
          <w:tblCellMar>
            <w:top w:w="0" w:type="dxa"/>
            <w:bottom w:w="0" w:type="dxa"/>
          </w:tblCellMar>
        </w:tblPrEx>
        <w:tc>
          <w:tcPr>
            <w:tcW w:w="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FE53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RF-14</w:t>
            </w:r>
          </w:p>
        </w:tc>
        <w:tc>
          <w:tcPr>
            <w:tcW w:w="19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91306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HU-11</w:t>
            </w:r>
          </w:p>
        </w:tc>
        <w:tc>
          <w:tcPr>
            <w:tcW w:w="1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B8EE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E7</w:t>
            </w:r>
          </w:p>
        </w:tc>
        <w:tc>
          <w:tcPr>
            <w:tcW w:w="4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5A62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RNF-05, RNF-15, RNF-17</w:t>
            </w:r>
          </w:p>
        </w:tc>
      </w:tr>
      <w:tr w:rsidR="00C119D4" w14:paraId="1D086908" w14:textId="77777777">
        <w:tblPrEx>
          <w:tblCellMar>
            <w:top w:w="0" w:type="dxa"/>
            <w:bottom w:w="0" w:type="dxa"/>
          </w:tblCellMar>
        </w:tblPrEx>
        <w:tc>
          <w:tcPr>
            <w:tcW w:w="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58569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RF-15</w:t>
            </w:r>
          </w:p>
        </w:tc>
        <w:tc>
          <w:tcPr>
            <w:tcW w:w="19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BDF0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HU-11</w:t>
            </w:r>
          </w:p>
        </w:tc>
        <w:tc>
          <w:tcPr>
            <w:tcW w:w="1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870EE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11C5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RNF-14</w:t>
            </w:r>
          </w:p>
        </w:tc>
      </w:tr>
      <w:tr w:rsidR="00C119D4" w14:paraId="45A23114" w14:textId="77777777">
        <w:tblPrEx>
          <w:tblCellMar>
            <w:top w:w="0" w:type="dxa"/>
            <w:bottom w:w="0" w:type="dxa"/>
          </w:tblCellMar>
        </w:tblPrEx>
        <w:tc>
          <w:tcPr>
            <w:tcW w:w="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2197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RF-16</w:t>
            </w:r>
          </w:p>
        </w:tc>
        <w:tc>
          <w:tcPr>
            <w:tcW w:w="19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7E7F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HU-01</w:t>
            </w:r>
          </w:p>
        </w:tc>
        <w:tc>
          <w:tcPr>
            <w:tcW w:w="1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A9A4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CEAA2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RNF-03, RNF-19</w:t>
            </w:r>
          </w:p>
        </w:tc>
      </w:tr>
      <w:tr w:rsidR="00C119D4" w14:paraId="2636A6CC" w14:textId="77777777">
        <w:tblPrEx>
          <w:tblCellMar>
            <w:top w:w="0" w:type="dxa"/>
            <w:bottom w:w="0" w:type="dxa"/>
          </w:tblCellMar>
        </w:tblPrEx>
        <w:tc>
          <w:tcPr>
            <w:tcW w:w="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19924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RF-17</w:t>
            </w:r>
          </w:p>
        </w:tc>
        <w:tc>
          <w:tcPr>
            <w:tcW w:w="19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CE1D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HU-02</w:t>
            </w:r>
          </w:p>
        </w:tc>
        <w:tc>
          <w:tcPr>
            <w:tcW w:w="1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15810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Ley 21.719</w:t>
            </w:r>
          </w:p>
        </w:tc>
        <w:tc>
          <w:tcPr>
            <w:tcW w:w="4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C3EEB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RNF-10</w:t>
            </w:r>
          </w:p>
        </w:tc>
      </w:tr>
      <w:tr w:rsidR="00C119D4" w14:paraId="2B5CCDE9" w14:textId="77777777">
        <w:tblPrEx>
          <w:tblCellMar>
            <w:top w:w="0" w:type="dxa"/>
            <w:bottom w:w="0" w:type="dxa"/>
          </w:tblCellMar>
        </w:tblPrEx>
        <w:tc>
          <w:tcPr>
            <w:tcW w:w="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9A97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RF-18</w:t>
            </w:r>
          </w:p>
        </w:tc>
        <w:tc>
          <w:tcPr>
            <w:tcW w:w="19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70D6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HU-12</w:t>
            </w:r>
          </w:p>
        </w:tc>
        <w:tc>
          <w:tcPr>
            <w:tcW w:w="1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9F3BA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E8</w:t>
            </w:r>
          </w:p>
        </w:tc>
        <w:tc>
          <w:tcPr>
            <w:tcW w:w="4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7C8BD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RNF-01, RNF-03, RNF-07, RNF-16</w:t>
            </w:r>
          </w:p>
        </w:tc>
      </w:tr>
      <w:tr w:rsidR="00C119D4" w14:paraId="30546732" w14:textId="77777777">
        <w:tblPrEx>
          <w:tblCellMar>
            <w:top w:w="0" w:type="dxa"/>
            <w:bottom w:w="0" w:type="dxa"/>
          </w:tblCellMar>
        </w:tblPrEx>
        <w:tc>
          <w:tcPr>
            <w:tcW w:w="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41B05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RF-19</w:t>
            </w:r>
          </w:p>
        </w:tc>
        <w:tc>
          <w:tcPr>
            <w:tcW w:w="19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D4B36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HU-05, HU-06</w:t>
            </w:r>
          </w:p>
        </w:tc>
        <w:tc>
          <w:tcPr>
            <w:tcW w:w="1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B1988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E5, E6</w:t>
            </w:r>
          </w:p>
        </w:tc>
        <w:tc>
          <w:tcPr>
            <w:tcW w:w="4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F31BF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C119D4" w14:paraId="64228F88" w14:textId="77777777">
        <w:tblPrEx>
          <w:tblCellMar>
            <w:top w:w="0" w:type="dxa"/>
            <w:bottom w:w="0" w:type="dxa"/>
          </w:tblCellMar>
        </w:tblPrEx>
        <w:tc>
          <w:tcPr>
            <w:tcW w:w="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7B7D7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RF-20</w:t>
            </w:r>
          </w:p>
        </w:tc>
        <w:tc>
          <w:tcPr>
            <w:tcW w:w="19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4824F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HU-11</w:t>
            </w:r>
          </w:p>
        </w:tc>
        <w:tc>
          <w:tcPr>
            <w:tcW w:w="1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7C3F3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52469" w14:textId="77777777" w:rsidR="00C119D4" w:rsidRDefault="00670B3E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1CE947E0" w14:textId="77777777" w:rsidR="00C119D4" w:rsidRDefault="00C119D4">
      <w:pPr>
        <w:spacing w:after="200"/>
      </w:pPr>
    </w:p>
    <w:p w14:paraId="3C770C54" w14:textId="77777777" w:rsidR="00C119D4" w:rsidRDefault="00670B3E">
      <w:pPr>
        <w:spacing w:after="140" w:line="300" w:lineRule="auto"/>
        <w:jc w:val="both"/>
      </w:pPr>
      <w:r>
        <w:rPr>
          <w:b/>
          <w:bCs/>
        </w:rPr>
        <w:t>Verificación de completitud:</w:t>
      </w:r>
      <w:r>
        <w:t xml:space="preserve"> los veinte requisitos funcionales se originan en alguna historia de usuario, y las doce historias derivan en al menos un requisito. No hay requisitos huérfanos ni historias sin implementación.</w:t>
      </w:r>
    </w:p>
    <w:p w14:paraId="3E20D5F2" w14:textId="77777777" w:rsidR="00C119D4" w:rsidRDefault="00670B3E">
      <w:pPr>
        <w:pStyle w:val="Ttulo1"/>
        <w:spacing w:before="380" w:after="200"/>
      </w:pPr>
      <w:bookmarkStart w:id="14" w:name="_Toc239251942"/>
      <w:r>
        <w:rPr>
          <w:b/>
          <w:bCs/>
          <w:color w:val="1F3864"/>
        </w:rPr>
        <w:t>8. Pendiente de resolver</w:t>
      </w:r>
      <w:bookmarkEnd w:id="14"/>
    </w:p>
    <w:p w14:paraId="0CBC802E" w14:textId="77777777" w:rsidR="00C119D4" w:rsidRDefault="00670B3E">
      <w:pPr>
        <w:spacing w:after="140" w:line="300" w:lineRule="auto"/>
        <w:jc w:val="both"/>
      </w:pPr>
      <w:r>
        <w:t xml:space="preserve">Este documento </w:t>
      </w:r>
      <w:r>
        <w:rPr>
          <w:b/>
          <w:bCs/>
        </w:rPr>
        <w:t>no</w:t>
      </w:r>
      <w:r>
        <w:t xml:space="preserve"> puede cerrarse hast</w:t>
      </w:r>
      <w:r>
        <w:t>a que el equipo resuelva dos puntos del documento de conflictos:</w:t>
      </w:r>
    </w:p>
    <w:p w14:paraId="368E2154" w14:textId="77777777" w:rsidR="00C119D4" w:rsidRDefault="00670B3E">
      <w:pPr>
        <w:spacing w:after="140" w:line="300" w:lineRule="auto"/>
        <w:jc w:val="both"/>
      </w:pPr>
      <w:r>
        <w:rPr>
          <w:b/>
          <w:bCs/>
        </w:rPr>
        <w:lastRenderedPageBreak/>
        <w:t>C-01 · La numeración de casos de uso.</w:t>
      </w:r>
      <w:r>
        <w:t xml:space="preserve"> Este documento referencia los casos de uso por nombre, no por identificador, porque existen dos numeraciones incompatibles. Una vez fijada, hay que agreg</w:t>
      </w:r>
      <w:r>
        <w:t>ar la columna de casos de uso a la matriz de trazabilidad.</w:t>
      </w:r>
    </w:p>
    <w:p w14:paraId="05A16B56" w14:textId="77777777" w:rsidR="00C119D4" w:rsidRDefault="00670B3E">
      <w:pPr>
        <w:spacing w:after="140" w:line="300" w:lineRule="auto"/>
        <w:jc w:val="both"/>
      </w:pPr>
      <w:r>
        <w:rPr>
          <w:b/>
          <w:bCs/>
        </w:rPr>
        <w:t>C-03 · Usuario individual u hogar.</w:t>
      </w:r>
      <w:r>
        <w:t xml:space="preserve"> Este documento asume </w:t>
      </w:r>
      <w:r>
        <w:rPr>
          <w:b/>
          <w:bCs/>
        </w:rPr>
        <w:t>usuario individual</w:t>
      </w:r>
      <w:r>
        <w:t>, que es lo que refleja el diagrama de casos de uso del equipo. Si se opta por el modelo de hogar, hay que incorporar las h</w:t>
      </w:r>
      <w:r>
        <w:t>istorias de gestión de integrantes y reparto de gastos, hoy en alcance excluido.</w:t>
      </w:r>
    </w:p>
    <w:sectPr w:rsidR="00C119D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9B4B5" w14:textId="77777777" w:rsidR="00670B3E" w:rsidRDefault="00670B3E">
      <w:r>
        <w:separator/>
      </w:r>
    </w:p>
  </w:endnote>
  <w:endnote w:type="continuationSeparator" w:id="0">
    <w:p w14:paraId="4B730289" w14:textId="77777777" w:rsidR="00670B3E" w:rsidRDefault="00670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60534" w14:textId="77777777" w:rsidR="00C119D4" w:rsidRDefault="00670B3E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6645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661FD" w14:textId="77777777" w:rsidR="00670B3E" w:rsidRDefault="00670B3E">
      <w:r>
        <w:separator/>
      </w:r>
    </w:p>
  </w:footnote>
  <w:footnote w:type="continuationSeparator" w:id="0">
    <w:p w14:paraId="552F12F4" w14:textId="77777777" w:rsidR="00670B3E" w:rsidRDefault="00670B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5DF2"/>
    <w:multiLevelType w:val="hybridMultilevel"/>
    <w:tmpl w:val="C972C53C"/>
    <w:lvl w:ilvl="0" w:tplc="2A3A7CAA">
      <w:start w:val="1"/>
      <w:numFmt w:val="bullet"/>
      <w:lvlText w:val="●"/>
      <w:lvlJc w:val="left"/>
      <w:pPr>
        <w:ind w:left="720" w:hanging="360"/>
      </w:pPr>
    </w:lvl>
    <w:lvl w:ilvl="1" w:tplc="FB2C64C6">
      <w:start w:val="1"/>
      <w:numFmt w:val="bullet"/>
      <w:lvlText w:val="○"/>
      <w:lvlJc w:val="left"/>
      <w:pPr>
        <w:ind w:left="1440" w:hanging="360"/>
      </w:pPr>
    </w:lvl>
    <w:lvl w:ilvl="2" w:tplc="747EA912">
      <w:start w:val="1"/>
      <w:numFmt w:val="bullet"/>
      <w:lvlText w:val="■"/>
      <w:lvlJc w:val="left"/>
      <w:pPr>
        <w:ind w:left="2160" w:hanging="360"/>
      </w:pPr>
    </w:lvl>
    <w:lvl w:ilvl="3" w:tplc="B332189C">
      <w:start w:val="1"/>
      <w:numFmt w:val="bullet"/>
      <w:lvlText w:val="●"/>
      <w:lvlJc w:val="left"/>
      <w:pPr>
        <w:ind w:left="2880" w:hanging="360"/>
      </w:pPr>
    </w:lvl>
    <w:lvl w:ilvl="4" w:tplc="78F4C610">
      <w:start w:val="1"/>
      <w:numFmt w:val="bullet"/>
      <w:lvlText w:val="○"/>
      <w:lvlJc w:val="left"/>
      <w:pPr>
        <w:ind w:left="3600" w:hanging="360"/>
      </w:pPr>
    </w:lvl>
    <w:lvl w:ilvl="5" w:tplc="07B85D22">
      <w:start w:val="1"/>
      <w:numFmt w:val="bullet"/>
      <w:lvlText w:val="■"/>
      <w:lvlJc w:val="left"/>
      <w:pPr>
        <w:ind w:left="4320" w:hanging="360"/>
      </w:pPr>
    </w:lvl>
    <w:lvl w:ilvl="6" w:tplc="3A4000B0">
      <w:start w:val="1"/>
      <w:numFmt w:val="bullet"/>
      <w:lvlText w:val="●"/>
      <w:lvlJc w:val="left"/>
      <w:pPr>
        <w:ind w:left="5040" w:hanging="360"/>
      </w:pPr>
    </w:lvl>
    <w:lvl w:ilvl="7" w:tplc="D1DA46C2">
      <w:start w:val="1"/>
      <w:numFmt w:val="bullet"/>
      <w:lvlText w:val="●"/>
      <w:lvlJc w:val="left"/>
      <w:pPr>
        <w:ind w:left="5760" w:hanging="360"/>
      </w:pPr>
    </w:lvl>
    <w:lvl w:ilvl="8" w:tplc="FE221F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9D4"/>
    <w:rsid w:val="0046645C"/>
    <w:rsid w:val="00670B3E"/>
    <w:rsid w:val="00C1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0B48C"/>
  <w15:docId w15:val="{A6B05B6C-BE84-4771-AF21-7B069EB68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6645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6645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3120</Words>
  <Characters>17162</Characters>
  <Application>Microsoft Office Word</Application>
  <DocSecurity>0</DocSecurity>
  <Lines>143</Lines>
  <Paragraphs>40</Paragraphs>
  <ScaleCrop>false</ScaleCrop>
  <Company/>
  <LinksUpToDate>false</LinksUpToDate>
  <CharactersWithSpaces>20242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MODELADO DE REQUISITOS</dc:title>
  <dc:creator>Equipo de proyecto</dc:creator>
  <dc:description>Historias de usuario, requisitos y trazabilidad, fundamentados en el estudio de validación</dc:description>
  <cp:lastModifiedBy>felipe black</cp:lastModifiedBy>
  <cp:revision>3</cp:revision>
  <dcterms:created xsi:type="dcterms:W3CDTF">2026-09-02T18:29:00Z</dcterms:created>
  <dcterms:modified xsi:type="dcterms:W3CDTF">2026-09-03T01:15:00Z</dcterms:modified>
</cp:coreProperties>
</file>