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9D75" w14:textId="77777777" w:rsidR="005E0048" w:rsidRDefault="005E0048">
      <w:pPr>
        <w:spacing w:before="2200"/>
      </w:pPr>
    </w:p>
    <w:p w14:paraId="5F669214" w14:textId="77777777" w:rsidR="005E0048" w:rsidRDefault="004C3875">
      <w:pPr>
        <w:spacing w:after="100"/>
        <w:jc w:val="center"/>
      </w:pPr>
      <w:r>
        <w:rPr>
          <w:b/>
          <w:bCs/>
          <w:color w:val="1F3864"/>
          <w:sz w:val="48"/>
          <w:szCs w:val="48"/>
        </w:rPr>
        <w:t>MODELO DE CASOS DE USO</w:t>
      </w:r>
    </w:p>
    <w:p w14:paraId="7CFEFDC7" w14:textId="77777777" w:rsidR="005E0048" w:rsidRDefault="004C3875">
      <w:pPr>
        <w:spacing w:after="600"/>
        <w:jc w:val="center"/>
      </w:pPr>
      <w:r>
        <w:rPr>
          <w:color w:val="555555"/>
          <w:sz w:val="28"/>
          <w:szCs w:val="28"/>
        </w:rPr>
        <w:t>Plataforma de control de suscripciones de pago</w:t>
      </w:r>
    </w:p>
    <w:p w14:paraId="5D5AA670" w14:textId="77777777" w:rsidR="005E0048" w:rsidRDefault="004C3875">
      <w:pPr>
        <w:spacing w:after="60"/>
        <w:jc w:val="center"/>
      </w:pPr>
      <w:r>
        <w:t>Ingeniería Civil Informática</w:t>
      </w:r>
    </w:p>
    <w:p w14:paraId="79B00D4C" w14:textId="77777777" w:rsidR="005E0048" w:rsidRDefault="004C3875">
      <w:pPr>
        <w:spacing w:after="60"/>
        <w:jc w:val="center"/>
      </w:pPr>
      <w:r>
        <w:t>Universidad Católica de Temuco</w:t>
      </w:r>
    </w:p>
    <w:p w14:paraId="71FB0B0D" w14:textId="77777777" w:rsidR="005E0048" w:rsidRDefault="004C3875">
      <w:pPr>
        <w:spacing w:after="900"/>
        <w:jc w:val="center"/>
      </w:pPr>
      <w:r>
        <w:rPr>
          <w:color w:val="777777"/>
        </w:rPr>
        <w:t>2026</w:t>
      </w:r>
    </w:p>
    <w:p w14:paraId="46E3E809" w14:textId="77777777" w:rsidR="005E0048" w:rsidRDefault="004C3875">
      <w:r>
        <w:br w:type="page"/>
      </w:r>
    </w:p>
    <w:p w14:paraId="304973EB" w14:textId="77777777" w:rsidR="005E0048" w:rsidRDefault="004C3875">
      <w:pPr>
        <w:pStyle w:val="Ttulo1"/>
        <w:spacing w:before="360" w:after="180"/>
      </w:pPr>
      <w:bookmarkStart w:id="0" w:name="_Toc238239604"/>
      <w:r>
        <w:rPr>
          <w:b/>
          <w:bCs/>
          <w:color w:val="1F3864"/>
        </w:rPr>
        <w:lastRenderedPageBreak/>
        <w:t>Índice</w:t>
      </w:r>
      <w:bookmarkEnd w:id="0"/>
    </w:p>
    <w:sdt>
      <w:sdtPr>
        <w:alias w:val="Contenido"/>
        <w:id w:val="-1382473135"/>
      </w:sdtPr>
      <w:sdtEndPr/>
      <w:sdtContent>
        <w:p w14:paraId="0CF0BF43" w14:textId="77777777" w:rsidR="004C3875" w:rsidRDefault="004C3875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239604" w:history="1">
            <w:r w:rsidRPr="000373F0">
              <w:rPr>
                <w:rStyle w:val="Hipervnculo"/>
                <w:b/>
                <w:bCs/>
                <w:noProof/>
              </w:rPr>
              <w:t>Índice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AE62C5C" w14:textId="77777777" w:rsidR="004C3875" w:rsidRDefault="004C38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239605" w:history="1">
            <w:r w:rsidRPr="000373F0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406FAF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06" w:history="1">
            <w:r w:rsidRPr="000373F0">
              <w:rPr>
                <w:rStyle w:val="Hipervnculo"/>
                <w:b/>
                <w:bCs/>
                <w:noProof/>
              </w:rPr>
              <w:t>1.1 Propósito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095123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07" w:history="1">
            <w:r w:rsidRPr="000373F0">
              <w:rPr>
                <w:rStyle w:val="Hipervnculo"/>
                <w:b/>
                <w:bCs/>
                <w:noProof/>
              </w:rPr>
              <w:t>1.2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7A66E9" w14:textId="77777777" w:rsidR="004C3875" w:rsidRDefault="004C38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239608" w:history="1">
            <w:r w:rsidRPr="000373F0">
              <w:rPr>
                <w:rStyle w:val="Hipervnculo"/>
                <w:b/>
                <w:bCs/>
                <w:noProof/>
              </w:rPr>
              <w:t>2. Identificación de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CABF27" w14:textId="77777777" w:rsidR="004C3875" w:rsidRDefault="004C38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239609" w:history="1">
            <w:r w:rsidRPr="000373F0">
              <w:rPr>
                <w:rStyle w:val="Hipervnculo"/>
                <w:b/>
                <w:bCs/>
                <w:noProof/>
              </w:rPr>
              <w:t>3. Listado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141215" w14:textId="77777777" w:rsidR="004C3875" w:rsidRDefault="004C38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239610" w:history="1">
            <w:r w:rsidRPr="000373F0">
              <w:rPr>
                <w:rStyle w:val="Hipervnculo"/>
                <w:b/>
                <w:bCs/>
                <w:noProof/>
              </w:rPr>
              <w:t>4. Narrativas extendidas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06A471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11" w:history="1">
            <w:r w:rsidRPr="000373F0">
              <w:rPr>
                <w:rStyle w:val="Hipervnculo"/>
                <w:b/>
                <w:bCs/>
                <w:noProof/>
              </w:rPr>
              <w:t>4.1 CU-06 · Registrar suscripción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DF63B5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12" w:history="1">
            <w:r w:rsidRPr="000373F0">
              <w:rPr>
                <w:rStyle w:val="Hipervnculo"/>
                <w:b/>
                <w:bCs/>
                <w:noProof/>
              </w:rPr>
              <w:t>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00FCBB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13" w:history="1">
            <w:r w:rsidRPr="000373F0">
              <w:rPr>
                <w:rStyle w:val="Hipervnculo"/>
                <w:b/>
                <w:bCs/>
                <w:noProof/>
              </w:rPr>
              <w:t>Flujos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EC73F1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14" w:history="1">
            <w:r w:rsidRPr="000373F0">
              <w:rPr>
                <w:rStyle w:val="Hipervnculo"/>
                <w:b/>
                <w:bCs/>
                <w:noProof/>
              </w:rPr>
              <w:t>Excepciones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28AE81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15" w:history="1">
            <w:r w:rsidRPr="000373F0">
              <w:rPr>
                <w:rStyle w:val="Hipervnculo"/>
                <w:b/>
                <w:bCs/>
                <w:noProof/>
              </w:rPr>
              <w:t>4.2 CU-10 · Compartir suscripción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BB6F6B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16" w:history="1">
            <w:r w:rsidRPr="000373F0">
              <w:rPr>
                <w:rStyle w:val="Hipervnculo"/>
                <w:b/>
                <w:bCs/>
                <w:noProof/>
              </w:rPr>
              <w:t>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AE2C91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17" w:history="1">
            <w:r w:rsidRPr="000373F0">
              <w:rPr>
                <w:rStyle w:val="Hipervnculo"/>
                <w:b/>
                <w:bCs/>
                <w:noProof/>
              </w:rPr>
              <w:t>Flujos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F0A891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18" w:history="1">
            <w:r w:rsidRPr="000373F0">
              <w:rPr>
                <w:rStyle w:val="Hipervnculo"/>
                <w:b/>
                <w:bCs/>
                <w:noProof/>
              </w:rPr>
              <w:t>Excepciones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7FA01D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19" w:history="1">
            <w:r w:rsidRPr="000373F0">
              <w:rPr>
                <w:rStyle w:val="Hipervnculo"/>
                <w:b/>
                <w:bCs/>
                <w:noProof/>
              </w:rPr>
              <w:t>4.3 CU-12 · Conectar cuenta de Spotify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2E3F6B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0" w:history="1">
            <w:r w:rsidRPr="000373F0">
              <w:rPr>
                <w:rStyle w:val="Hipervnculo"/>
                <w:b/>
                <w:bCs/>
                <w:noProof/>
              </w:rPr>
              <w:t>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43BF45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1" w:history="1">
            <w:r w:rsidRPr="000373F0">
              <w:rPr>
                <w:rStyle w:val="Hipervnculo"/>
                <w:b/>
                <w:bCs/>
                <w:noProof/>
              </w:rPr>
              <w:t>Flujos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0D73EA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2" w:history="1">
            <w:r w:rsidRPr="000373F0">
              <w:rPr>
                <w:rStyle w:val="Hipervnculo"/>
                <w:b/>
                <w:bCs/>
                <w:noProof/>
              </w:rPr>
              <w:t>Excepciones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24942E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23" w:history="1">
            <w:r w:rsidRPr="000373F0">
              <w:rPr>
                <w:rStyle w:val="Hipervnculo"/>
                <w:b/>
                <w:bCs/>
                <w:noProof/>
              </w:rPr>
              <w:t>4.4 CU-17 · Visualizar panel de gastos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5556B8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4" w:history="1">
            <w:r w:rsidRPr="000373F0">
              <w:rPr>
                <w:rStyle w:val="Hipervnculo"/>
                <w:b/>
                <w:bCs/>
                <w:noProof/>
              </w:rPr>
              <w:t>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EC988E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5" w:history="1">
            <w:r w:rsidRPr="000373F0">
              <w:rPr>
                <w:rStyle w:val="Hipervnculo"/>
                <w:b/>
                <w:bCs/>
                <w:noProof/>
              </w:rPr>
              <w:t>Flujos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A52C8B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6" w:history="1">
            <w:r w:rsidRPr="000373F0">
              <w:rPr>
                <w:rStyle w:val="Hipervnculo"/>
                <w:b/>
                <w:bCs/>
                <w:noProof/>
              </w:rPr>
              <w:t>Excepciones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AAA9BD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27" w:history="1">
            <w:r w:rsidRPr="000373F0">
              <w:rPr>
                <w:rStyle w:val="Hipervnculo"/>
                <w:b/>
                <w:bCs/>
                <w:noProof/>
              </w:rPr>
              <w:t>4.5 CU-19 · Generar recomendaciones de cancelación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C3E77F2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8" w:history="1">
            <w:r w:rsidRPr="000373F0">
              <w:rPr>
                <w:rStyle w:val="Hipervnculo"/>
                <w:b/>
                <w:bCs/>
                <w:noProof/>
              </w:rPr>
              <w:t>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8C7947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29" w:history="1">
            <w:r w:rsidRPr="000373F0">
              <w:rPr>
                <w:rStyle w:val="Hipervnculo"/>
                <w:b/>
                <w:bCs/>
                <w:noProof/>
              </w:rPr>
              <w:t>Flujos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153DBC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30" w:history="1">
            <w:r w:rsidRPr="000373F0">
              <w:rPr>
                <w:rStyle w:val="Hipervnculo"/>
                <w:b/>
                <w:bCs/>
                <w:noProof/>
              </w:rPr>
              <w:t>Excepciones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EE1DD4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31" w:history="1">
            <w:r w:rsidRPr="000373F0">
              <w:rPr>
                <w:rStyle w:val="Hipervnculo"/>
                <w:b/>
                <w:bCs/>
                <w:noProof/>
              </w:rPr>
              <w:t>4.6 CU-24 · Notificar fin de prueba gratuita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FB2143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32" w:history="1">
            <w:r w:rsidRPr="000373F0">
              <w:rPr>
                <w:rStyle w:val="Hipervnculo"/>
                <w:b/>
                <w:bCs/>
                <w:noProof/>
              </w:rPr>
              <w:t>Flujo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37D99C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33" w:history="1">
            <w:r w:rsidRPr="000373F0">
              <w:rPr>
                <w:rStyle w:val="Hipervnculo"/>
                <w:b/>
                <w:bCs/>
                <w:noProof/>
              </w:rPr>
              <w:t>Flujos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A42072" w14:textId="77777777" w:rsidR="004C3875" w:rsidRDefault="004C3875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8239634" w:history="1">
            <w:r w:rsidRPr="000373F0">
              <w:rPr>
                <w:rStyle w:val="Hipervnculo"/>
                <w:b/>
                <w:bCs/>
                <w:noProof/>
              </w:rPr>
              <w:t>Excepciones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7D8908" w14:textId="77777777" w:rsidR="004C3875" w:rsidRDefault="004C38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239635" w:history="1">
            <w:r w:rsidRPr="000373F0">
              <w:rPr>
                <w:rStyle w:val="Hipervnculo"/>
                <w:b/>
                <w:bCs/>
                <w:noProof/>
              </w:rPr>
              <w:t>5. Consideraciones metodológicas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FEED04" w14:textId="77777777" w:rsidR="004C3875" w:rsidRDefault="004C3875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239636" w:history="1">
            <w:r w:rsidRPr="000373F0">
              <w:rPr>
                <w:rStyle w:val="Hipervnculo"/>
                <w:b/>
                <w:bCs/>
                <w:noProof/>
              </w:rPr>
              <w:t>5.1 Aspectos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D7AEFB" w14:textId="77777777" w:rsidR="004C3875" w:rsidRDefault="004C3875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239637" w:history="1">
            <w:r w:rsidRPr="000373F0">
              <w:rPr>
                <w:rStyle w:val="Hipervnculo"/>
                <w:b/>
                <w:bCs/>
                <w:noProof/>
              </w:rPr>
              <w:t>Anexo A · Diagrama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_Toc238239637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60CF30" w14:textId="77777777" w:rsidR="005E0048" w:rsidRDefault="004C3875">
          <w:r>
            <w:fldChar w:fldCharType="end"/>
          </w:r>
        </w:p>
      </w:sdtContent>
    </w:sdt>
    <w:p w14:paraId="4BF955E1" w14:textId="77777777" w:rsidR="005E0048" w:rsidRDefault="004C3875">
      <w:pPr>
        <w:spacing w:before="200"/>
      </w:pPr>
      <w:r>
        <w:rPr>
          <w:i/>
          <w:iCs/>
          <w:color w:val="777777"/>
          <w:sz w:val="18"/>
          <w:szCs w:val="18"/>
        </w:rPr>
        <w:t>Para actualizar el índice en Word: clic derecho sobre él → Actualizar campos → Actualizar toda la tabla.</w:t>
      </w:r>
    </w:p>
    <w:p w14:paraId="376072E1" w14:textId="77777777" w:rsidR="005E0048" w:rsidRDefault="004C3875">
      <w:r>
        <w:br w:type="page"/>
      </w:r>
    </w:p>
    <w:p w14:paraId="0A23E8EC" w14:textId="77777777" w:rsidR="005E0048" w:rsidRDefault="004C3875">
      <w:pPr>
        <w:pStyle w:val="Ttulo1"/>
        <w:spacing w:before="360" w:after="180"/>
      </w:pPr>
      <w:bookmarkStart w:id="1" w:name="_Toc238239605"/>
      <w:r>
        <w:rPr>
          <w:b/>
          <w:bCs/>
          <w:color w:val="1F3864"/>
        </w:rPr>
        <w:lastRenderedPageBreak/>
        <w:t>1. Introducción</w:t>
      </w:r>
      <w:bookmarkEnd w:id="1"/>
    </w:p>
    <w:p w14:paraId="1EAB6EA4" w14:textId="77777777" w:rsidR="005E0048" w:rsidRDefault="004C3875">
      <w:pPr>
        <w:spacing w:after="120" w:line="276" w:lineRule="auto"/>
      </w:pPr>
      <w:r>
        <w:t>Este documento presenta el modelo de casos de uso de la plataforma de control de suscripciones de pago. Contiene la identificación de</w:t>
      </w:r>
      <w:r>
        <w:t xml:space="preserve"> actores, el listado completo de casos de uso organizados por paquete funcional, y las narrativas extendidas de los casos de uso de mayor prioridad.</w:t>
      </w:r>
    </w:p>
    <w:p w14:paraId="31C0594E" w14:textId="77777777" w:rsidR="005E0048" w:rsidRDefault="004C3875">
      <w:pPr>
        <w:spacing w:after="120" w:line="276" w:lineRule="auto"/>
      </w:pPr>
      <w:r>
        <w:t xml:space="preserve">El diagrama de casos de uso en notación UML se encuentra en el Anexo A. Su archivo fuente en formato </w:t>
      </w:r>
      <w:proofErr w:type="spellStart"/>
      <w:r>
        <w:t>PlantU</w:t>
      </w:r>
      <w:r>
        <w:t>ML</w:t>
      </w:r>
      <w:proofErr w:type="spellEnd"/>
      <w:r>
        <w:t xml:space="preserve"> (casos-de-</w:t>
      </w:r>
      <w:proofErr w:type="spellStart"/>
      <w:proofErr w:type="gramStart"/>
      <w:r>
        <w:t>uso.puml</w:t>
      </w:r>
      <w:proofErr w:type="spellEnd"/>
      <w:proofErr w:type="gramEnd"/>
      <w:r>
        <w:t>) se conserva en el repositorio del proyecto, de modo que el diagrama pueda corregirse sin necesidad de rehacerlo.</w:t>
      </w:r>
    </w:p>
    <w:p w14:paraId="3B2EC301" w14:textId="77777777" w:rsidR="005E0048" w:rsidRDefault="004C3875">
      <w:pPr>
        <w:pStyle w:val="Ttulo2"/>
        <w:spacing w:before="300" w:after="140"/>
      </w:pPr>
      <w:bookmarkStart w:id="2" w:name="_Toc238239606"/>
      <w:r>
        <w:rPr>
          <w:b/>
          <w:bCs/>
          <w:color w:val="1F3864"/>
        </w:rPr>
        <w:t>1.1 Propósito del sistema</w:t>
      </w:r>
      <w:bookmarkEnd w:id="2"/>
    </w:p>
    <w:p w14:paraId="0BFBC3A6" w14:textId="77777777" w:rsidR="005E0048" w:rsidRDefault="004C3875">
      <w:pPr>
        <w:spacing w:after="120" w:line="276" w:lineRule="auto"/>
      </w:pPr>
      <w:r>
        <w:t>El sistema centraliza las suscripciones de pago de una persona u organización, mide el uso rea</w:t>
      </w:r>
      <w:r>
        <w:t>l de cada servicio contratado y recomienda cuáles conviene cancelar.</w:t>
      </w:r>
    </w:p>
    <w:p w14:paraId="548D7951" w14:textId="77777777" w:rsidR="005E0048" w:rsidRDefault="004C3875">
      <w:pPr>
        <w:pBdr>
          <w:left w:val="single" w:sz="12" w:space="10" w:color="1F3864"/>
        </w:pBdr>
        <w:spacing w:before="140" w:after="140" w:line="264" w:lineRule="auto"/>
        <w:ind w:left="340"/>
      </w:pPr>
      <w:r>
        <w:rPr>
          <w:i/>
          <w:iCs/>
          <w:color w:val="444444"/>
          <w:sz w:val="20"/>
          <w:szCs w:val="20"/>
        </w:rPr>
        <w:t>El valor de la plataforma no reside en mostrar el gasto mensual —función que ya cumplen las aplicaciones bancarias— sino en detectar los servicios que no se utilizan.</w:t>
      </w:r>
    </w:p>
    <w:p w14:paraId="5273F33D" w14:textId="77777777" w:rsidR="005E0048" w:rsidRDefault="004C3875">
      <w:pPr>
        <w:pStyle w:val="Ttulo2"/>
        <w:spacing w:before="300" w:after="140"/>
      </w:pPr>
      <w:bookmarkStart w:id="3" w:name="_Toc238239607"/>
      <w:r>
        <w:rPr>
          <w:b/>
          <w:bCs/>
          <w:color w:val="1F3864"/>
        </w:rPr>
        <w:t>1.2 Justificación</w:t>
      </w:r>
      <w:bookmarkEnd w:id="3"/>
    </w:p>
    <w:p w14:paraId="45474AB2" w14:textId="77777777" w:rsidR="005E0048" w:rsidRDefault="004C3875">
      <w:pPr>
        <w:spacing w:after="120" w:line="276" w:lineRule="auto"/>
      </w:pPr>
      <w:r>
        <w:t>El</w:t>
      </w:r>
      <w:r>
        <w:t xml:space="preserve"> diseño responde a los hallazgos de la encuesta aplicada por el equipo:</w:t>
      </w:r>
    </w:p>
    <w:p w14:paraId="5B0958D7" w14:textId="77777777" w:rsidR="005E0048" w:rsidRDefault="004C3875">
      <w:pPr>
        <w:spacing w:after="60" w:line="264" w:lineRule="auto"/>
        <w:ind w:left="460" w:hanging="240"/>
      </w:pPr>
      <w:r>
        <w:t>—</w:t>
      </w:r>
      <w:r>
        <w:tab/>
        <w:t>El 72,7% de los encuestados ha pagado por una suscripción que no estaba utilizando.</w:t>
      </w:r>
    </w:p>
    <w:p w14:paraId="10A22991" w14:textId="77777777" w:rsidR="005E0048" w:rsidRDefault="004C3875">
      <w:pPr>
        <w:spacing w:after="60" w:line="264" w:lineRule="auto"/>
        <w:ind w:left="460" w:hanging="240"/>
      </w:pPr>
      <w:r>
        <w:t>—</w:t>
      </w:r>
      <w:r>
        <w:tab/>
        <w:t>Entre quienes declaran tener tres o más servicios contratados, el 100% ha incurrido en este gasto.</w:t>
      </w:r>
    </w:p>
    <w:p w14:paraId="38216403" w14:textId="77777777" w:rsidR="005E0048" w:rsidRDefault="004C3875">
      <w:pPr>
        <w:spacing w:after="60" w:line="264" w:lineRule="auto"/>
        <w:ind w:left="460" w:hanging="240"/>
      </w:pPr>
      <w:r>
        <w:t>—</w:t>
      </w:r>
      <w:r>
        <w:tab/>
        <w:t>El 40,9% señala que le ha ocurrido en más de una ocasión.</w:t>
      </w:r>
    </w:p>
    <w:p w14:paraId="740693BD" w14:textId="77777777" w:rsidR="005E0048" w:rsidRDefault="004C3875">
      <w:pPr>
        <w:spacing w:after="120" w:line="276" w:lineRule="auto"/>
      </w:pPr>
      <w:r>
        <w:rPr>
          <w:i/>
          <w:iCs/>
          <w:sz w:val="18"/>
          <w:szCs w:val="18"/>
        </w:rPr>
        <w:t>Los valores corresponden a la medición preliminar con n = 22 y deben actualizarse al cierre del</w:t>
      </w:r>
      <w:r>
        <w:rPr>
          <w:i/>
          <w:iCs/>
          <w:sz w:val="18"/>
          <w:szCs w:val="18"/>
        </w:rPr>
        <w:t xml:space="preserve"> instrumento.</w:t>
      </w:r>
    </w:p>
    <w:p w14:paraId="3B5EB2E5" w14:textId="77777777" w:rsidR="005E0048" w:rsidRDefault="004C3875">
      <w:pPr>
        <w:pStyle w:val="Ttulo1"/>
        <w:spacing w:before="360" w:after="180"/>
      </w:pPr>
      <w:bookmarkStart w:id="4" w:name="_Toc238239608"/>
      <w:r>
        <w:rPr>
          <w:b/>
          <w:bCs/>
          <w:color w:val="1F3864"/>
        </w:rPr>
        <w:t>2. Identificación de actores</w:t>
      </w:r>
      <w:bookmarkEnd w:id="4"/>
    </w:p>
    <w:p w14:paraId="3B01D123" w14:textId="77777777" w:rsidR="005E0048" w:rsidRDefault="004C3875">
      <w:pPr>
        <w:spacing w:after="120" w:line="276" w:lineRule="auto"/>
      </w:pPr>
      <w:r>
        <w:t>Se distinguen actores principales, que inician los casos de uso persiguiendo un objetivo, y actores secundarios, que participan en su ejecución sin iniciarla.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260"/>
      </w:tblGrid>
      <w:tr w:rsidR="005E0048" w14:paraId="15DDB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EC4D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15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35D7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26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5A37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E0048" w14:paraId="2ADCB0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7646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4DF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FF2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Persona que administra sus suscripciones de pago dentro del sistema.</w:t>
            </w:r>
          </w:p>
        </w:tc>
      </w:tr>
      <w:tr w:rsidR="005E0048" w14:paraId="498AF9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DA9F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Administrador de organización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E8E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Principal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58A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 con permisos adicionales sobre los miembros de la organización. Hereda todas las capacidades del actor Usuario.</w:t>
            </w:r>
          </w:p>
        </w:tc>
      </w:tr>
      <w:tr w:rsidR="005E0048" w14:paraId="52FD0B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0C82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Tiempo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DD4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9E9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Actor temp</w:t>
            </w:r>
            <w:r>
              <w:rPr>
                <w:sz w:val="20"/>
                <w:szCs w:val="20"/>
              </w:rPr>
              <w:t xml:space="preserve">oral que dispara las tareas programadas del sistema (planificador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Beat).</w:t>
            </w:r>
          </w:p>
        </w:tc>
      </w:tr>
      <w:tr w:rsidR="005E0048" w14:paraId="257B1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1A53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API de Spotify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CA61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B81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Proporciona el historial de reproducción del usuario para medir el uso real.</w:t>
            </w:r>
          </w:p>
        </w:tc>
      </w:tr>
      <w:tr w:rsidR="005E0048" w14:paraId="07D3C1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E7D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API de Gmail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81E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B54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Proporciona los correos de cobro y renovación para la detección automática de suscripciones.</w:t>
            </w:r>
          </w:p>
        </w:tc>
      </w:tr>
      <w:tr w:rsidR="005E0048" w14:paraId="087284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165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API de Claude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F88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225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Genera las explicaciones en lenguaje natural de las recomendaciones.</w:t>
            </w:r>
          </w:p>
        </w:tc>
      </w:tr>
      <w:tr w:rsidR="005E0048" w14:paraId="7E0AA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B622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Servicio de correo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0448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Externo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EE0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Envía las notificaciones y alertas al usuar</w:t>
            </w:r>
            <w:r>
              <w:rPr>
                <w:sz w:val="20"/>
                <w:szCs w:val="20"/>
              </w:rPr>
              <w:t>io.</w:t>
            </w:r>
          </w:p>
        </w:tc>
      </w:tr>
    </w:tbl>
    <w:p w14:paraId="7A6B0450" w14:textId="77777777" w:rsidR="005E0048" w:rsidRDefault="004C3875">
      <w:pPr>
        <w:pBdr>
          <w:left w:val="single" w:sz="12" w:space="10" w:color="1F3864"/>
        </w:pBdr>
        <w:spacing w:before="140" w:after="140" w:line="264" w:lineRule="auto"/>
        <w:ind w:left="340"/>
      </w:pPr>
      <w:r>
        <w:rPr>
          <w:i/>
          <w:iCs/>
          <w:color w:val="444444"/>
          <w:sz w:val="20"/>
          <w:szCs w:val="20"/>
        </w:rPr>
        <w:t>La inclusión del actor Tiempo es deliberada: las tareas programadas —sincronización de datos, generación de recomendaciones y envío de alertas— no son iniciadas por un actor humano. Omitirlo dejaría dichos casos de uso sin origen definido.</w:t>
      </w:r>
    </w:p>
    <w:p w14:paraId="76917A1A" w14:textId="77777777" w:rsidR="005E0048" w:rsidRDefault="004C3875">
      <w:r>
        <w:br w:type="page"/>
      </w:r>
    </w:p>
    <w:p w14:paraId="46064030" w14:textId="77777777" w:rsidR="005E0048" w:rsidRDefault="004C3875">
      <w:pPr>
        <w:pStyle w:val="Ttulo1"/>
        <w:spacing w:before="360" w:after="180"/>
      </w:pPr>
      <w:bookmarkStart w:id="5" w:name="_Toc238239609"/>
      <w:r>
        <w:rPr>
          <w:b/>
          <w:bCs/>
          <w:color w:val="1F3864"/>
        </w:rPr>
        <w:lastRenderedPageBreak/>
        <w:t>3. Listad</w:t>
      </w:r>
      <w:r>
        <w:rPr>
          <w:b/>
          <w:bCs/>
          <w:color w:val="1F3864"/>
        </w:rPr>
        <w:t>o de casos de uso</w:t>
      </w:r>
      <w:bookmarkEnd w:id="5"/>
    </w:p>
    <w:p w14:paraId="78D95E4E" w14:textId="77777777" w:rsidR="005E0048" w:rsidRDefault="004C3875">
      <w:pPr>
        <w:spacing w:after="120" w:line="276" w:lineRule="auto"/>
      </w:pPr>
      <w:r>
        <w:t>Se identificaron veinticinco casos de uso, agrupados en cinco paquetes funcionales. Los destacados en negrita se detallan en el capítulo 4.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5"/>
        <w:gridCol w:w="2546"/>
        <w:gridCol w:w="1711"/>
        <w:gridCol w:w="1188"/>
      </w:tblGrid>
      <w:tr w:rsidR="005E0048" w14:paraId="58872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D39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46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22DA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24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BF7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16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0462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5E0048" w14:paraId="4E0BD5B3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8460" w:type="dxa"/>
        </w:trPr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B969" w14:textId="77777777" w:rsidR="005E0048" w:rsidRDefault="004C3875">
            <w:r>
              <w:rPr>
                <w:b/>
                <w:bCs/>
                <w:color w:val="1F3864"/>
                <w:sz w:val="20"/>
                <w:szCs w:val="20"/>
              </w:rPr>
              <w:t>Gestión de cuenta</w:t>
            </w:r>
          </w:p>
        </w:tc>
      </w:tr>
      <w:tr w:rsidR="005E0048" w14:paraId="2BBF4F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04B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CU-01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1F1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Registrarse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DF8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B83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207578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F0F1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301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Iniciar sesión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6A0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49B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3BA921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4A2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CU-03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2DB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Gestionar perfil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32E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9FB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Baja</w:t>
            </w:r>
          </w:p>
        </w:tc>
      </w:tr>
      <w:tr w:rsidR="005E0048" w14:paraId="066D7B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0FF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CU-04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B00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Invitar miembro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B7D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2DD1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6054F7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F42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CU-05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AFA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Asignar roles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FB81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492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Baja</w:t>
            </w:r>
          </w:p>
        </w:tc>
      </w:tr>
      <w:tr w:rsidR="005E0048" w14:paraId="59AAD88E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8460" w:type="dxa"/>
        </w:trPr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AD29" w14:textId="77777777" w:rsidR="005E0048" w:rsidRDefault="004C3875">
            <w:r>
              <w:rPr>
                <w:b/>
                <w:bCs/>
                <w:color w:val="1F3864"/>
                <w:sz w:val="20"/>
                <w:szCs w:val="20"/>
              </w:rPr>
              <w:t>Gestión de suscripciones</w:t>
            </w:r>
          </w:p>
        </w:tc>
      </w:tr>
      <w:tr w:rsidR="005E0048" w14:paraId="51209E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B78D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CU-06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4848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Registrar suscripción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C48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543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679877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1B4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CU-07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51F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Importar desde archivo CSV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F18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F49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3E7252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C437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CU-08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500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Editar suscripción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81B7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48A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162E2B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AFA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CU-09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6B1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Marcar como cancelada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689B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DEB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6FE0ED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84FF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CU-10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DF3C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Compartir suscripción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EE4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8F01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0B3304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EDE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CU-11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CD9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Registrar uso manual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4B2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4E6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7C57A8A2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8460" w:type="dxa"/>
        </w:trPr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AAB5" w14:textId="77777777" w:rsidR="005E0048" w:rsidRDefault="004C3875">
            <w:r>
              <w:rPr>
                <w:b/>
                <w:bCs/>
                <w:color w:val="1F3864"/>
                <w:sz w:val="20"/>
                <w:szCs w:val="20"/>
              </w:rPr>
              <w:t>Conectores externos</w:t>
            </w:r>
          </w:p>
        </w:tc>
      </w:tr>
      <w:tr w:rsidR="005E0048" w14:paraId="77E471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489C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CU-12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68F5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Conectar cuenta de Spotify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422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2F5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0BDAC3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CA6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CU-13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D64F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Conectar cuenta de correo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843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306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4AE80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BEE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CU-14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3501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Sincronizar datos de uso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2AB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E05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75A7C5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24D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CU-15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F35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Detectar cobros en el correo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841B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C83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219945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9DB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CU-16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2C9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Desconectar cuenta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C43F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767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Baja</w:t>
            </w:r>
          </w:p>
        </w:tc>
      </w:tr>
      <w:tr w:rsidR="005E0048" w14:paraId="0C178EEF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8460" w:type="dxa"/>
        </w:trPr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DEF1" w14:textId="77777777" w:rsidR="005E0048" w:rsidRDefault="004C3875">
            <w:r>
              <w:rPr>
                <w:b/>
                <w:bCs/>
                <w:color w:val="1F3864"/>
                <w:sz w:val="20"/>
                <w:szCs w:val="20"/>
              </w:rPr>
              <w:t>Análisis y recomendación</w:t>
            </w:r>
          </w:p>
        </w:tc>
      </w:tr>
      <w:tr w:rsidR="005E0048" w14:paraId="2FADC0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0FF5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CU-17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1F7F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Visualizar panel de gastos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F76B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AB2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3970E9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215F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CU-18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FAC6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Consultar costo por hora de uso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5FC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848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622FF2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33ED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CU-19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DE6C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Generar recomendaciones de cancelación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881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 / 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80D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595DFE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959B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CU-20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4A3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Explicar una recomendación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802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90F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7A367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636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lastRenderedPageBreak/>
              <w:t>CU-21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81E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Detectar servicios solapados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045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12E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Baja</w:t>
            </w:r>
          </w:p>
        </w:tc>
      </w:tr>
      <w:tr w:rsidR="005E0048" w14:paraId="7B3CDC38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8460" w:type="dxa"/>
        </w:trPr>
        <w:tc>
          <w:tcPr>
            <w:tcW w:w="9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49D3" w14:textId="77777777" w:rsidR="005E0048" w:rsidRDefault="004C3875">
            <w:r>
              <w:rPr>
                <w:b/>
                <w:bCs/>
                <w:color w:val="1F3864"/>
                <w:sz w:val="20"/>
                <w:szCs w:val="20"/>
              </w:rPr>
              <w:t>Alertas</w:t>
            </w:r>
          </w:p>
        </w:tc>
      </w:tr>
      <w:tr w:rsidR="005E0048" w14:paraId="7DE18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55D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CU-22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F37F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Configurar alertas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44C7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40A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7ECD10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7E7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CU-23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8F67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Notificar próximo cobro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1DE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5607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5E0048" w14:paraId="48713B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16C5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CU-24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5636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Notificar fin de prueba gratuita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3CD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F606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5E0048" w14:paraId="2FEA16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A52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CU-25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B74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Notificar alza de precio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9894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165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426402D1" w14:textId="77777777" w:rsidR="005E0048" w:rsidRDefault="004C3875">
      <w:r>
        <w:br w:type="page"/>
      </w:r>
    </w:p>
    <w:p w14:paraId="11CCF1E8" w14:textId="77777777" w:rsidR="005E0048" w:rsidRDefault="004C3875">
      <w:pPr>
        <w:pStyle w:val="Ttulo1"/>
        <w:spacing w:before="360" w:after="180"/>
      </w:pPr>
      <w:bookmarkStart w:id="6" w:name="_Toc238239610"/>
      <w:r>
        <w:rPr>
          <w:b/>
          <w:bCs/>
          <w:color w:val="1F3864"/>
        </w:rPr>
        <w:lastRenderedPageBreak/>
        <w:t>4. Narrativas extendidas</w:t>
      </w:r>
      <w:bookmarkEnd w:id="6"/>
    </w:p>
    <w:p w14:paraId="7E690CEC" w14:textId="77777777" w:rsidR="005E0048" w:rsidRDefault="004C3875">
      <w:pPr>
        <w:spacing w:after="120" w:line="276" w:lineRule="auto"/>
      </w:pPr>
      <w:r>
        <w:t>Se detallan los seis casos de uso de mayor prioridad. Cada narrativa incluye flujo principal, flujos alternativos, excepciones y trazabilidad hacia los requisitos funcionales.</w:t>
      </w:r>
    </w:p>
    <w:p w14:paraId="1F21AA0E" w14:textId="77777777" w:rsidR="005E0048" w:rsidRDefault="004C3875">
      <w:pPr>
        <w:pStyle w:val="Ttulo2"/>
        <w:spacing w:before="300" w:after="140"/>
      </w:pPr>
      <w:bookmarkStart w:id="7" w:name="_Toc238239611"/>
      <w:r>
        <w:rPr>
          <w:b/>
          <w:bCs/>
          <w:color w:val="1F3864"/>
        </w:rPr>
        <w:t>4.1 CU-06 · Registrar suscripción</w:t>
      </w:r>
      <w:bookmarkEnd w:id="7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0048" w14:paraId="7EFD5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9959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E95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</w:t>
            </w:r>
            <w:r>
              <w:rPr>
                <w:sz w:val="20"/>
                <w:szCs w:val="20"/>
              </w:rPr>
              <w:t>io</w:t>
            </w:r>
          </w:p>
        </w:tc>
      </w:tr>
      <w:tr w:rsidR="005E0048" w14:paraId="52185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A19C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Actores secundarios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C76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No aplica</w:t>
            </w:r>
          </w:p>
        </w:tc>
      </w:tr>
      <w:tr w:rsidR="005E0048" w14:paraId="2FA42F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0A8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942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Incorporar una suscripción de pago al sistema para llevar su control</w:t>
            </w:r>
          </w:p>
        </w:tc>
      </w:tr>
      <w:tr w:rsidR="005E0048" w14:paraId="0D35DB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7572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84C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El usuario está autenticado y pertenece a una organización</w:t>
            </w:r>
          </w:p>
        </w:tc>
      </w:tr>
      <w:tr w:rsidR="005E0048" w14:paraId="55EF9D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02F3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0C6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Existe una suscripción activa asociada a la organización, con su fecha de próximo cobro calculada</w:t>
            </w:r>
          </w:p>
        </w:tc>
      </w:tr>
      <w:tr w:rsidR="005E0048" w14:paraId="016F86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398B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78E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Alta durante la puesta en marcha; baja posteriormente</w:t>
            </w:r>
          </w:p>
        </w:tc>
      </w:tr>
      <w:tr w:rsidR="005E0048" w14:paraId="28A357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29E9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Requisitos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96A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RF-01, RF-02, RF-08</w:t>
            </w:r>
          </w:p>
        </w:tc>
      </w:tr>
    </w:tbl>
    <w:p w14:paraId="1D6794D4" w14:textId="77777777" w:rsidR="005E0048" w:rsidRDefault="004C3875">
      <w:pPr>
        <w:pStyle w:val="Ttulo3"/>
        <w:spacing w:before="220" w:after="100"/>
      </w:pPr>
      <w:bookmarkStart w:id="8" w:name="_Toc238239612"/>
      <w:r>
        <w:rPr>
          <w:b/>
          <w:bCs/>
          <w:color w:val="2E5395"/>
          <w:sz w:val="22"/>
          <w:szCs w:val="22"/>
        </w:rPr>
        <w:t>Flujo principal</w:t>
      </w:r>
      <w:bookmarkEnd w:id="8"/>
    </w:p>
    <w:p w14:paraId="29C54659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usuario selecciona la opción "</w:t>
      </w:r>
      <w:r>
        <w:t>Agregar suscripción".</w:t>
      </w:r>
    </w:p>
    <w:p w14:paraId="10287E71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muestra el formulario de registro junto al catálogo de proveedores conocidos.</w:t>
      </w:r>
    </w:p>
    <w:p w14:paraId="7C87766C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3.</w:t>
      </w:r>
      <w:r>
        <w:tab/>
        <w:t>El usuario selecciona un proveedor del catálogo.</w:t>
      </w:r>
    </w:p>
    <w:p w14:paraId="73D70CB9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4.</w:t>
      </w:r>
      <w:r>
        <w:tab/>
        <w:t>El usuario ingresa el monto, el ciclo de facturación y la fecha del primer cobro.</w:t>
      </w:r>
    </w:p>
    <w:p w14:paraId="1C1004A1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5.</w:t>
      </w:r>
      <w:r>
        <w:tab/>
        <w:t>El sistema valida los datos ingresados.</w:t>
      </w:r>
    </w:p>
    <w:p w14:paraId="2D8E4BDD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6.</w:t>
      </w:r>
      <w:r>
        <w:tab/>
        <w:t>El sistema calcula la fecha del próximo cobro a partir del ciclo de facturación.</w:t>
      </w:r>
    </w:p>
    <w:p w14:paraId="470119AD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7.</w:t>
      </w:r>
      <w:r>
        <w:tab/>
        <w:t>El sistema almacena la suscripción asociada a la organización del usuario.</w:t>
      </w:r>
    </w:p>
    <w:p w14:paraId="1042EB2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8.</w:t>
      </w:r>
      <w:r>
        <w:tab/>
        <w:t>El sistema muestra la nueva suscripción en el panel de gastos.</w:t>
      </w:r>
    </w:p>
    <w:p w14:paraId="7242E5F7" w14:textId="77777777" w:rsidR="005E0048" w:rsidRDefault="004C3875">
      <w:pPr>
        <w:pStyle w:val="Ttulo3"/>
        <w:spacing w:before="220" w:after="100"/>
      </w:pPr>
      <w:bookmarkStart w:id="9" w:name="_Toc238239613"/>
      <w:r>
        <w:rPr>
          <w:b/>
          <w:bCs/>
          <w:color w:val="2E5395"/>
          <w:sz w:val="22"/>
          <w:szCs w:val="22"/>
        </w:rPr>
        <w:t>Flujos alternativos</w:t>
      </w:r>
      <w:bookmarkEnd w:id="9"/>
    </w:p>
    <w:p w14:paraId="0B7D2F8B" w14:textId="77777777" w:rsidR="005E0048" w:rsidRDefault="004C3875">
      <w:pPr>
        <w:spacing w:after="60" w:line="276" w:lineRule="auto"/>
      </w:pPr>
      <w:r>
        <w:rPr>
          <w:b/>
          <w:bCs/>
        </w:rPr>
        <w:t>3a. El proveedor no figura en el catálogo</w:t>
      </w:r>
    </w:p>
    <w:p w14:paraId="5C958FE2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 xml:space="preserve">El usuario selecciona la opción "Otro" e ingresa </w:t>
      </w:r>
      <w:r>
        <w:t>el nombre manualmente.</w:t>
      </w:r>
    </w:p>
    <w:p w14:paraId="70BDA744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crea la suscripción con nombre libre y la marca para revisión posterior.</w:t>
      </w:r>
    </w:p>
    <w:p w14:paraId="36C6D78F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3.</w:t>
      </w:r>
      <w:r>
        <w:tab/>
        <w:t>El flujo continúa en el paso 4 del flujo principal.</w:t>
      </w:r>
    </w:p>
    <w:p w14:paraId="05486C88" w14:textId="77777777" w:rsidR="005E0048" w:rsidRDefault="004C3875">
      <w:pPr>
        <w:spacing w:after="60" w:line="276" w:lineRule="auto"/>
      </w:pPr>
      <w:r>
        <w:rPr>
          <w:b/>
          <w:bCs/>
        </w:rPr>
        <w:t>7a. El usuario comparte la suscripción con otras personas</w:t>
      </w:r>
    </w:p>
    <w:p w14:paraId="4678603E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usuario activa la opción "C</w:t>
      </w:r>
      <w:r>
        <w:t>ompartida".</w:t>
      </w:r>
    </w:p>
    <w:p w14:paraId="13110544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deriva al caso de uso CU-10 (Compartir suscripción).</w:t>
      </w:r>
    </w:p>
    <w:p w14:paraId="0F03B3E9" w14:textId="77777777" w:rsidR="005E0048" w:rsidRDefault="004C3875">
      <w:pPr>
        <w:pStyle w:val="Ttulo3"/>
        <w:spacing w:before="220" w:after="100"/>
      </w:pPr>
      <w:bookmarkStart w:id="10" w:name="_Toc238239614"/>
      <w:r>
        <w:rPr>
          <w:b/>
          <w:bCs/>
          <w:color w:val="2E5395"/>
          <w:sz w:val="22"/>
          <w:szCs w:val="22"/>
        </w:rPr>
        <w:t>Excepciones</w:t>
      </w:r>
      <w:bookmarkEnd w:id="10"/>
    </w:p>
    <w:p w14:paraId="1C199995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t xml:space="preserve">5a. Datos inválidos. </w:t>
      </w:r>
      <w:r>
        <w:t>El monto es negativo o igual a cero, o la fecha del primer cobro es futura. El sistema muestra el mensaje de error junto al campo correspondient</w:t>
      </w:r>
      <w:r>
        <w:t>e y no persiste ningún dato.</w:t>
      </w:r>
    </w:p>
    <w:p w14:paraId="1D25BBDA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lastRenderedPageBreak/>
        <w:t xml:space="preserve">7b. Suscripción duplicada. </w:t>
      </w:r>
      <w:r>
        <w:t>Ya existe una suscripción activa del mismo proveedor en la organización. El sistema advierte al usuario y solicita confirmación explícita antes de continuar.</w:t>
      </w:r>
    </w:p>
    <w:p w14:paraId="4BA4620D" w14:textId="77777777" w:rsidR="005E0048" w:rsidRDefault="004C3875">
      <w:r>
        <w:br w:type="page"/>
      </w:r>
    </w:p>
    <w:p w14:paraId="7C526DFA" w14:textId="77777777" w:rsidR="005E0048" w:rsidRDefault="004C3875">
      <w:pPr>
        <w:pStyle w:val="Ttulo2"/>
        <w:spacing w:before="300" w:after="140"/>
      </w:pPr>
      <w:bookmarkStart w:id="11" w:name="_Toc238239615"/>
      <w:r>
        <w:rPr>
          <w:b/>
          <w:bCs/>
          <w:color w:val="1F3864"/>
        </w:rPr>
        <w:lastRenderedPageBreak/>
        <w:t>4.2 CU-10 · Compartir suscripción</w:t>
      </w:r>
      <w:bookmarkEnd w:id="1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0048" w14:paraId="331FA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072F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Actor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573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5E0048" w14:paraId="53C07C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B925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Actores secundarios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A47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No aplica</w:t>
            </w:r>
          </w:p>
        </w:tc>
      </w:tr>
      <w:tr w:rsidR="005E0048" w14:paraId="219DA5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188A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1A96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Registrar que una suscripción es compartida e identificar quién la paga, con el fin de repartir el gasto</w:t>
            </w:r>
          </w:p>
        </w:tc>
      </w:tr>
      <w:tr w:rsidR="005E0048" w14:paraId="174AEA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34F0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AE4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Existe la suscripción y la organización tiene más de un usuario</w:t>
            </w:r>
          </w:p>
        </w:tc>
      </w:tr>
      <w:tr w:rsidR="005E0048" w14:paraId="4C3233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A036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0A7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La suscripción queda asociada a varios usuarios, con u</w:t>
            </w:r>
            <w:r>
              <w:rPr>
                <w:sz w:val="20"/>
                <w:szCs w:val="20"/>
              </w:rPr>
              <w:t>n pagador identificado, y se recalcula el gasto individual</w:t>
            </w:r>
          </w:p>
        </w:tc>
      </w:tr>
      <w:tr w:rsidR="005E0048" w14:paraId="543FC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2AFB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B7E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Baja</w:t>
            </w:r>
          </w:p>
        </w:tc>
      </w:tr>
      <w:tr w:rsidR="005E0048" w14:paraId="5E2A9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0C4D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Requisitos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B58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RF-09, RF-10</w:t>
            </w:r>
          </w:p>
        </w:tc>
      </w:tr>
    </w:tbl>
    <w:p w14:paraId="222E0C2B" w14:textId="77777777" w:rsidR="005E0048" w:rsidRDefault="004C3875">
      <w:pPr>
        <w:pStyle w:val="Ttulo3"/>
        <w:spacing w:before="220" w:after="100"/>
      </w:pPr>
      <w:bookmarkStart w:id="12" w:name="_Toc238239616"/>
      <w:r>
        <w:rPr>
          <w:b/>
          <w:bCs/>
          <w:color w:val="2E5395"/>
          <w:sz w:val="22"/>
          <w:szCs w:val="22"/>
        </w:rPr>
        <w:t>Flujo principal</w:t>
      </w:r>
      <w:bookmarkEnd w:id="12"/>
    </w:p>
    <w:p w14:paraId="5B958EE2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usuario abre el detalle de una suscripción.</w:t>
      </w:r>
    </w:p>
    <w:p w14:paraId="139755F6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usuario selecciona la opción "Compartir".</w:t>
      </w:r>
    </w:p>
    <w:p w14:paraId="2FC97A63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3.</w:t>
      </w:r>
      <w:r>
        <w:tab/>
        <w:t>El sistema muestra el listado de miembros de la organización.</w:t>
      </w:r>
    </w:p>
    <w:p w14:paraId="5F68EE65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4.</w:t>
      </w:r>
      <w:r>
        <w:tab/>
        <w:t>El usuario selecciona con quiénes comparte la suscripción.</w:t>
      </w:r>
    </w:p>
    <w:p w14:paraId="578E8F01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5.</w:t>
      </w:r>
      <w:r>
        <w:tab/>
        <w:t>El usuario indica cuál de los miembros es el pagador.</w:t>
      </w:r>
    </w:p>
    <w:p w14:paraId="1310EBF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6.</w:t>
      </w:r>
      <w:r>
        <w:tab/>
        <w:t>El sistema crea los vínculos entre usuario y suscripción, registrando la marca de pagador.</w:t>
      </w:r>
    </w:p>
    <w:p w14:paraId="0B38101C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7.</w:t>
      </w:r>
      <w:r>
        <w:tab/>
        <w:t>El sistema recalcula el gasto individual de cada miembro involucrado.</w:t>
      </w:r>
    </w:p>
    <w:p w14:paraId="00CEC550" w14:textId="77777777" w:rsidR="005E0048" w:rsidRDefault="004C3875">
      <w:pPr>
        <w:pStyle w:val="Ttulo3"/>
        <w:spacing w:before="220" w:after="100"/>
      </w:pPr>
      <w:bookmarkStart w:id="13" w:name="_Toc238239617"/>
      <w:r>
        <w:rPr>
          <w:b/>
          <w:bCs/>
          <w:color w:val="2E5395"/>
          <w:sz w:val="22"/>
          <w:szCs w:val="22"/>
        </w:rPr>
        <w:t>Flujos alternativos</w:t>
      </w:r>
      <w:bookmarkEnd w:id="13"/>
    </w:p>
    <w:p w14:paraId="177437F3" w14:textId="77777777" w:rsidR="005E0048" w:rsidRDefault="004C3875">
      <w:pPr>
        <w:spacing w:after="60" w:line="276" w:lineRule="auto"/>
      </w:pPr>
      <w:r>
        <w:rPr>
          <w:b/>
          <w:bCs/>
        </w:rPr>
        <w:t>4a. La persona</w:t>
      </w:r>
      <w:r>
        <w:rPr>
          <w:b/>
          <w:bCs/>
        </w:rPr>
        <w:t xml:space="preserve"> no pertenece a la organización</w:t>
      </w:r>
    </w:p>
    <w:p w14:paraId="60932D5C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usuario selecciona la opción "Invitar".</w:t>
      </w:r>
    </w:p>
    <w:p w14:paraId="093FFDB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deriva al caso de uso CU-04 (Invitar miembro).</w:t>
      </w:r>
    </w:p>
    <w:p w14:paraId="76F57586" w14:textId="77777777" w:rsidR="005E0048" w:rsidRDefault="004C3875">
      <w:pPr>
        <w:pStyle w:val="Ttulo3"/>
        <w:spacing w:before="220" w:after="100"/>
      </w:pPr>
      <w:bookmarkStart w:id="14" w:name="_Toc238239618"/>
      <w:r>
        <w:rPr>
          <w:b/>
          <w:bCs/>
          <w:color w:val="2E5395"/>
          <w:sz w:val="22"/>
          <w:szCs w:val="22"/>
        </w:rPr>
        <w:t>Excepciones</w:t>
      </w:r>
      <w:bookmarkEnd w:id="14"/>
    </w:p>
    <w:p w14:paraId="41AA9548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t xml:space="preserve">5a. No se selecciona ningún pagador. </w:t>
      </w:r>
      <w:r>
        <w:t>El sistema exige la designación de al menos un pagador antes de permitir guardar.</w:t>
      </w:r>
    </w:p>
    <w:p w14:paraId="482DD1E2" w14:textId="77777777" w:rsidR="005E0048" w:rsidRDefault="004C3875">
      <w:pPr>
        <w:pBdr>
          <w:left w:val="single" w:sz="12" w:space="10" w:color="1F3864"/>
        </w:pBdr>
        <w:spacing w:before="140" w:after="140" w:line="264" w:lineRule="auto"/>
        <w:ind w:left="340"/>
      </w:pPr>
      <w:r>
        <w:rPr>
          <w:i/>
          <w:iCs/>
          <w:color w:val="444444"/>
          <w:sz w:val="20"/>
          <w:szCs w:val="20"/>
        </w:rPr>
        <w:t>Este caso de uso responde a la hipótesis H4 de la encuesta. Constituye un elemento diferenciador respecto de las soluciones existentes en el mercado, que tratan las suscripci</w:t>
      </w:r>
      <w:r>
        <w:rPr>
          <w:i/>
          <w:iCs/>
          <w:color w:val="444444"/>
          <w:sz w:val="20"/>
          <w:szCs w:val="20"/>
        </w:rPr>
        <w:t>ones como individuales.</w:t>
      </w:r>
    </w:p>
    <w:p w14:paraId="20D9A611" w14:textId="77777777" w:rsidR="005E0048" w:rsidRDefault="004C3875">
      <w:r>
        <w:br w:type="page"/>
      </w:r>
    </w:p>
    <w:p w14:paraId="58C4A148" w14:textId="77777777" w:rsidR="005E0048" w:rsidRDefault="004C3875">
      <w:pPr>
        <w:pStyle w:val="Ttulo2"/>
        <w:spacing w:before="300" w:after="140"/>
      </w:pPr>
      <w:bookmarkStart w:id="15" w:name="_Toc238239619"/>
      <w:r>
        <w:rPr>
          <w:b/>
          <w:bCs/>
          <w:color w:val="1F3864"/>
        </w:rPr>
        <w:lastRenderedPageBreak/>
        <w:t>4.3 CU-12 · Conectar cuenta de Spotify</w:t>
      </w:r>
      <w:bookmarkEnd w:id="1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0048" w14:paraId="156D8C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2F76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6F5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5E0048" w14:paraId="09A909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8FD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Actores secundarios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5D7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API de Spotify</w:t>
            </w:r>
          </w:p>
        </w:tc>
      </w:tr>
      <w:tr w:rsidR="005E0048" w14:paraId="005F71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EF5D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A03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Autorizar al sistema a leer el historial de reproducción con el fin de medir el uso real del servicio</w:t>
            </w:r>
          </w:p>
        </w:tc>
      </w:tr>
      <w:tr w:rsidR="005E0048" w14:paraId="0490FD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8140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5476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El usuario está autenticado y dispone de una cuenta de Spotify</w:t>
            </w:r>
          </w:p>
        </w:tc>
      </w:tr>
      <w:tr w:rsidR="005E0048" w14:paraId="134EF9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E7CF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C64B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Existe un conector activo con sus credenciales almacenadas</w:t>
            </w:r>
            <w:r>
              <w:rPr>
                <w:sz w:val="20"/>
                <w:szCs w:val="20"/>
              </w:rPr>
              <w:t xml:space="preserve"> de forma cifrada, y se ha ejecutado una primera sincronización</w:t>
            </w:r>
          </w:p>
        </w:tc>
      </w:tr>
      <w:tr w:rsidR="005E0048" w14:paraId="39D036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E231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53A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Una vez por usuario</w:t>
            </w:r>
          </w:p>
        </w:tc>
      </w:tr>
      <w:tr w:rsidR="005E0048" w14:paraId="55DD10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46F2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Requisitos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5B80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RF-11, RF-12, RNF-03 (seguridad)</w:t>
            </w:r>
          </w:p>
        </w:tc>
      </w:tr>
    </w:tbl>
    <w:p w14:paraId="1CBE62D3" w14:textId="77777777" w:rsidR="005E0048" w:rsidRDefault="004C3875">
      <w:pPr>
        <w:pStyle w:val="Ttulo3"/>
        <w:spacing w:before="220" w:after="100"/>
      </w:pPr>
      <w:bookmarkStart w:id="16" w:name="_Toc238239620"/>
      <w:r>
        <w:rPr>
          <w:b/>
          <w:bCs/>
          <w:color w:val="2E5395"/>
          <w:sz w:val="22"/>
          <w:szCs w:val="22"/>
        </w:rPr>
        <w:t>Flujo principal</w:t>
      </w:r>
      <w:bookmarkEnd w:id="16"/>
    </w:p>
    <w:p w14:paraId="4EE1FBC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usuario selecciona la opción "Conectar Spotify".</w:t>
      </w:r>
    </w:p>
    <w:p w14:paraId="4E8544A1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redirige al flujo de autorización OAuth del proveedor.</w:t>
      </w:r>
    </w:p>
    <w:p w14:paraId="69A6C2EE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3.</w:t>
      </w:r>
      <w:r>
        <w:tab/>
        <w:t>El usuario se autentica en Spotify y concede los permisos solicitados.</w:t>
      </w:r>
    </w:p>
    <w:p w14:paraId="3D911AA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4.</w:t>
      </w:r>
      <w:r>
        <w:tab/>
        <w:t>Spotify redirige al sistema entregando un código de autor</w:t>
      </w:r>
      <w:r>
        <w:t>ización.</w:t>
      </w:r>
    </w:p>
    <w:p w14:paraId="02B730C3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5.</w:t>
      </w:r>
      <w:r>
        <w:tab/>
        <w:t>El sistema intercambia dicho código por un token de acceso y uno de refresco.</w:t>
      </w:r>
    </w:p>
    <w:p w14:paraId="48D66B0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6.</w:t>
      </w:r>
      <w:r>
        <w:tab/>
        <w:t>El sistema almacena ambos tokens cifrados y crea el conector en estado activo.</w:t>
      </w:r>
    </w:p>
    <w:p w14:paraId="64D3C7C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7.</w:t>
      </w:r>
      <w:r>
        <w:tab/>
        <w:t>El sistema ejecuta por primera vez el caso de uso CU-14 (Sincronizar datos de uso).</w:t>
      </w:r>
    </w:p>
    <w:p w14:paraId="2BA2FF0C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8.</w:t>
      </w:r>
      <w:r>
        <w:tab/>
        <w:t>El sistema confirma la conexión y presenta los datos obtenidos.</w:t>
      </w:r>
    </w:p>
    <w:p w14:paraId="271F3139" w14:textId="77777777" w:rsidR="005E0048" w:rsidRDefault="004C3875">
      <w:pPr>
        <w:pStyle w:val="Ttulo3"/>
        <w:spacing w:before="220" w:after="100"/>
      </w:pPr>
      <w:bookmarkStart w:id="17" w:name="_Toc238239621"/>
      <w:r>
        <w:rPr>
          <w:b/>
          <w:bCs/>
          <w:color w:val="2E5395"/>
          <w:sz w:val="22"/>
          <w:szCs w:val="22"/>
        </w:rPr>
        <w:t>Flujos alternativos</w:t>
      </w:r>
      <w:bookmarkEnd w:id="17"/>
    </w:p>
    <w:p w14:paraId="72B02495" w14:textId="77777777" w:rsidR="005E0048" w:rsidRDefault="004C3875">
      <w:pPr>
        <w:spacing w:after="60" w:line="276" w:lineRule="auto"/>
      </w:pPr>
      <w:r>
        <w:rPr>
          <w:b/>
          <w:bCs/>
        </w:rPr>
        <w:t>3a. El usuario rechaza la concesión de permisos</w:t>
      </w:r>
    </w:p>
    <w:p w14:paraId="6A784FE7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Spotify redirige al sistema indic</w:t>
      </w:r>
      <w:r>
        <w:t>ando el rechazo.</w:t>
      </w:r>
    </w:p>
    <w:p w14:paraId="249E40C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informa que sin autorización no puede medir el uso y ofrece como alternativa el registro manual (CU-11).</w:t>
      </w:r>
    </w:p>
    <w:p w14:paraId="66284020" w14:textId="77777777" w:rsidR="005E0048" w:rsidRDefault="004C3875">
      <w:pPr>
        <w:pStyle w:val="Ttulo3"/>
        <w:spacing w:before="220" w:after="100"/>
      </w:pPr>
      <w:bookmarkStart w:id="18" w:name="_Toc238239622"/>
      <w:r>
        <w:rPr>
          <w:b/>
          <w:bCs/>
          <w:color w:val="2E5395"/>
          <w:sz w:val="22"/>
          <w:szCs w:val="22"/>
        </w:rPr>
        <w:t>Excepciones</w:t>
      </w:r>
      <w:bookmarkEnd w:id="18"/>
    </w:p>
    <w:p w14:paraId="3130F50D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t xml:space="preserve">5a. El código de autorización expiró o es inválido. </w:t>
      </w:r>
      <w:r>
        <w:t>El sistema informa la situación y ofrece reintentar el p</w:t>
      </w:r>
      <w:r>
        <w:t>roceso.</w:t>
      </w:r>
    </w:p>
    <w:p w14:paraId="3E35BD01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t xml:space="preserve">7a. El proveedor externo no responde. </w:t>
      </w:r>
      <w:r>
        <w:t>El conector queda en estado "pendiente de sincronización" y la tarea se reintenta de forma automática. El usuario no queda bloqueado.</w:t>
      </w:r>
    </w:p>
    <w:p w14:paraId="2EA09B91" w14:textId="77777777" w:rsidR="005E0048" w:rsidRDefault="004C3875">
      <w:pPr>
        <w:pBdr>
          <w:left w:val="single" w:sz="12" w:space="10" w:color="1F3864"/>
        </w:pBdr>
        <w:spacing w:before="140" w:after="140" w:line="264" w:lineRule="auto"/>
        <w:ind w:left="340"/>
      </w:pPr>
      <w:r>
        <w:rPr>
          <w:i/>
          <w:iCs/>
          <w:color w:val="444444"/>
          <w:sz w:val="20"/>
          <w:szCs w:val="20"/>
        </w:rPr>
        <w:t xml:space="preserve">Los tokens de acceso nunca se muestran en la interfaz ni se escriben en los </w:t>
      </w:r>
      <w:r>
        <w:rPr>
          <w:i/>
          <w:iCs/>
          <w:color w:val="444444"/>
          <w:sz w:val="20"/>
          <w:szCs w:val="20"/>
        </w:rPr>
        <w:t>registros de la aplicación.</w:t>
      </w:r>
    </w:p>
    <w:p w14:paraId="627CD919" w14:textId="77777777" w:rsidR="005E0048" w:rsidRDefault="004C3875">
      <w:r>
        <w:br w:type="page"/>
      </w:r>
    </w:p>
    <w:p w14:paraId="6AA18299" w14:textId="77777777" w:rsidR="005E0048" w:rsidRDefault="004C3875">
      <w:pPr>
        <w:pStyle w:val="Ttulo2"/>
        <w:spacing w:before="300" w:after="140"/>
      </w:pPr>
      <w:bookmarkStart w:id="19" w:name="_Toc238239623"/>
      <w:r>
        <w:rPr>
          <w:b/>
          <w:bCs/>
          <w:color w:val="1F3864"/>
        </w:rPr>
        <w:lastRenderedPageBreak/>
        <w:t>4.4 CU-17 · Visualizar panel de gastos</w:t>
      </w:r>
      <w:bookmarkEnd w:id="19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0048" w14:paraId="40FF3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24B6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40F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Usuario</w:t>
            </w:r>
          </w:p>
        </w:tc>
      </w:tr>
      <w:tr w:rsidR="005E0048" w14:paraId="1CE1AE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3237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Actores secundarios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2AA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No aplica</w:t>
            </w:r>
          </w:p>
        </w:tc>
      </w:tr>
      <w:tr w:rsidR="005E0048" w14:paraId="775194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748B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C60C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Conocer en una sola vista cuánto se gasta y en qué servicios</w:t>
            </w:r>
          </w:p>
        </w:tc>
      </w:tr>
      <w:tr w:rsidR="005E0048" w14:paraId="6D4C88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5A55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261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El usuario está autenticado y tiene al menos una suscripción registrada</w:t>
            </w:r>
          </w:p>
        </w:tc>
      </w:tr>
      <w:tr w:rsidR="005E0048" w14:paraId="4941E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63DC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A998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Ninguna. Se trata de una consulta que no modifica el estado del sistema</w:t>
            </w:r>
          </w:p>
        </w:tc>
      </w:tr>
      <w:tr w:rsidR="005E0048" w14:paraId="6E37B1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1278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2B0E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Muy alta. Constituye la pantalla principal de la aplicación</w:t>
            </w:r>
          </w:p>
        </w:tc>
      </w:tr>
      <w:tr w:rsidR="005E0048" w14:paraId="1AE6FB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57EA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Requisitos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9F5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RF-15, RF-16, RNF-01 (tiempo de carga inferior a 2 segundos)</w:t>
            </w:r>
          </w:p>
        </w:tc>
      </w:tr>
    </w:tbl>
    <w:p w14:paraId="2A4C7C14" w14:textId="77777777" w:rsidR="005E0048" w:rsidRDefault="004C3875">
      <w:pPr>
        <w:pStyle w:val="Ttulo3"/>
        <w:spacing w:before="220" w:after="100"/>
      </w:pPr>
      <w:bookmarkStart w:id="20" w:name="_Toc238239624"/>
      <w:r>
        <w:rPr>
          <w:b/>
          <w:bCs/>
          <w:color w:val="2E5395"/>
          <w:sz w:val="22"/>
          <w:szCs w:val="22"/>
        </w:rPr>
        <w:t>Flujo principal</w:t>
      </w:r>
      <w:bookmarkEnd w:id="20"/>
    </w:p>
    <w:p w14:paraId="5340E5C7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usuario ingresa al sistema.</w:t>
      </w:r>
    </w:p>
    <w:p w14:paraId="7BBBED5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obtiene las suscripciones activas de su organización.</w:t>
      </w:r>
    </w:p>
    <w:p w14:paraId="738C1716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3.</w:t>
      </w:r>
      <w:r>
        <w:tab/>
        <w:t>El sistema calcula el gasto mensual y el gasto anual proyectad</w:t>
      </w:r>
      <w:r>
        <w:t>o.</w:t>
      </w:r>
    </w:p>
    <w:p w14:paraId="605E9F1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4.</w:t>
      </w:r>
      <w:r>
        <w:tab/>
        <w:t>El sistema identifica el próximo cobro y los días restantes hasta su ocurrencia.</w:t>
      </w:r>
    </w:p>
    <w:p w14:paraId="290A88E1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5.</w:t>
      </w:r>
      <w:r>
        <w:tab/>
        <w:t>El sistema presenta el total mensual, el total anual, el próximo cobro, el desglose por categoría y el listado de suscripciones ordenado por monto.</w:t>
      </w:r>
    </w:p>
    <w:p w14:paraId="1431F0D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6.</w:t>
      </w:r>
      <w:r>
        <w:tab/>
        <w:t>El sistema dest</w:t>
      </w:r>
      <w:r>
        <w:t>aca aquellas suscripciones que tienen una recomendación de cancelación pendiente.</w:t>
      </w:r>
    </w:p>
    <w:p w14:paraId="5AF02391" w14:textId="77777777" w:rsidR="005E0048" w:rsidRDefault="004C3875">
      <w:pPr>
        <w:pStyle w:val="Ttulo3"/>
        <w:spacing w:before="220" w:after="100"/>
      </w:pPr>
      <w:bookmarkStart w:id="21" w:name="_Toc238239625"/>
      <w:r>
        <w:rPr>
          <w:b/>
          <w:bCs/>
          <w:color w:val="2E5395"/>
          <w:sz w:val="22"/>
          <w:szCs w:val="22"/>
        </w:rPr>
        <w:t>Flujos alternativos</w:t>
      </w:r>
      <w:bookmarkEnd w:id="21"/>
    </w:p>
    <w:p w14:paraId="499160DE" w14:textId="77777777" w:rsidR="005E0048" w:rsidRDefault="004C3875">
      <w:pPr>
        <w:spacing w:after="60" w:line="276" w:lineRule="auto"/>
      </w:pPr>
      <w:r>
        <w:rPr>
          <w:b/>
          <w:bCs/>
        </w:rPr>
        <w:t>2a. El usuario no tiene suscripciones registradas</w:t>
      </w:r>
    </w:p>
    <w:p w14:paraId="693E13C4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sistema presenta una pantalla de bienvenida con las tres vías de incorporación disponibles: registro manual, importación desde archivo CSV y conexión de una cuenta externa.</w:t>
      </w:r>
    </w:p>
    <w:p w14:paraId="0D892E5B" w14:textId="77777777" w:rsidR="005E0048" w:rsidRDefault="004C3875">
      <w:pPr>
        <w:pStyle w:val="Ttulo3"/>
        <w:spacing w:before="220" w:after="100"/>
      </w:pPr>
      <w:bookmarkStart w:id="22" w:name="_Toc238239626"/>
      <w:r>
        <w:rPr>
          <w:b/>
          <w:bCs/>
          <w:color w:val="2E5395"/>
          <w:sz w:val="22"/>
          <w:szCs w:val="22"/>
        </w:rPr>
        <w:t>Excepciones</w:t>
      </w:r>
      <w:bookmarkEnd w:id="22"/>
    </w:p>
    <w:p w14:paraId="62C41EF7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t xml:space="preserve">3a. Existen suscripciones sin monto registrado. </w:t>
      </w:r>
      <w:r>
        <w:t>Dichas suscripciones se excluyen del cálculo y se identifican como "monto pendiente". El sistema nunca presenta un total incompleto sin advertirlo.</w:t>
      </w:r>
    </w:p>
    <w:p w14:paraId="18E4D5A1" w14:textId="77777777" w:rsidR="005E0048" w:rsidRDefault="004C3875">
      <w:r>
        <w:br w:type="page"/>
      </w:r>
    </w:p>
    <w:p w14:paraId="1DE44A8C" w14:textId="77777777" w:rsidR="005E0048" w:rsidRDefault="004C3875">
      <w:pPr>
        <w:pStyle w:val="Ttulo2"/>
        <w:spacing w:before="300" w:after="140"/>
      </w:pPr>
      <w:bookmarkStart w:id="23" w:name="_Toc238239627"/>
      <w:r>
        <w:rPr>
          <w:b/>
          <w:bCs/>
          <w:color w:val="1F3864"/>
        </w:rPr>
        <w:lastRenderedPageBreak/>
        <w:t>4.5 CU-19 · Generar recomendaciones de cancelación</w:t>
      </w:r>
      <w:bookmarkEnd w:id="2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0048" w14:paraId="267276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9428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 p</w:t>
            </w:r>
            <w:r>
              <w:rPr>
                <w:b/>
                <w:bCs/>
                <w:sz w:val="20"/>
                <w:szCs w:val="20"/>
              </w:rPr>
              <w:t>rincipal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9E5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 (ejecución programada) / Usuario (a solicitud)</w:t>
            </w:r>
          </w:p>
        </w:tc>
      </w:tr>
      <w:tr w:rsidR="005E0048" w14:paraId="51D010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37A0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Actores secundarios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A6BA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API de Claude</w:t>
            </w:r>
          </w:p>
        </w:tc>
      </w:tr>
      <w:tr w:rsidR="005E0048" w14:paraId="1C21E2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4886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018B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Identificar las suscripciones cuyo uso no justifica su costo y sugerir su cancelación</w:t>
            </w:r>
          </w:p>
        </w:tc>
      </w:tr>
      <w:tr w:rsidR="005E0048" w14:paraId="4C5F1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9AEA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F26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Existen suscripciones con al menos treinta días de datos de uso registrados</w:t>
            </w:r>
          </w:p>
        </w:tc>
      </w:tr>
      <w:tr w:rsidR="005E0048" w14:paraId="7F6C3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48C3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4E3D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Se generan recomendaciones con puntaje y motivo, visibles en el panel del usuario</w:t>
            </w:r>
          </w:p>
        </w:tc>
      </w:tr>
      <w:tr w:rsidR="005E0048" w14:paraId="621F8B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0AF4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161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Semanal de forma automática; bajo demanda cuando el usuario lo</w:t>
            </w:r>
            <w:r>
              <w:rPr>
                <w:sz w:val="20"/>
                <w:szCs w:val="20"/>
              </w:rPr>
              <w:t xml:space="preserve"> solicita</w:t>
            </w:r>
          </w:p>
        </w:tc>
      </w:tr>
      <w:tr w:rsidR="005E0048" w14:paraId="40CFFB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FA52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Requisitos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15D8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RF-20, RF-21, RF-22</w:t>
            </w:r>
          </w:p>
        </w:tc>
      </w:tr>
    </w:tbl>
    <w:p w14:paraId="05F50225" w14:textId="77777777" w:rsidR="005E0048" w:rsidRDefault="004C3875">
      <w:pPr>
        <w:pStyle w:val="Ttulo3"/>
        <w:spacing w:before="220" w:after="100"/>
      </w:pPr>
      <w:bookmarkStart w:id="24" w:name="_Toc238239628"/>
      <w:r>
        <w:rPr>
          <w:b/>
          <w:bCs/>
          <w:color w:val="2E5395"/>
          <w:sz w:val="22"/>
          <w:szCs w:val="22"/>
        </w:rPr>
        <w:t>Flujo principal</w:t>
      </w:r>
      <w:bookmarkEnd w:id="24"/>
    </w:p>
    <w:p w14:paraId="235FF0D4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planificador dispara la tarea semanal.</w:t>
      </w:r>
    </w:p>
    <w:p w14:paraId="32A6AF03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recorre las suscripciones activas de cada organización.</w:t>
      </w:r>
    </w:p>
    <w:p w14:paraId="3F94D032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3.</w:t>
      </w:r>
      <w:r>
        <w:tab/>
        <w:t>Para cada suscripción calcula el costo por hora de uso del último mes, los días transcurridos desde el último uso registrado y la tendencia de uso respecto del mes anterior.</w:t>
      </w:r>
    </w:p>
    <w:p w14:paraId="4B03DA4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4.</w:t>
      </w:r>
      <w:r>
        <w:tab/>
        <w:t>El sistema asigna un puntaje de candidata a cancelación en una escala de 0 a 1</w:t>
      </w:r>
      <w:r>
        <w:t>00.</w:t>
      </w:r>
    </w:p>
    <w:p w14:paraId="6DDA37B3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5.</w:t>
      </w:r>
      <w:r>
        <w:tab/>
        <w:t>Para aquellas que superan el umbral definido, invoca el caso de uso CU-20 con el fin de generar la explicación.</w:t>
      </w:r>
    </w:p>
    <w:p w14:paraId="6797C0A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6.</w:t>
      </w:r>
      <w:r>
        <w:tab/>
        <w:t>El sistema almacena las recomendaciones y las presenta en el panel.</w:t>
      </w:r>
    </w:p>
    <w:p w14:paraId="43C736A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7.</w:t>
      </w:r>
      <w:r>
        <w:tab/>
        <w:t>Si el usuario tiene la alerta correspondiente activada, el sist</w:t>
      </w:r>
      <w:r>
        <w:t>ema envía la notificación.</w:t>
      </w:r>
    </w:p>
    <w:p w14:paraId="4C88E9BB" w14:textId="77777777" w:rsidR="005E0048" w:rsidRDefault="004C3875">
      <w:pPr>
        <w:pStyle w:val="Ttulo3"/>
        <w:spacing w:before="220" w:after="100"/>
      </w:pPr>
      <w:bookmarkStart w:id="25" w:name="_Toc238239629"/>
      <w:r>
        <w:rPr>
          <w:b/>
          <w:bCs/>
          <w:color w:val="2E5395"/>
          <w:sz w:val="22"/>
          <w:szCs w:val="22"/>
        </w:rPr>
        <w:t>Flujos alternativos</w:t>
      </w:r>
      <w:bookmarkEnd w:id="25"/>
    </w:p>
    <w:p w14:paraId="3B7B79D5" w14:textId="77777777" w:rsidR="005E0048" w:rsidRDefault="004C3875">
      <w:pPr>
        <w:spacing w:after="60" w:line="276" w:lineRule="auto"/>
      </w:pPr>
      <w:r>
        <w:rPr>
          <w:b/>
          <w:bCs/>
        </w:rPr>
        <w:t>3a. La suscripción no cuenta con datos de uso</w:t>
      </w:r>
    </w:p>
    <w:p w14:paraId="0AFDC47D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sistema la identifica como "sin datos" y sugiere conectar una cuenta externa o registrar el uso de forma manual.</w:t>
      </w:r>
    </w:p>
    <w:p w14:paraId="4467964C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no genera recomendación: no se</w:t>
      </w:r>
      <w:r>
        <w:t xml:space="preserve"> recomienda cancelar sobre la base de datos inexistentes.</w:t>
      </w:r>
    </w:p>
    <w:p w14:paraId="54FDC5DD" w14:textId="77777777" w:rsidR="005E0048" w:rsidRDefault="004C3875">
      <w:pPr>
        <w:spacing w:after="60" w:line="276" w:lineRule="auto"/>
      </w:pPr>
      <w:r>
        <w:rPr>
          <w:b/>
          <w:bCs/>
        </w:rPr>
        <w:t>5a. El servicio de inteligencia artificial no está disponible</w:t>
      </w:r>
    </w:p>
    <w:p w14:paraId="269C8A7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sistema almacena la recomendación con una explicación generada mediante plantilla.</w:t>
      </w:r>
    </w:p>
    <w:p w14:paraId="5E791FF8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valor principal se entrega igualmente. La inteligencia artificial mejora la explicación, no la sustituye.</w:t>
      </w:r>
    </w:p>
    <w:p w14:paraId="67CC4907" w14:textId="77777777" w:rsidR="005E0048" w:rsidRDefault="004C3875">
      <w:pPr>
        <w:pStyle w:val="Ttulo3"/>
        <w:spacing w:before="220" w:after="100"/>
      </w:pPr>
      <w:bookmarkStart w:id="26" w:name="_Toc238239630"/>
      <w:r>
        <w:rPr>
          <w:b/>
          <w:bCs/>
          <w:color w:val="2E5395"/>
          <w:sz w:val="22"/>
          <w:szCs w:val="22"/>
        </w:rPr>
        <w:t>Excepciones</w:t>
      </w:r>
      <w:bookmarkEnd w:id="26"/>
    </w:p>
    <w:p w14:paraId="231A8CE1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t xml:space="preserve">2a. La organización no tiene suscripciones activas. </w:t>
      </w:r>
      <w:r>
        <w:t>El proceso se omite para esa organización sin generar error.</w:t>
      </w:r>
    </w:p>
    <w:p w14:paraId="4C9B4677" w14:textId="77777777" w:rsidR="005E0048" w:rsidRDefault="004C3875">
      <w:pPr>
        <w:pBdr>
          <w:left w:val="single" w:sz="12" w:space="10" w:color="1F3864"/>
        </w:pBdr>
        <w:spacing w:before="140" w:after="140" w:line="264" w:lineRule="auto"/>
        <w:ind w:left="340"/>
      </w:pPr>
      <w:r>
        <w:rPr>
          <w:i/>
          <w:iCs/>
          <w:color w:val="444444"/>
          <w:sz w:val="20"/>
          <w:szCs w:val="20"/>
        </w:rPr>
        <w:lastRenderedPageBreak/>
        <w:t>Constituye el caso de</w:t>
      </w:r>
      <w:r>
        <w:rPr>
          <w:i/>
          <w:iCs/>
          <w:color w:val="444444"/>
          <w:sz w:val="20"/>
          <w:szCs w:val="20"/>
        </w:rPr>
        <w:t xml:space="preserve"> uso central del sistema y su razón de existir. Responde directamente al hallazgo principal de la encuesta: el 72,7% de los encuestados ha pagado por una suscripción que no utilizaba, proporción que alcanza el 100% entre quienes tienen tres o más servicios</w:t>
      </w:r>
      <w:r>
        <w:rPr>
          <w:i/>
          <w:iCs/>
          <w:color w:val="444444"/>
          <w:sz w:val="20"/>
          <w:szCs w:val="20"/>
        </w:rPr>
        <w:t xml:space="preserve"> contratados.</w:t>
      </w:r>
    </w:p>
    <w:p w14:paraId="7BEB1BF1" w14:textId="77777777" w:rsidR="005E0048" w:rsidRDefault="004C3875">
      <w:r>
        <w:br w:type="page"/>
      </w:r>
    </w:p>
    <w:p w14:paraId="059BEF28" w14:textId="77777777" w:rsidR="005E0048" w:rsidRDefault="004C3875">
      <w:pPr>
        <w:pStyle w:val="Ttulo2"/>
        <w:spacing w:before="300" w:after="140"/>
      </w:pPr>
      <w:bookmarkStart w:id="27" w:name="_Toc238239631"/>
      <w:r>
        <w:rPr>
          <w:b/>
          <w:bCs/>
          <w:color w:val="1F3864"/>
        </w:rPr>
        <w:lastRenderedPageBreak/>
        <w:t>4.6 CU-24 · Notificar fin de prueba gratuita</w:t>
      </w:r>
      <w:bookmarkEnd w:id="27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E0048" w14:paraId="4A1313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75B9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 principal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09C9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Tiempo</w:t>
            </w:r>
          </w:p>
        </w:tc>
      </w:tr>
      <w:tr w:rsidR="005E0048" w14:paraId="5FAD3E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7B46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Actores secundarios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140F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Servicio de correo</w:t>
            </w:r>
          </w:p>
        </w:tc>
      </w:tr>
      <w:tr w:rsidR="005E0048" w14:paraId="49B4FB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85EF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E843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Advertir al usuario antes de que un período de prueba gratuito se convierta en un cobro efectivo</w:t>
            </w:r>
          </w:p>
        </w:tc>
      </w:tr>
      <w:tr w:rsidR="005E0048" w14:paraId="172B45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85AB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D167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Existe una suscripción en período de prueba con fecha de término registrada</w:t>
            </w:r>
          </w:p>
        </w:tc>
      </w:tr>
      <w:tr w:rsidR="005E0048" w14:paraId="0E1C55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189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53D8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Se ha enviado la notificación y ha quedado registr</w:t>
            </w:r>
            <w:r>
              <w:rPr>
                <w:sz w:val="20"/>
                <w:szCs w:val="20"/>
              </w:rPr>
              <w:t>ada en el sistema</w:t>
            </w:r>
          </w:p>
        </w:tc>
      </w:tr>
      <w:tr w:rsidR="005E0048" w14:paraId="55F475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BC71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1B56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Diaria</w:t>
            </w:r>
          </w:p>
        </w:tc>
      </w:tr>
      <w:tr w:rsidR="005E0048" w14:paraId="1EACC2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BA5C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Requisitos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1F62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RF-25, RF-26</w:t>
            </w:r>
          </w:p>
        </w:tc>
      </w:tr>
    </w:tbl>
    <w:p w14:paraId="64B90D67" w14:textId="77777777" w:rsidR="005E0048" w:rsidRDefault="004C3875">
      <w:pPr>
        <w:pStyle w:val="Ttulo3"/>
        <w:spacing w:before="220" w:after="100"/>
      </w:pPr>
      <w:bookmarkStart w:id="28" w:name="_Toc238239632"/>
      <w:r>
        <w:rPr>
          <w:b/>
          <w:bCs/>
          <w:color w:val="2E5395"/>
          <w:sz w:val="22"/>
          <w:szCs w:val="22"/>
        </w:rPr>
        <w:t>Flujo principal</w:t>
      </w:r>
      <w:bookmarkEnd w:id="28"/>
    </w:p>
    <w:p w14:paraId="2A4422B4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planificador ejecuta la revisión diaria.</w:t>
      </w:r>
    </w:p>
    <w:p w14:paraId="12F417A7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2.</w:t>
      </w:r>
      <w:r>
        <w:tab/>
        <w:t>El sistema busca las suscripciones en período de prueba cuyo término ocurre dentro de los próximos dos días.</w:t>
      </w:r>
    </w:p>
    <w:p w14:paraId="393C275A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3.</w:t>
      </w:r>
      <w:r>
        <w:tab/>
        <w:t>Para cada una, verifica que no se haya emitido ya la notificación.</w:t>
      </w:r>
    </w:p>
    <w:p w14:paraId="53BE7EB0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4.</w:t>
      </w:r>
      <w:r>
        <w:tab/>
        <w:t>El sistema envía el correo indicando el servicio, la fecha de término, el</w:t>
      </w:r>
      <w:r>
        <w:t xml:space="preserve"> monto que se cobrará y el enlace a las instrucciones de cancelación.</w:t>
      </w:r>
    </w:p>
    <w:p w14:paraId="4E0EFB5B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5.</w:t>
      </w:r>
      <w:r>
        <w:tab/>
        <w:t>El sistema registra la alerta como enviada.</w:t>
      </w:r>
    </w:p>
    <w:p w14:paraId="2FCDAE99" w14:textId="77777777" w:rsidR="005E0048" w:rsidRDefault="004C3875">
      <w:pPr>
        <w:pStyle w:val="Ttulo3"/>
        <w:spacing w:before="220" w:after="100"/>
      </w:pPr>
      <w:bookmarkStart w:id="29" w:name="_Toc238239633"/>
      <w:r>
        <w:rPr>
          <w:b/>
          <w:bCs/>
          <w:color w:val="2E5395"/>
          <w:sz w:val="22"/>
          <w:szCs w:val="22"/>
        </w:rPr>
        <w:t>Flujos alternativos</w:t>
      </w:r>
      <w:bookmarkEnd w:id="29"/>
    </w:p>
    <w:p w14:paraId="00AFE393" w14:textId="77777777" w:rsidR="005E0048" w:rsidRDefault="004C3875">
      <w:pPr>
        <w:spacing w:after="60" w:line="276" w:lineRule="auto"/>
      </w:pPr>
      <w:r>
        <w:rPr>
          <w:b/>
          <w:bCs/>
        </w:rPr>
        <w:t>3a. La notificación ya fue enviada previamente</w:t>
      </w:r>
    </w:p>
    <w:p w14:paraId="76BA3685" w14:textId="77777777" w:rsidR="005E0048" w:rsidRDefault="004C3875">
      <w:pPr>
        <w:spacing w:after="60" w:line="264" w:lineRule="auto"/>
        <w:ind w:left="460" w:hanging="300"/>
      </w:pPr>
      <w:r>
        <w:rPr>
          <w:b/>
          <w:bCs/>
        </w:rPr>
        <w:t>1.</w:t>
      </w:r>
      <w:r>
        <w:tab/>
        <w:t>El sistema omite el envío, evitando notificaciones duplicadas.</w:t>
      </w:r>
    </w:p>
    <w:p w14:paraId="60CA8E64" w14:textId="77777777" w:rsidR="005E0048" w:rsidRDefault="004C3875">
      <w:pPr>
        <w:pStyle w:val="Ttulo3"/>
        <w:spacing w:before="220" w:after="100"/>
      </w:pPr>
      <w:bookmarkStart w:id="30" w:name="_Toc238239634"/>
      <w:r>
        <w:rPr>
          <w:b/>
          <w:bCs/>
          <w:color w:val="2E5395"/>
          <w:sz w:val="22"/>
          <w:szCs w:val="22"/>
        </w:rPr>
        <w:t>Excepc</w:t>
      </w:r>
      <w:r>
        <w:rPr>
          <w:b/>
          <w:bCs/>
          <w:color w:val="2E5395"/>
          <w:sz w:val="22"/>
          <w:szCs w:val="22"/>
        </w:rPr>
        <w:t>iones</w:t>
      </w:r>
      <w:bookmarkEnd w:id="30"/>
    </w:p>
    <w:p w14:paraId="55C5844B" w14:textId="77777777" w:rsidR="005E0048" w:rsidRDefault="004C3875">
      <w:pPr>
        <w:spacing w:after="100" w:line="264" w:lineRule="auto"/>
        <w:ind w:left="340"/>
      </w:pPr>
      <w:r>
        <w:rPr>
          <w:b/>
          <w:bCs/>
        </w:rPr>
        <w:t xml:space="preserve">4a. Falla el envío del correo electrónico. </w:t>
      </w:r>
      <w:r>
        <w:t>El sistema reintenta hasta tres veces con espera creciente entre intentos. Si todos fallan, registra el error y mantiene la alerta visible dentro de la aplicación.</w:t>
      </w:r>
    </w:p>
    <w:p w14:paraId="157115A7" w14:textId="77777777" w:rsidR="005E0048" w:rsidRDefault="004C3875">
      <w:pPr>
        <w:pBdr>
          <w:left w:val="single" w:sz="12" w:space="10" w:color="1F3864"/>
        </w:pBdr>
        <w:spacing w:before="140" w:after="140" w:line="264" w:lineRule="auto"/>
        <w:ind w:left="340"/>
      </w:pPr>
      <w:r>
        <w:rPr>
          <w:i/>
          <w:iCs/>
          <w:color w:val="444444"/>
          <w:sz w:val="20"/>
          <w:szCs w:val="20"/>
        </w:rPr>
        <w:t xml:space="preserve">Corresponde a una de las funcionalidades más solicitadas por los encuestados en la pregunta </w:t>
      </w:r>
      <w:r>
        <w:rPr>
          <w:i/>
          <w:iCs/>
          <w:color w:val="444444"/>
          <w:sz w:val="20"/>
          <w:szCs w:val="20"/>
        </w:rPr>
        <w:t>19 del instrumento aplicado.</w:t>
      </w:r>
    </w:p>
    <w:p w14:paraId="2E586A6E" w14:textId="77777777" w:rsidR="005E0048" w:rsidRDefault="004C3875">
      <w:r>
        <w:br w:type="page"/>
      </w:r>
    </w:p>
    <w:p w14:paraId="10F7D1BC" w14:textId="77777777" w:rsidR="005E0048" w:rsidRDefault="004C3875">
      <w:pPr>
        <w:pStyle w:val="Ttulo1"/>
        <w:spacing w:before="360" w:after="180"/>
      </w:pPr>
      <w:bookmarkStart w:id="31" w:name="_Toc238239635"/>
      <w:r>
        <w:rPr>
          <w:b/>
          <w:bCs/>
          <w:color w:val="1F3864"/>
        </w:rPr>
        <w:lastRenderedPageBreak/>
        <w:t>5. Consideraciones metodológicas</w:t>
      </w:r>
      <w:bookmarkEnd w:id="31"/>
    </w:p>
    <w:p w14:paraId="0E35CFA0" w14:textId="77777777" w:rsidR="005E0048" w:rsidRDefault="004C3875">
      <w:pPr>
        <w:spacing w:after="120" w:line="276" w:lineRule="auto"/>
      </w:pPr>
      <w:r>
        <w:t>Durante la elaboración del modelo se aplicaron los siguientes criterios, orientados a evitar los errores más frecuentes en este tipo de artefacto: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E0048" w14:paraId="31BAD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D4B0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6560" w:type="dxa"/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3A2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Aplicación</w:t>
            </w:r>
          </w:p>
        </w:tc>
      </w:tr>
      <w:tr w:rsidR="005E0048" w14:paraId="35676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1E5E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Objetivos, no funciones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DEC1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Cada caso de uso representa un objetivo con valor para un actor.</w:t>
            </w:r>
            <w:r>
              <w:rPr>
                <w:sz w:val="20"/>
                <w:szCs w:val="20"/>
              </w:rPr>
              <w:t xml:space="preserve"> Acciones como "validar formulario" o "guardar en la base de datos" no constituyen casos de uso, sino pasos dentro de ellos.</w:t>
            </w:r>
          </w:p>
        </w:tc>
      </w:tr>
      <w:tr w:rsidR="005E0048" w14:paraId="599B3B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BEB9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Uso moderado de </w:t>
            </w:r>
            <w:proofErr w:type="spellStart"/>
            <w:r>
              <w:rPr>
                <w:b/>
                <w:bCs/>
                <w:sz w:val="20"/>
                <w:szCs w:val="20"/>
              </w:rPr>
              <w:t>include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20"/>
              </w:rPr>
              <w:t>extend</w:t>
            </w:r>
            <w:proofErr w:type="spellEnd"/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B94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 xml:space="preserve">Las relaciones de inclusión y extensión se emplearon únicamente donde corresponde: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para comportamiento siempre ejecutado y reutilizado, 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 xml:space="preserve"> para comportamiento opcional. Su uso excesivo transforma el diagrama en una descomposición funcional.</w:t>
            </w:r>
          </w:p>
        </w:tc>
      </w:tr>
      <w:tr w:rsidR="005E0048" w14:paraId="0E05D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7048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</w:t>
            </w:r>
            <w:r>
              <w:rPr>
                <w:b/>
                <w:bCs/>
                <w:sz w:val="20"/>
                <w:szCs w:val="20"/>
              </w:rPr>
              <w:t>tores no humanos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5006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Se incorporaron el tiempo y los sistemas externos como actores. Sin ellos, las tareas programadas quedarían sin origen definido.</w:t>
            </w:r>
          </w:p>
        </w:tc>
      </w:tr>
      <w:tr w:rsidR="005E0048" w14:paraId="655EE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D6E3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Flujos alternativos y excepciones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7CD6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Toda narrativa contempla qué ocurre cuando el flujo principal no se cumple.</w:t>
            </w:r>
            <w:r>
              <w:rPr>
                <w:sz w:val="20"/>
                <w:szCs w:val="20"/>
              </w:rPr>
              <w:t xml:space="preserve"> El comportamiento ante fallos forma parte del diseño, no es un detalle de implementación.</w:t>
            </w:r>
          </w:p>
        </w:tc>
      </w:tr>
      <w:tr w:rsidR="005E0048" w14:paraId="3EA6F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220B" w14:textId="77777777" w:rsidR="005E0048" w:rsidRDefault="004C387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Trazabilidad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A3F5" w14:textId="77777777" w:rsidR="005E0048" w:rsidRDefault="004C3875">
            <w:pPr>
              <w:spacing w:line="252" w:lineRule="auto"/>
            </w:pPr>
            <w:r>
              <w:rPr>
                <w:sz w:val="20"/>
                <w:szCs w:val="20"/>
              </w:rPr>
              <w:t>Cada caso de uso se vincula a uno o más requisitos funcionales, y viceversa. Un requisito sin caso de uso asociado indica una omisión en el modelo.</w:t>
            </w:r>
          </w:p>
        </w:tc>
      </w:tr>
    </w:tbl>
    <w:p w14:paraId="26212C96" w14:textId="77777777" w:rsidR="005E0048" w:rsidRDefault="004C3875">
      <w:pPr>
        <w:pStyle w:val="Ttulo2"/>
        <w:spacing w:before="300" w:after="140"/>
      </w:pPr>
      <w:bookmarkStart w:id="32" w:name="_Toc238239636"/>
      <w:r>
        <w:rPr>
          <w:b/>
          <w:bCs/>
          <w:color w:val="1F3864"/>
        </w:rPr>
        <w:t>5.</w:t>
      </w:r>
      <w:r>
        <w:rPr>
          <w:b/>
          <w:bCs/>
          <w:color w:val="1F3864"/>
        </w:rPr>
        <w:t>1 Aspectos pendientes</w:t>
      </w:r>
      <w:bookmarkEnd w:id="32"/>
    </w:p>
    <w:p w14:paraId="61B84ADC" w14:textId="77777777" w:rsidR="005E0048" w:rsidRDefault="004C3875">
      <w:pPr>
        <w:spacing w:after="60" w:line="264" w:lineRule="auto"/>
        <w:ind w:left="460" w:hanging="240"/>
      </w:pPr>
      <w:r>
        <w:t>—</w:t>
      </w:r>
      <w:r>
        <w:tab/>
        <w:t>La numeración de los requisitos funcionales (RF-</w:t>
      </w:r>
      <w:proofErr w:type="spellStart"/>
      <w:r>
        <w:t>xx</w:t>
      </w:r>
      <w:proofErr w:type="spellEnd"/>
      <w:r>
        <w:t>) referenciada en las narrativas es preliminar y debe conciliarse con la especificación de requisitos definitiva.</w:t>
      </w:r>
    </w:p>
    <w:p w14:paraId="761CC7FD" w14:textId="77777777" w:rsidR="005E0048" w:rsidRDefault="004C3875">
      <w:pPr>
        <w:spacing w:after="60" w:line="264" w:lineRule="auto"/>
        <w:ind w:left="460" w:hanging="240"/>
      </w:pPr>
      <w:r>
        <w:t>—</w:t>
      </w:r>
      <w:r>
        <w:tab/>
        <w:t>El término "organización" se emplea de forma neutra. Su definición precisa —grupo familiar o empresa— depende de la decisión respecto del modelo de negocio, y debe quedar establecida en el glosario del proyecto.</w:t>
      </w:r>
    </w:p>
    <w:p w14:paraId="49312E98" w14:textId="77777777" w:rsidR="005E0048" w:rsidRDefault="004C3875">
      <w:r>
        <w:br w:type="page"/>
      </w:r>
    </w:p>
    <w:p w14:paraId="7ED55674" w14:textId="77777777" w:rsidR="005E0048" w:rsidRDefault="004C3875">
      <w:pPr>
        <w:pStyle w:val="Ttulo1"/>
        <w:spacing w:before="360" w:after="180"/>
      </w:pPr>
      <w:bookmarkStart w:id="33" w:name="_Toc238239637"/>
      <w:r>
        <w:rPr>
          <w:b/>
          <w:bCs/>
          <w:color w:val="1F3864"/>
        </w:rPr>
        <w:lastRenderedPageBreak/>
        <w:t>Anexo A · Diagrama de casos de uso</w:t>
      </w:r>
      <w:bookmarkEnd w:id="33"/>
    </w:p>
    <w:p w14:paraId="5962AD28" w14:textId="77777777" w:rsidR="005E0048" w:rsidRDefault="004C3875">
      <w:pPr>
        <w:spacing w:after="120" w:line="276" w:lineRule="auto"/>
      </w:pPr>
      <w:r>
        <w:t>El di</w:t>
      </w:r>
      <w:r>
        <w:t>agrama en notación UML se generó a partir del archivo fuente casos-de-</w:t>
      </w:r>
      <w:proofErr w:type="spellStart"/>
      <w:proofErr w:type="gramStart"/>
      <w:r>
        <w:t>uso.puml</w:t>
      </w:r>
      <w:proofErr w:type="spellEnd"/>
      <w:proofErr w:type="gramEnd"/>
      <w:r>
        <w:t xml:space="preserve">, disponible en el repositorio del proyecto bajo </w:t>
      </w:r>
      <w:proofErr w:type="spellStart"/>
      <w:r>
        <w:t>docs</w:t>
      </w:r>
      <w:proofErr w:type="spellEnd"/>
      <w:r>
        <w:t>/diagramas/.</w:t>
      </w:r>
    </w:p>
    <w:p w14:paraId="3999ABAD" w14:textId="77777777" w:rsidR="005E0048" w:rsidRDefault="004C3875">
      <w:pPr>
        <w:spacing w:after="120" w:line="276" w:lineRule="auto"/>
      </w:pPr>
      <w:r>
        <w:t>Para obtener la imagen: copiar el contenido del archivo en https://www.plantuml.com/plantuml y exportar en forma</w:t>
      </w:r>
      <w:r>
        <w:t>to PNG o SVG.</w:t>
      </w:r>
    </w:p>
    <w:p w14:paraId="575BE503" w14:textId="77777777" w:rsidR="005E0048" w:rsidRDefault="004C3875">
      <w:pPr>
        <w:pBdr>
          <w:top w:val="dashed" w:sz="6" w:space="20" w:color="AAAAAA"/>
          <w:left w:val="dashed" w:sz="6" w:space="20" w:color="AAAAAA"/>
          <w:bottom w:val="dashed" w:sz="6" w:space="20" w:color="AAAAAA"/>
          <w:right w:val="dashed" w:sz="6" w:space="20" w:color="AAAAAA"/>
        </w:pBdr>
        <w:spacing w:before="300" w:after="300"/>
        <w:jc w:val="center"/>
      </w:pPr>
      <w:r>
        <w:rPr>
          <w:i/>
          <w:iCs/>
          <w:color w:val="888888"/>
        </w:rPr>
        <w:t xml:space="preserve">[ Insertar aquí la imagen exportada del </w:t>
      </w:r>
      <w:proofErr w:type="gramStart"/>
      <w:r>
        <w:rPr>
          <w:i/>
          <w:iCs/>
          <w:color w:val="888888"/>
        </w:rPr>
        <w:t>diagrama ]</w:t>
      </w:r>
      <w:proofErr w:type="gramEnd"/>
    </w:p>
    <w:p w14:paraId="7B6D83C5" w14:textId="77777777" w:rsidR="005E0048" w:rsidRDefault="004C3875">
      <w:pPr>
        <w:jc w:val="center"/>
      </w:pPr>
      <w:r>
        <w:rPr>
          <w:i/>
          <w:iCs/>
          <w:color w:val="555555"/>
          <w:sz w:val="18"/>
          <w:szCs w:val="18"/>
        </w:rPr>
        <w:t>Figura 1. Diagrama de casos de uso del sistema.</w:t>
      </w:r>
    </w:p>
    <w:sectPr w:rsidR="005E00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DAA"/>
    <w:multiLevelType w:val="hybridMultilevel"/>
    <w:tmpl w:val="B19406A6"/>
    <w:lvl w:ilvl="0" w:tplc="7C2887FC">
      <w:start w:val="1"/>
      <w:numFmt w:val="bullet"/>
      <w:lvlText w:val="●"/>
      <w:lvlJc w:val="left"/>
      <w:pPr>
        <w:ind w:left="720" w:hanging="360"/>
      </w:pPr>
    </w:lvl>
    <w:lvl w:ilvl="1" w:tplc="4C023850">
      <w:start w:val="1"/>
      <w:numFmt w:val="bullet"/>
      <w:lvlText w:val="○"/>
      <w:lvlJc w:val="left"/>
      <w:pPr>
        <w:ind w:left="1440" w:hanging="360"/>
      </w:pPr>
    </w:lvl>
    <w:lvl w:ilvl="2" w:tplc="C866A6C6">
      <w:start w:val="1"/>
      <w:numFmt w:val="bullet"/>
      <w:lvlText w:val="■"/>
      <w:lvlJc w:val="left"/>
      <w:pPr>
        <w:ind w:left="2160" w:hanging="360"/>
      </w:pPr>
    </w:lvl>
    <w:lvl w:ilvl="3" w:tplc="878A3330">
      <w:start w:val="1"/>
      <w:numFmt w:val="bullet"/>
      <w:lvlText w:val="●"/>
      <w:lvlJc w:val="left"/>
      <w:pPr>
        <w:ind w:left="2880" w:hanging="360"/>
      </w:pPr>
    </w:lvl>
    <w:lvl w:ilvl="4" w:tplc="250EFDE0">
      <w:start w:val="1"/>
      <w:numFmt w:val="bullet"/>
      <w:lvlText w:val="○"/>
      <w:lvlJc w:val="left"/>
      <w:pPr>
        <w:ind w:left="3600" w:hanging="360"/>
      </w:pPr>
    </w:lvl>
    <w:lvl w:ilvl="5" w:tplc="2200B48A">
      <w:start w:val="1"/>
      <w:numFmt w:val="bullet"/>
      <w:lvlText w:val="■"/>
      <w:lvlJc w:val="left"/>
      <w:pPr>
        <w:ind w:left="4320" w:hanging="360"/>
      </w:pPr>
    </w:lvl>
    <w:lvl w:ilvl="6" w:tplc="B038C28E">
      <w:start w:val="1"/>
      <w:numFmt w:val="bullet"/>
      <w:lvlText w:val="●"/>
      <w:lvlJc w:val="left"/>
      <w:pPr>
        <w:ind w:left="5040" w:hanging="360"/>
      </w:pPr>
    </w:lvl>
    <w:lvl w:ilvl="7" w:tplc="69101E0C">
      <w:start w:val="1"/>
      <w:numFmt w:val="bullet"/>
      <w:lvlText w:val="●"/>
      <w:lvlJc w:val="left"/>
      <w:pPr>
        <w:ind w:left="5760" w:hanging="360"/>
      </w:pPr>
    </w:lvl>
    <w:lvl w:ilvl="8" w:tplc="21E6E2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048"/>
    <w:rsid w:val="004C3875"/>
    <w:rsid w:val="005E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6636"/>
  <w15:docId w15:val="{0C7A17CD-FFAB-4C9F-8D9A-8723CE79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C38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387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C387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3017</Words>
  <Characters>16597</Characters>
  <Application>Microsoft Office Word</Application>
  <DocSecurity>0</DocSecurity>
  <Lines>138</Lines>
  <Paragraphs>39</Paragraphs>
  <ScaleCrop>false</ScaleCrop>
  <Company/>
  <LinksUpToDate>false</LinksUpToDate>
  <CharactersWithSpaces>19575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casos de uso</dc:title>
  <dc:creator>Equipo de proyecto</dc:creator>
  <dc:description>Plataforma de control de suscripciones de pago</dc:description>
  <cp:lastModifiedBy>felipe black</cp:lastModifiedBy>
  <cp:revision>3</cp:revision>
  <dcterms:created xsi:type="dcterms:W3CDTF">2026-08-22T01:18:00Z</dcterms:created>
  <dcterms:modified xsi:type="dcterms:W3CDTF">2026-08-22T01:20:00Z</dcterms:modified>
</cp:coreProperties>
</file>