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F2B13">
      <w:pPr>
        <w:jc w:val="center"/>
        <w:rPr>
          <w:rFonts w:hint="eastAsia" w:cs="宋体"/>
          <w:b/>
          <w:sz w:val="30"/>
          <w:szCs w:val="30"/>
        </w:rPr>
      </w:pPr>
      <w:r>
        <w:rPr>
          <w:rFonts w:hint="eastAsia" w:cs="宋体"/>
          <w:b/>
          <w:sz w:val="30"/>
          <w:szCs w:val="30"/>
        </w:rPr>
        <w:t>大学生参与数字生态文明建设的现状、挑战与对策调研</w:t>
      </w:r>
    </w:p>
    <w:p w14:paraId="373F1C08">
      <w:pPr>
        <w:jc w:val="center"/>
        <w:rPr>
          <w:rFonts w:cs="宋体"/>
          <w:sz w:val="30"/>
          <w:szCs w:val="30"/>
        </w:rPr>
      </w:pPr>
      <w:r>
        <w:rPr>
          <w:rFonts w:cs="宋体"/>
          <w:sz w:val="30"/>
          <w:szCs w:val="30"/>
        </w:rPr>
        <w:t>——以宁波市</w:t>
      </w:r>
      <w:r>
        <w:rPr>
          <w:rFonts w:hint="eastAsia" w:cs="宋体"/>
          <w:sz w:val="30"/>
          <w:szCs w:val="30"/>
          <w:lang w:val="en-US" w:eastAsia="zh-CN"/>
        </w:rPr>
        <w:t>韩岭老街</w:t>
      </w:r>
      <w:r>
        <w:rPr>
          <w:rFonts w:cs="宋体"/>
          <w:sz w:val="30"/>
          <w:szCs w:val="30"/>
        </w:rPr>
        <w:t>为</w:t>
      </w:r>
      <w:r>
        <w:rPr>
          <w:rFonts w:hint="eastAsia" w:ascii="宋体" w:hAnsi="宋体" w:cs="宋体"/>
          <w:sz w:val="30"/>
          <w:szCs w:val="30"/>
        </w:rPr>
        <w:t>例</w:t>
      </w:r>
    </w:p>
    <w:p w14:paraId="7275AAB7">
      <w:pPr>
        <w:jc w:val="center"/>
        <w:rPr>
          <w:sz w:val="18"/>
          <w:szCs w:val="18"/>
        </w:rPr>
      </w:pPr>
      <w:r>
        <w:rPr>
          <w:sz w:val="18"/>
          <w:szCs w:val="18"/>
        </w:rPr>
        <w:t>王俊元  张林姣  蔡</w:t>
      </w:r>
      <w:r>
        <w:rPr>
          <w:rFonts w:hint="eastAsia" w:ascii="宋体" w:hAnsi="宋体" w:cs="宋体"/>
          <w:sz w:val="18"/>
          <w:szCs w:val="18"/>
        </w:rPr>
        <w:t>威</w:t>
      </w:r>
    </w:p>
    <w:p w14:paraId="11864328">
      <w:pPr>
        <w:jc w:val="center"/>
        <w:rPr>
          <w:sz w:val="18"/>
          <w:szCs w:val="18"/>
        </w:rPr>
      </w:pPr>
    </w:p>
    <w:p w14:paraId="3AD06764">
      <w:pPr>
        <w:jc w:val="center"/>
        <w:rPr>
          <w:rFonts w:cs="宋体"/>
          <w:sz w:val="18"/>
          <w:szCs w:val="18"/>
        </w:rPr>
      </w:pPr>
    </w:p>
    <w:p w14:paraId="68BFCD0D">
      <w:pPr>
        <w:spacing w:line="312" w:lineRule="auto"/>
        <w:rPr>
          <w:rFonts w:cs="黑体"/>
          <w:szCs w:val="21"/>
        </w:rPr>
      </w:pPr>
      <w:r>
        <w:rPr>
          <w:rFonts w:cs="黑体"/>
          <w:b/>
          <w:szCs w:val="21"/>
        </w:rPr>
        <w:t>摘要</w:t>
      </w:r>
      <w:r>
        <w:rPr>
          <w:rFonts w:cs="黑体"/>
          <w:szCs w:val="21"/>
        </w:rPr>
        <w:t>：</w:t>
      </w:r>
      <w:r>
        <w:rPr>
          <w:rFonts w:cs="宋体"/>
          <w:szCs w:val="21"/>
        </w:rPr>
        <w:t>随着我国老龄化进程的不断加快，传统的几种养老模式已经无法满足老年人的养老需求，因而有必要构建多元化的养老模式，并且加快我国城市社区养老模式的改革。本文以宁波市为例，通过对宁波市福明家园社区养老模式进行实地调研，发现福明家园社区养老存在家庭养老减少、机构养老不足等问题，并相应提出城市社区养老模式改革的政策建议</w:t>
      </w:r>
      <w:r>
        <w:rPr>
          <w:rFonts w:hint="eastAsia" w:ascii="宋体" w:hAnsi="宋体" w:cs="宋体"/>
          <w:szCs w:val="21"/>
        </w:rPr>
        <w:t>。</w:t>
      </w:r>
    </w:p>
    <w:p w14:paraId="0F897331">
      <w:pPr>
        <w:spacing w:line="312" w:lineRule="auto"/>
        <w:rPr>
          <w:rFonts w:cs="宋体"/>
          <w:szCs w:val="21"/>
        </w:rPr>
      </w:pPr>
      <w:r>
        <w:rPr>
          <w:rFonts w:cs="黑体"/>
          <w:b/>
          <w:szCs w:val="21"/>
        </w:rPr>
        <w:t>关键词</w:t>
      </w:r>
      <w:r>
        <w:rPr>
          <w:rFonts w:cs="黑体"/>
          <w:szCs w:val="21"/>
        </w:rPr>
        <w:t>：</w:t>
      </w:r>
      <w:r>
        <w:rPr>
          <w:rFonts w:cs="宋体"/>
          <w:szCs w:val="21"/>
        </w:rPr>
        <w:t>老龄化</w:t>
      </w:r>
      <w:r>
        <w:rPr>
          <w:rFonts w:cs="黑体"/>
          <w:szCs w:val="21"/>
        </w:rPr>
        <w:t>；</w:t>
      </w:r>
      <w:r>
        <w:rPr>
          <w:rFonts w:cs="宋体"/>
          <w:szCs w:val="21"/>
        </w:rPr>
        <w:t>城市社区；养老模</w:t>
      </w:r>
      <w:r>
        <w:rPr>
          <w:rFonts w:hint="eastAsia" w:ascii="宋体" w:hAnsi="宋体" w:cs="宋体"/>
          <w:szCs w:val="21"/>
        </w:rPr>
        <w:t>式</w:t>
      </w:r>
    </w:p>
    <w:p w14:paraId="5F12833C">
      <w:pPr>
        <w:spacing w:line="312" w:lineRule="auto"/>
        <w:ind w:firstLine="420"/>
        <w:jc w:val="left"/>
        <w:rPr>
          <w:szCs w:val="21"/>
        </w:rPr>
      </w:pPr>
      <w:r>
        <w:rPr>
          <w:szCs w:val="21"/>
        </w:rPr>
        <w:t>据统计资料显示，2014年我国60周岁及以上人口达21242万人，占总人口的15.5%，高出2013年0.6个百分点，其中65周岁及以上人口占总人口的比重达到10.1%</w:t>
      </w:r>
      <w:r>
        <w:rPr>
          <w:rStyle w:val="5"/>
          <w:szCs w:val="21"/>
        </w:rPr>
        <w:footnoteReference w:id="0"/>
      </w:r>
      <w:r>
        <w:rPr>
          <w:szCs w:val="21"/>
        </w:rPr>
        <w:t>。与此同时，城市人口老龄化形势也日趋严峻。以宁波为例，截止2013年年末，该市60周岁及以上户籍老年人口为118.7万人，占户籍人口总数的20.5%</w:t>
      </w:r>
      <w:r>
        <w:rPr>
          <w:rStyle w:val="5"/>
          <w:szCs w:val="21"/>
        </w:rPr>
        <w:footnoteReference w:id="1"/>
      </w:r>
      <w:r>
        <w:rPr>
          <w:szCs w:val="21"/>
        </w:rPr>
        <w:t>，这意味着该市已进入了中度老龄化社会。宁波市老年人口呈现出增速快、基数大以及区域差异明显等特征，这对未来养老模式改革提出了严峻的考验</w:t>
      </w:r>
      <w:r>
        <w:rPr>
          <w:rFonts w:hint="eastAsia" w:ascii="宋体" w:hAnsi="宋体" w:cs="宋体"/>
          <w:szCs w:val="21"/>
        </w:rPr>
        <w:t>。</w:t>
      </w:r>
    </w:p>
    <w:p w14:paraId="4475C63E">
      <w:pPr>
        <w:spacing w:line="312" w:lineRule="auto"/>
        <w:ind w:firstLine="420"/>
        <w:jc w:val="left"/>
        <w:rPr>
          <w:szCs w:val="21"/>
        </w:rPr>
      </w:pPr>
      <w:r>
        <w:rPr>
          <w:szCs w:val="21"/>
        </w:rPr>
        <w:t>本文基于老龄化问题不断加剧的背景，因此以宁波市福明家园社区为例，对其进行实地调研。与此同时，发放问卷共计100份，有效回收98份，在对所有调查问卷进行分析的过程中发现，该社区</w:t>
      </w:r>
      <w:r>
        <w:rPr>
          <w:rFonts w:cs="宋体"/>
          <w:szCs w:val="21"/>
        </w:rPr>
        <w:t>存在家庭养老减少、机构养老不足等问题。</w:t>
      </w:r>
      <w:r>
        <w:rPr>
          <w:szCs w:val="21"/>
        </w:rPr>
        <w:t>因此对该社区养老模式的现状及存在的问题进行分析的基础上，探索适合我国城市社区的多元化养老模式，以期解决当前城市社区养老的矛盾并为未来社会发展提供有益借鉴</w:t>
      </w:r>
      <w:r>
        <w:rPr>
          <w:rFonts w:hint="eastAsia" w:ascii="宋体" w:hAnsi="宋体" w:cs="宋体"/>
          <w:szCs w:val="21"/>
        </w:rPr>
        <w:t>。</w:t>
      </w:r>
    </w:p>
    <w:p w14:paraId="4B17766D">
      <w:pPr>
        <w:jc w:val="center"/>
        <w:rPr>
          <w:b/>
          <w:sz w:val="28"/>
          <w:szCs w:val="28"/>
        </w:rPr>
      </w:pPr>
      <w:r>
        <w:rPr>
          <w:b/>
          <w:sz w:val="28"/>
          <w:szCs w:val="28"/>
        </w:rPr>
        <w:t>一、</w:t>
      </w:r>
      <w:r>
        <w:rPr>
          <w:rFonts w:hint="eastAsia" w:ascii="宋体" w:hAnsi="宋体" w:cs="宋体"/>
          <w:b/>
          <w:sz w:val="28"/>
          <w:szCs w:val="28"/>
        </w:rPr>
        <w:t>当前大学生参与数字生态文明建设路径概述</w:t>
      </w:r>
    </w:p>
    <w:p w14:paraId="6E8B3AB9">
      <w:pPr>
        <w:widowControl/>
        <w:spacing w:line="312" w:lineRule="auto"/>
        <w:ind w:firstLine="420"/>
        <w:jc w:val="left"/>
        <w:rPr>
          <w:rFonts w:hint="eastAsia" w:cs="黑体"/>
          <w:szCs w:val="21"/>
        </w:rPr>
      </w:pPr>
      <w:r>
        <w:rPr>
          <w:rFonts w:hint="eastAsia" w:cs="黑体"/>
          <w:szCs w:val="21"/>
        </w:rPr>
        <w:t>当前大学生参与数字生态文明建设的路径大致可分为数字生态认知传播、数字技术实践应用、数字平台参与行动三类。</w:t>
      </w:r>
    </w:p>
    <w:p w14:paraId="7AAD5A9B">
      <w:pPr>
        <w:widowControl/>
        <w:spacing w:line="312" w:lineRule="auto"/>
        <w:ind w:firstLine="420"/>
        <w:jc w:val="left"/>
        <w:rPr>
          <w:rFonts w:hint="eastAsia" w:cs="黑体"/>
          <w:szCs w:val="21"/>
        </w:rPr>
      </w:pPr>
      <w:r>
        <w:rPr>
          <w:rFonts w:hint="eastAsia" w:cs="黑体"/>
          <w:szCs w:val="21"/>
        </w:rPr>
        <w:t>第一类是数字生态认知传播，指大学生借助各类数字媒介，获取生态知识、传播环保理念的参与模式。随着移动互联网的普及，大学生通过微信公众号、短视频平台（如抖音、B站）、在线课程等渠道接触生态文明相关信息的频率显著提升。例如，许多大学生会关注 “自然之友”“绿色和平” 等环保组织的官方账号，转发生态保护科普内容；部分学生还会自制环保主题的短视频，通过生动有趣的形式解读 “双碳” 目标、生物多样性保护等专业议题，吸引更多同龄人关注生态问题。这种模式的优势在于传播范围广、互动性强，能够快速提升大学生群体的生态认知水平，营造良好的社会舆论氛围。但其局限性也较为明显：一方面，网络信息良莠不齐，部分非官方渠道发布的生态内容存在科学性偏差，容易导致大学生形成错误认知；另一方面，多数学生的传播行为停留在“转发”“点赞”等浅层互动，缺乏对信息的深度加工与理性分析，难以形成持续的传播影响力。</w:t>
      </w:r>
    </w:p>
    <w:p w14:paraId="5BE12C96">
      <w:pPr>
        <w:widowControl/>
        <w:spacing w:line="312" w:lineRule="auto"/>
        <w:ind w:firstLine="420"/>
        <w:jc w:val="left"/>
        <w:rPr>
          <w:rFonts w:hint="eastAsia" w:cs="黑体"/>
          <w:szCs w:val="21"/>
        </w:rPr>
      </w:pPr>
      <w:r>
        <w:rPr>
          <w:rFonts w:hint="eastAsia" w:cs="黑体"/>
          <w:szCs w:val="21"/>
        </w:rPr>
        <w:t>第二类是数字技术实践应用，指大学生将所学的数字技术与生态文明建设需求相结合，开展具体实践项目的参与模式。这类参与往往与专业学习、科研创新紧密相关，例如环境工程专业的学生利用传感器技术与大数据分析，设计 “城市空气质量监测小程序”，实时采集并可视化展示区域空气质量数据；计算机专业的学生开发 “垃圾分类智能识别系统”，通过图像识别技术帮助用户快速区分垃圾类别；还有学生团队借助区块链技术，尝试构建 “个人碳账户” 小程序，记录用户的绿色出行、节能减排等行为，探索碳普惠机制的落地路径。这种模式的核心优势在于能够将理论知识转化为实际生产力，直接为数字生态文明建设提供技术支持，同时也能提升大学生的创新能力与实践能力。然而，其面临的现实挑战也不容忽视：一是这类实践项目对技术能力、资金支持的要求较高，多数学生受限于专业基础薄弱、缺乏项目经费等问题，难以将创意转化为成熟的产品或方案；二是高校与企业、环保机构的合作机制不够完善，学生项目往往缺乏实际应用场景，容易陷入 “实验室成果” 无法落地的困境。</w:t>
      </w:r>
    </w:p>
    <w:p w14:paraId="6DECC10E">
      <w:pPr>
        <w:widowControl/>
        <w:spacing w:line="312" w:lineRule="auto"/>
        <w:ind w:firstLine="420"/>
        <w:jc w:val="left"/>
        <w:rPr>
          <w:rFonts w:hint="eastAsia" w:cs="黑体"/>
          <w:szCs w:val="21"/>
        </w:rPr>
      </w:pPr>
      <w:r>
        <w:rPr>
          <w:rFonts w:hint="eastAsia" w:cs="黑体"/>
          <w:szCs w:val="21"/>
        </w:rPr>
        <w:t>第三类是数字平台参与行动，指大学生通过在线公益平台、生态监督渠道等，直接参与具体环保行动的模式。例如，在 “蚂蚁森林”“腾讯公益” 等平台，大量大学生通过线上捐赠、低碳行为兑换树苗等方式，参与荒漠化治理、濒危物种保护等公益项目；部分学生还会通过政府部门开设的 “生态环境投诉举报平台”，对身边的污染问题（如企业偷排污水、随意焚烧垃圾）进行拍照取证并在线举报，成为生态监督的 “民间力量”。此外，一些高校的环保社团还会组织线上环保志愿活动，如 “云植树”“线上环保知识竞赛” 等，吸引学生参与互动。这种模式的优点在于参与门槛低、行动性强，能够让大学生切实感受到自己的行为对生态保护的实际贡献。但从现状来看，其参与度仍存在明显短板：一方面，多数学生的参与具有 “随机性”，往往在平台推出热门活动时集中参与，缺乏长期坚持的动力；另一方面，部分线上公益平台的项目透明度不足，资金使用情况、项目进展等信息公开不及时，导致大学生对平台的信任度降低，影响参与意愿。</w:t>
      </w:r>
    </w:p>
    <w:p w14:paraId="289FB322">
      <w:pPr>
        <w:widowControl/>
        <w:spacing w:line="312" w:lineRule="auto"/>
        <w:ind w:firstLine="420"/>
        <w:jc w:val="left"/>
        <w:rPr>
          <w:rFonts w:hint="eastAsia" w:cs="黑体"/>
          <w:szCs w:val="21"/>
        </w:rPr>
      </w:pPr>
      <w:r>
        <w:rPr>
          <w:rFonts w:hint="eastAsia" w:cs="黑体"/>
          <w:szCs w:val="21"/>
        </w:rPr>
        <w:t>追溯历史，人类对</w:t>
      </w:r>
      <w:r>
        <w:rPr>
          <w:rFonts w:cs="黑体"/>
          <w:szCs w:val="21"/>
        </w:rPr>
        <w:t>“</w:t>
      </w:r>
      <w:r>
        <w:rPr>
          <w:rFonts w:hint="eastAsia" w:cs="黑体"/>
          <w:szCs w:val="21"/>
        </w:rPr>
        <w:t>人与自然和谐共生”的追求从未停止。《周易》中提出</w:t>
      </w:r>
      <w:r>
        <w:rPr>
          <w:rFonts w:cs="黑体"/>
          <w:szCs w:val="21"/>
        </w:rPr>
        <w:t xml:space="preserve"> “</w:t>
      </w:r>
      <w:r>
        <w:rPr>
          <w:rFonts w:hint="eastAsia" w:cs="黑体"/>
          <w:szCs w:val="21"/>
        </w:rPr>
        <w:t>天地交泰，后以财成天地之道，辅相天地之宜”，强调人类应顺应自然规律，辅助天地万物各得其所；《孟子</w:t>
      </w:r>
      <w:r>
        <w:rPr>
          <w:rFonts w:hint="eastAsia" w:ascii="微软雅黑" w:hAnsi="微软雅黑" w:eastAsia="微软雅黑" w:cs="微软雅黑"/>
          <w:szCs w:val="21"/>
        </w:rPr>
        <w:t>・</w:t>
      </w:r>
      <w:r>
        <w:rPr>
          <w:rFonts w:hint="eastAsia" w:ascii="宋体" w:hAnsi="宋体" w:cs="宋体"/>
          <w:szCs w:val="21"/>
        </w:rPr>
        <w:t>梁惠王上》中</w:t>
      </w:r>
      <w:r>
        <w:rPr>
          <w:rFonts w:cs="黑体"/>
          <w:szCs w:val="21"/>
        </w:rPr>
        <w:t xml:space="preserve"> “</w:t>
      </w:r>
      <w:r>
        <w:rPr>
          <w:rFonts w:hint="eastAsia" w:cs="黑体"/>
          <w:szCs w:val="21"/>
        </w:rPr>
        <w:t>不违农时，谷不可胜食也；数罟不入洿池，鱼鳖不可胜食也；斧斤以时入山林，材木不可胜用也”</w:t>
      </w:r>
      <w:r>
        <w:rPr>
          <w:rFonts w:cs="黑体"/>
          <w:szCs w:val="21"/>
        </w:rPr>
        <w:t xml:space="preserve"> </w:t>
      </w:r>
      <w:r>
        <w:rPr>
          <w:rFonts w:hint="eastAsia" w:cs="黑体"/>
          <w:szCs w:val="21"/>
        </w:rPr>
        <w:t>的论述，更是蕴含着可持续发展的原始智慧。这些传统生态思想，与当今数字生态文明建设</w:t>
      </w:r>
      <w:r>
        <w:rPr>
          <w:rFonts w:cs="黑体"/>
          <w:szCs w:val="21"/>
        </w:rPr>
        <w:t xml:space="preserve"> “</w:t>
      </w:r>
      <w:r>
        <w:rPr>
          <w:rFonts w:hint="eastAsia" w:cs="黑体"/>
          <w:szCs w:val="21"/>
        </w:rPr>
        <w:t>利用技术手段实现人与自然和谐”的核心目标一脉相承。而大学生作为传承与创新传统文化、推动社会进步的重要力量，其参与数字生态文明建设的过程，正是将传统生态智慧与现代数字技术相结合的过程，也是实现个人价值与社会价值统一的过程。</w:t>
      </w:r>
    </w:p>
    <w:p w14:paraId="72B70CEC">
      <w:pPr>
        <w:widowControl/>
        <w:spacing w:line="312" w:lineRule="auto"/>
        <w:ind w:firstLine="420"/>
        <w:jc w:val="left"/>
        <w:rPr>
          <w:rFonts w:hint="eastAsia" w:cs="黑体"/>
          <w:szCs w:val="21"/>
        </w:rPr>
      </w:pPr>
      <w:r>
        <w:rPr>
          <w:rFonts w:hint="eastAsia" w:cs="黑体"/>
          <w:szCs w:val="21"/>
        </w:rPr>
        <w:t>因此，深入调研大学生参与数字生态文明建设的现状，精准识别其中的挑战，进而构建“教育赋能、平台支撑、协同联动”的对策体系，不仅能够为高校人才培养提供方向指引，为政府制定相关政策提供实证依据，更能激发青年群体的主动性与创造性，让更多大学生成为数字生态文明建设的 “参与者、推动者、引领者”。在全球绿色转型与我国“双碳”目标推进的关键时期，开展此项调研具有重要的理论意义与现实价值。</w:t>
      </w:r>
    </w:p>
    <w:p w14:paraId="568FAF9D">
      <w:pPr>
        <w:jc w:val="center"/>
        <w:rPr>
          <w:b/>
          <w:sz w:val="28"/>
          <w:szCs w:val="28"/>
        </w:rPr>
      </w:pPr>
      <w:r>
        <w:rPr>
          <w:b/>
          <w:sz w:val="28"/>
          <w:szCs w:val="28"/>
        </w:rPr>
        <w:t>二、宁波市城市社区养老模式现</w:t>
      </w:r>
      <w:r>
        <w:rPr>
          <w:rFonts w:hint="eastAsia" w:ascii="宋体" w:hAnsi="宋体" w:cs="宋体"/>
          <w:b/>
          <w:sz w:val="28"/>
          <w:szCs w:val="28"/>
        </w:rPr>
        <w:t>状</w:t>
      </w:r>
    </w:p>
    <w:p w14:paraId="7E4E1A02">
      <w:pPr>
        <w:widowControl/>
        <w:spacing w:line="312" w:lineRule="auto"/>
        <w:ind w:firstLine="420"/>
        <w:jc w:val="left"/>
        <w:rPr>
          <w:rFonts w:cs="黑体"/>
          <w:szCs w:val="21"/>
        </w:rPr>
      </w:pPr>
      <w:r>
        <w:rPr>
          <w:rFonts w:cs="黑体"/>
          <w:szCs w:val="21"/>
        </w:rPr>
        <w:t>自1987年起，宁波就进入老年型城市，且老年人口每年增长速度是2%-3%。江东区在宁波市的东部，现有街道7个、社区72个，户籍人口25.8万，60周岁以上的老年人有3.7万，占社区总人数的14.3%</w:t>
      </w:r>
      <w:r>
        <w:rPr>
          <w:rStyle w:val="5"/>
          <w:rFonts w:cs="黑体"/>
          <w:szCs w:val="21"/>
        </w:rPr>
        <w:footnoteReference w:id="2"/>
      </w:r>
      <w:r>
        <w:rPr>
          <w:rFonts w:cs="黑体"/>
          <w:szCs w:val="21"/>
        </w:rPr>
        <w:t>。按照国际通用标准来评判社会的老龄化，一个国家60岁以上的老年人口占全国总人口大于10%或65岁以上的老年人口占全国总人口大于7%，截止2012年末，全市60岁及以上户籍老年人口16.7万，占总人口数19.4%，而全国为9.4%</w:t>
      </w:r>
      <w:r>
        <w:rPr>
          <w:rStyle w:val="5"/>
          <w:rFonts w:cs="黑体"/>
          <w:szCs w:val="21"/>
        </w:rPr>
        <w:footnoteReference w:id="3"/>
      </w:r>
      <w:r>
        <w:rPr>
          <w:rFonts w:cs="黑体"/>
          <w:szCs w:val="21"/>
        </w:rPr>
        <w:t>。比较全国老龄化和宁波老龄化情况，表明宁波的老龄化较严重，随之而来的养老问题也较突出，选择一种适合宁波的养老模式也是一种难题</w:t>
      </w:r>
      <w:r>
        <w:rPr>
          <w:rFonts w:hint="eastAsia" w:ascii="宋体" w:hAnsi="宋体" w:cs="宋体"/>
          <w:szCs w:val="21"/>
        </w:rPr>
        <w:t>。</w:t>
      </w:r>
    </w:p>
    <w:p w14:paraId="4C0A4DD7">
      <w:pPr>
        <w:widowControl/>
        <w:spacing w:line="312" w:lineRule="auto"/>
        <w:ind w:firstLine="420"/>
        <w:jc w:val="left"/>
        <w:rPr>
          <w:rFonts w:cs="黑体"/>
          <w:szCs w:val="21"/>
        </w:rPr>
      </w:pPr>
      <w:r>
        <w:rPr>
          <w:rFonts w:cs="黑体"/>
          <w:szCs w:val="21"/>
        </w:rPr>
        <w:t>（一）</w:t>
      </w:r>
      <w:r>
        <w:rPr>
          <w:rFonts w:hint="eastAsia" w:cs="黑体"/>
          <w:szCs w:val="21"/>
        </w:rPr>
        <w:t>大学生</w:t>
      </w:r>
      <w:r>
        <w:rPr>
          <w:rFonts w:cs="黑体"/>
          <w:szCs w:val="21"/>
        </w:rPr>
        <w:t>基本情况介</w:t>
      </w:r>
      <w:r>
        <w:rPr>
          <w:rFonts w:hint="eastAsia" w:ascii="宋体" w:hAnsi="宋体" w:cs="宋体"/>
          <w:szCs w:val="21"/>
        </w:rPr>
        <w:t>绍</w:t>
      </w:r>
    </w:p>
    <w:p w14:paraId="0F8A26EC">
      <w:pPr>
        <w:spacing w:line="312" w:lineRule="auto"/>
        <w:ind w:firstLine="420"/>
        <w:rPr>
          <w:rFonts w:cs="黑体"/>
          <w:szCs w:val="21"/>
        </w:rPr>
      </w:pPr>
      <w:r>
        <w:rPr>
          <w:rFonts w:cs="黑体"/>
          <w:szCs w:val="21"/>
        </w:rPr>
        <w:t>本次调研共计发放问卷100份，回收有效问卷98份。其中问卷对象为男性的人数是56名，女性42名，男女比为4:3。在这98名对象中，70-79岁的老年人占据了一半，即49名。80岁以上的有27名，所以70岁以上的共有76名。这两者的和占据了绝大多数的，所以我们认为本次调研的内容已经能够大体上反映出社区养老的情况</w:t>
      </w:r>
      <w:r>
        <w:rPr>
          <w:rFonts w:hint="eastAsia" w:ascii="宋体" w:hAnsi="宋体" w:cs="宋体"/>
          <w:szCs w:val="21"/>
        </w:rPr>
        <w:t>。</w:t>
      </w:r>
    </w:p>
    <w:p w14:paraId="3F03F803">
      <w:pPr>
        <w:rPr>
          <w:szCs w:val="22"/>
        </w:rPr>
      </w:pPr>
      <w:r>
        <w:drawing>
          <wp:inline distT="0" distB="0" distL="114300" distR="114300">
            <wp:extent cx="2600325" cy="1980565"/>
            <wp:effectExtent l="0" t="0" r="5715" b="635"/>
            <wp:docPr id="2" name="图片 1"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icture 1"/>
                    <pic:cNvPicPr>
                      <a:picLocks noRot="1" noChangeAspect="1"/>
                    </pic:cNvPicPr>
                  </pic:nvPicPr>
                  <pic:blipFill>
                    <a:blip r:embed="rId5"/>
                    <a:srcRect l="3069" t="6099" r="32570" b="5759"/>
                    <a:stretch>
                      <a:fillRect/>
                    </a:stretch>
                  </pic:blipFill>
                  <pic:spPr>
                    <a:xfrm>
                      <a:off x="0" y="0"/>
                      <a:ext cx="2600325" cy="1980565"/>
                    </a:xfrm>
                    <a:prstGeom prst="rect">
                      <a:avLst/>
                    </a:prstGeom>
                    <a:noFill/>
                    <a:ln>
                      <a:noFill/>
                    </a:ln>
                  </pic:spPr>
                </pic:pic>
              </a:graphicData>
            </a:graphic>
          </wp:inline>
        </w:drawing>
      </w:r>
      <w:r>
        <w:drawing>
          <wp:inline distT="0" distB="0" distL="114300" distR="114300">
            <wp:extent cx="2628265" cy="1991360"/>
            <wp:effectExtent l="0" t="0" r="8255" b="5080"/>
            <wp:docPr id="3" name="图片 2" descr="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icture 2"/>
                    <pic:cNvPicPr>
                      <a:picLocks noRot="1" noChangeAspect="1"/>
                    </pic:cNvPicPr>
                  </pic:nvPicPr>
                  <pic:blipFill>
                    <a:blip r:embed="rId6"/>
                    <a:srcRect l="2888" t="4379" r="33179" b="5379"/>
                    <a:stretch>
                      <a:fillRect/>
                    </a:stretch>
                  </pic:blipFill>
                  <pic:spPr>
                    <a:xfrm>
                      <a:off x="0" y="0"/>
                      <a:ext cx="2628265" cy="1991360"/>
                    </a:xfrm>
                    <a:prstGeom prst="rect">
                      <a:avLst/>
                    </a:prstGeom>
                    <a:noFill/>
                    <a:ln>
                      <a:noFill/>
                    </a:ln>
                  </pic:spPr>
                </pic:pic>
              </a:graphicData>
            </a:graphic>
          </wp:inline>
        </w:drawing>
      </w:r>
    </w:p>
    <w:p w14:paraId="73AD6ACE">
      <w:pPr>
        <w:ind w:firstLine="240"/>
        <w:rPr>
          <w:sz w:val="16"/>
        </w:rPr>
      </w:pPr>
      <w:r>
        <w:rPr>
          <w:sz w:val="16"/>
        </w:rPr>
        <w:t xml:space="preserve">  1为60-69岁，2为70-79岁，3为80岁以上            1小学及以下，2初中，3高中或中专，4大专及以</w:t>
      </w:r>
      <w:r>
        <w:rPr>
          <w:rFonts w:hint="eastAsia" w:ascii="宋体" w:hAnsi="宋体" w:cs="宋体"/>
          <w:sz w:val="16"/>
        </w:rPr>
        <w:t>上</w:t>
      </w:r>
    </w:p>
    <w:p w14:paraId="70C81115">
      <w:r>
        <w:t>图1  调查对象的年龄段分布</w:t>
      </w:r>
      <w:r>
        <w:rPr>
          <w:rFonts w:hint="eastAsia"/>
        </w:rPr>
        <w:t>（换专业）</w:t>
      </w:r>
      <w:r>
        <w:t xml:space="preserve">                图2  调查对象的学历分</w:t>
      </w:r>
      <w:r>
        <w:rPr>
          <w:rFonts w:hint="eastAsia" w:ascii="宋体" w:hAnsi="宋体" w:cs="宋体"/>
        </w:rPr>
        <w:t>布</w:t>
      </w:r>
    </w:p>
    <w:p w14:paraId="551CFCC2">
      <w:pPr>
        <w:ind w:firstLine="420"/>
      </w:pPr>
    </w:p>
    <w:p w14:paraId="30210A0D">
      <w:pPr>
        <w:widowControl/>
        <w:spacing w:line="312" w:lineRule="auto"/>
        <w:ind w:firstLine="420"/>
        <w:jc w:val="left"/>
        <w:rPr>
          <w:rFonts w:cs="黑体"/>
          <w:szCs w:val="21"/>
        </w:rPr>
      </w:pPr>
      <w:r>
        <w:rPr>
          <w:rFonts w:cs="黑体"/>
          <w:szCs w:val="21"/>
        </w:rPr>
        <w:t>在这98名的调查对象中，以初中学历占据绝大多数，其次是高中或中专，然后是小学及以下，最后是大专以上。退休之前的工作单位主要以企业为主，占据30个名额，占比为30%。个体户为25名与企业单位任职相当，这说明还是符合宁波特色的，创业比较浓厚的氛围，那一代人历经改革到现在年纪也差不多是这个年龄。务农人数也占据一定的比例，但是和机关事业单位一样，毕竟是少数。居住方式，还是以独立为主，也就是老两口一起居住，这个大致占了三分之一，与子女同居的倒是出乎我们的意外居然有近30位，和老两口同居的人数很接近。再者就是配偶自然死亡的占据18位，占比不大为17.3%</w:t>
      </w:r>
      <w:r>
        <w:rPr>
          <w:rFonts w:hint="eastAsia" w:ascii="宋体" w:hAnsi="宋体" w:cs="宋体"/>
          <w:szCs w:val="21"/>
        </w:rPr>
        <w:t>。</w:t>
      </w:r>
    </w:p>
    <w:p w14:paraId="3C0E469D">
      <w:pPr>
        <w:spacing w:line="312" w:lineRule="auto"/>
        <w:ind w:firstLine="480"/>
        <w:jc w:val="left"/>
        <w:rPr>
          <w:sz w:val="24"/>
          <w:szCs w:val="22"/>
        </w:rPr>
      </w:pPr>
    </w:p>
    <w:p w14:paraId="655710BB">
      <w:pPr>
        <w:jc w:val="left"/>
      </w:pPr>
      <w:r>
        <w:drawing>
          <wp:inline distT="0" distB="0" distL="114300" distR="114300">
            <wp:extent cx="2581275" cy="1980565"/>
            <wp:effectExtent l="0" t="0" r="9525" b="635"/>
            <wp:docPr id="4" name="图片 3" descr="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Picture 3"/>
                    <pic:cNvPicPr>
                      <a:picLocks noRot="1" noChangeAspect="1"/>
                    </pic:cNvPicPr>
                  </pic:nvPicPr>
                  <pic:blipFill>
                    <a:blip r:embed="rId7"/>
                    <a:srcRect l="3789" t="4050" r="32639" b="4729"/>
                    <a:stretch>
                      <a:fillRect/>
                    </a:stretch>
                  </pic:blipFill>
                  <pic:spPr>
                    <a:xfrm>
                      <a:off x="0" y="0"/>
                      <a:ext cx="2581275" cy="1980565"/>
                    </a:xfrm>
                    <a:prstGeom prst="rect">
                      <a:avLst/>
                    </a:prstGeom>
                    <a:noFill/>
                    <a:ln>
                      <a:noFill/>
                    </a:ln>
                  </pic:spPr>
                </pic:pic>
              </a:graphicData>
            </a:graphic>
          </wp:inline>
        </w:drawing>
      </w:r>
      <w:r>
        <w:drawing>
          <wp:inline distT="0" distB="0" distL="114300" distR="114300">
            <wp:extent cx="2573020" cy="1980565"/>
            <wp:effectExtent l="0" t="0" r="2540" b="635"/>
            <wp:docPr id="11" name="图片 4" descr="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Picture 4"/>
                    <pic:cNvPicPr>
                      <a:picLocks noRot="1" noChangeAspect="1"/>
                    </pic:cNvPicPr>
                  </pic:nvPicPr>
                  <pic:blipFill>
                    <a:blip r:embed="rId8"/>
                    <a:srcRect l="2710" t="4039" r="32819" b="5719"/>
                    <a:stretch>
                      <a:fillRect/>
                    </a:stretch>
                  </pic:blipFill>
                  <pic:spPr>
                    <a:xfrm>
                      <a:off x="0" y="0"/>
                      <a:ext cx="2573020" cy="1980565"/>
                    </a:xfrm>
                    <a:prstGeom prst="rect">
                      <a:avLst/>
                    </a:prstGeom>
                    <a:noFill/>
                    <a:ln>
                      <a:noFill/>
                    </a:ln>
                  </pic:spPr>
                </pic:pic>
              </a:graphicData>
            </a:graphic>
          </wp:inline>
        </w:drawing>
      </w:r>
    </w:p>
    <w:p w14:paraId="00441696">
      <w:pPr>
        <w:ind w:firstLine="240"/>
        <w:jc w:val="left"/>
        <w:rPr>
          <w:sz w:val="16"/>
        </w:rPr>
      </w:pPr>
      <w:r>
        <w:rPr>
          <w:sz w:val="16"/>
        </w:rPr>
        <w:t>1机关事业单位，2企业，3个体，4务农，5其它          1单独居住，2老两口居住，3子女同居，4其</w:t>
      </w:r>
      <w:r>
        <w:rPr>
          <w:rFonts w:hint="eastAsia" w:ascii="宋体" w:hAnsi="宋体" w:cs="宋体"/>
          <w:sz w:val="16"/>
        </w:rPr>
        <w:t>它</w:t>
      </w:r>
    </w:p>
    <w:p w14:paraId="0D58A335">
      <w:pPr>
        <w:ind w:firstLine="1155"/>
        <w:jc w:val="left"/>
      </w:pPr>
      <w:r>
        <w:t>图3 调查对象的工作                    图4  调查对象居住方</w:t>
      </w:r>
      <w:r>
        <w:rPr>
          <w:rFonts w:hint="eastAsia" w:ascii="宋体" w:hAnsi="宋体" w:cs="宋体"/>
        </w:rPr>
        <w:t>式</w:t>
      </w:r>
    </w:p>
    <w:p w14:paraId="6B4C9AAC">
      <w:pPr>
        <w:ind w:firstLine="424"/>
        <w:jc w:val="left"/>
      </w:pPr>
    </w:p>
    <w:p w14:paraId="7D377BB8">
      <w:pPr>
        <w:widowControl/>
        <w:spacing w:line="312" w:lineRule="auto"/>
        <w:ind w:firstLine="420"/>
        <w:jc w:val="left"/>
        <w:rPr>
          <w:rFonts w:cs="黑体"/>
          <w:szCs w:val="21"/>
        </w:rPr>
      </w:pPr>
      <w:r>
        <w:rPr>
          <w:rFonts w:cs="黑体"/>
          <w:szCs w:val="21"/>
        </w:rPr>
        <w:t>关于调查对象拥有子女数情况，还是以两到三个为主，占据了近三分之二。其中生育了2个的有28位，哺育三个孩子的有25位。而子女数为4个以上的有21位。只生育有一个小孩的超过10位，人数不是特别多。膝下无子女的情况和只有一个小孩的差不多。相对来讲月收入集中的区间在于1000-2000这个位次，共有36位，已经接近一半的人数。月收入在2000以上和500以下的都是少数，两者之和才接近三分之一</w:t>
      </w:r>
      <w:r>
        <w:rPr>
          <w:rFonts w:hint="eastAsia" w:ascii="宋体" w:hAnsi="宋体" w:cs="宋体"/>
          <w:szCs w:val="21"/>
        </w:rPr>
        <w:t>。</w:t>
      </w:r>
    </w:p>
    <w:p w14:paraId="59E9F45D">
      <w:pPr>
        <w:ind w:firstLine="424"/>
        <w:jc w:val="left"/>
        <w:rPr>
          <w:szCs w:val="22"/>
        </w:rPr>
      </w:pPr>
    </w:p>
    <w:p w14:paraId="31F54765">
      <w:pPr>
        <w:jc w:val="left"/>
        <w:rPr>
          <w:sz w:val="16"/>
        </w:rPr>
      </w:pPr>
      <w:r>
        <w:rPr>
          <w:sz w:val="16"/>
        </w:rPr>
        <w:drawing>
          <wp:inline distT="0" distB="0" distL="114300" distR="114300">
            <wp:extent cx="2639060" cy="1934210"/>
            <wp:effectExtent l="0" t="0" r="0" b="0"/>
            <wp:docPr id="5" name="图片 5" descr="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ture 5"/>
                    <pic:cNvPicPr>
                      <a:picLocks noRot="1" noChangeAspect="1"/>
                    </pic:cNvPicPr>
                  </pic:nvPicPr>
                  <pic:blipFill>
                    <a:blip r:embed="rId9"/>
                    <a:srcRect l="2209" t="5620" r="31859" b="6419"/>
                    <a:stretch>
                      <a:fillRect/>
                    </a:stretch>
                  </pic:blipFill>
                  <pic:spPr>
                    <a:xfrm>
                      <a:off x="0" y="0"/>
                      <a:ext cx="2639060" cy="1934210"/>
                    </a:xfrm>
                    <a:prstGeom prst="rect">
                      <a:avLst/>
                    </a:prstGeom>
                    <a:noFill/>
                    <a:ln>
                      <a:noFill/>
                    </a:ln>
                  </pic:spPr>
                </pic:pic>
              </a:graphicData>
            </a:graphic>
          </wp:inline>
        </w:drawing>
      </w:r>
      <w:r>
        <w:rPr>
          <w:sz w:val="16"/>
        </w:rPr>
        <w:drawing>
          <wp:inline distT="0" distB="0" distL="114300" distR="114300">
            <wp:extent cx="2581275" cy="1934210"/>
            <wp:effectExtent l="0" t="0" r="9525" b="1270"/>
            <wp:docPr id="14" name="图片 6" descr="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Picture 6"/>
                    <pic:cNvPicPr>
                      <a:picLocks noRot="1" noChangeAspect="1"/>
                    </pic:cNvPicPr>
                  </pic:nvPicPr>
                  <pic:blipFill>
                    <a:blip r:embed="rId10"/>
                    <a:srcRect l="3270" t="5640" r="33018" b="5260"/>
                    <a:stretch>
                      <a:fillRect/>
                    </a:stretch>
                  </pic:blipFill>
                  <pic:spPr>
                    <a:xfrm>
                      <a:off x="0" y="0"/>
                      <a:ext cx="2581275" cy="1934210"/>
                    </a:xfrm>
                    <a:prstGeom prst="rect">
                      <a:avLst/>
                    </a:prstGeom>
                    <a:noFill/>
                    <a:ln>
                      <a:noFill/>
                    </a:ln>
                  </pic:spPr>
                </pic:pic>
              </a:graphicData>
            </a:graphic>
          </wp:inline>
        </w:drawing>
      </w:r>
    </w:p>
    <w:p w14:paraId="3DE089B9">
      <w:pPr>
        <w:ind w:firstLine="240"/>
        <w:jc w:val="left"/>
        <w:rPr>
          <w:sz w:val="16"/>
        </w:rPr>
      </w:pPr>
      <w:r>
        <w:rPr>
          <w:sz w:val="16"/>
        </w:rPr>
        <w:t>1，1个，2，2个，3，3个。4，4个以上，5，无子女     1,500以下，2,500-999，3,1000-1999，4,2000以</w:t>
      </w:r>
      <w:r>
        <w:rPr>
          <w:rFonts w:hint="eastAsia" w:ascii="宋体" w:hAnsi="宋体" w:cs="宋体"/>
          <w:sz w:val="16"/>
        </w:rPr>
        <w:t>上</w:t>
      </w:r>
    </w:p>
    <w:p w14:paraId="34137C07">
      <w:pPr>
        <w:ind w:firstLine="840"/>
        <w:jc w:val="left"/>
      </w:pPr>
      <w:r>
        <w:t>图5 调查对象拥有子女情况                图6 调查对象月收入情</w:t>
      </w:r>
      <w:r>
        <w:rPr>
          <w:rFonts w:hint="eastAsia" w:ascii="宋体" w:hAnsi="宋体" w:cs="宋体"/>
        </w:rPr>
        <w:t>况</w:t>
      </w:r>
    </w:p>
    <w:p w14:paraId="1CBF22E7">
      <w:pPr>
        <w:ind w:firstLine="840"/>
        <w:jc w:val="left"/>
      </w:pPr>
    </w:p>
    <w:p w14:paraId="73472821">
      <w:pPr>
        <w:jc w:val="center"/>
      </w:pPr>
      <w:r>
        <w:drawing>
          <wp:inline distT="0" distB="0" distL="114300" distR="114300">
            <wp:extent cx="3362960" cy="2562225"/>
            <wp:effectExtent l="0" t="0" r="5080" b="13335"/>
            <wp:docPr id="9" name="图片 7" descr="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Picture 7"/>
                    <pic:cNvPicPr>
                      <a:picLocks noRot="1" noChangeAspect="1"/>
                    </pic:cNvPicPr>
                  </pic:nvPicPr>
                  <pic:blipFill>
                    <a:blip r:embed="rId11"/>
                    <a:srcRect l="3709" t="4529" r="32619" b="4449"/>
                    <a:stretch>
                      <a:fillRect/>
                    </a:stretch>
                  </pic:blipFill>
                  <pic:spPr>
                    <a:xfrm>
                      <a:off x="0" y="0"/>
                      <a:ext cx="3362960" cy="2562225"/>
                    </a:xfrm>
                    <a:prstGeom prst="rect">
                      <a:avLst/>
                    </a:prstGeom>
                    <a:noFill/>
                    <a:ln>
                      <a:noFill/>
                    </a:ln>
                  </pic:spPr>
                </pic:pic>
              </a:graphicData>
            </a:graphic>
          </wp:inline>
        </w:drawing>
      </w:r>
    </w:p>
    <w:p w14:paraId="163DD78B">
      <w:pPr>
        <w:ind w:firstLine="1760"/>
        <w:rPr>
          <w:sz w:val="16"/>
        </w:rPr>
      </w:pPr>
      <w:r>
        <w:rPr>
          <w:sz w:val="16"/>
        </w:rPr>
        <w:t xml:space="preserve">  1退休金   2子女提供生活费   3养老保险   4储蓄   5其</w:t>
      </w:r>
      <w:r>
        <w:rPr>
          <w:rFonts w:hint="eastAsia" w:ascii="宋体" w:hAnsi="宋体" w:cs="宋体"/>
          <w:sz w:val="16"/>
        </w:rPr>
        <w:t>它</w:t>
      </w:r>
    </w:p>
    <w:p w14:paraId="46A32DD1">
      <w:pPr>
        <w:jc w:val="center"/>
      </w:pPr>
      <w:r>
        <w:t xml:space="preserve">  图7 调查对象主要经济来</w:t>
      </w:r>
      <w:r>
        <w:rPr>
          <w:rFonts w:hint="eastAsia" w:ascii="宋体" w:hAnsi="宋体" w:cs="宋体"/>
        </w:rPr>
        <w:t>源</w:t>
      </w:r>
    </w:p>
    <w:p w14:paraId="4D2236E8">
      <w:pPr>
        <w:jc w:val="left"/>
      </w:pPr>
      <w:r>
        <w:t xml:space="preserve">    </w:t>
      </w:r>
    </w:p>
    <w:p w14:paraId="228B64F5">
      <w:pPr>
        <w:widowControl/>
        <w:spacing w:line="312" w:lineRule="auto"/>
        <w:ind w:firstLine="420"/>
        <w:jc w:val="left"/>
        <w:rPr>
          <w:rFonts w:cs="黑体"/>
          <w:szCs w:val="21"/>
        </w:rPr>
      </w:pPr>
      <w:r>
        <w:rPr>
          <w:rFonts w:cs="黑体"/>
          <w:szCs w:val="21"/>
        </w:rPr>
        <w:t>根据调查对象的经济来源分析，我们发现在经济来源的5项中，大多数老年人每月会有子女固定的生活费来源，也就是子女每月固定的会给一笔生活费。另外老年人在年轻时储蓄也是经济来源的一个大支柱，和子女提供生活费的选择人数不相上下。这两项在98位调查对象中占据着绝对的优势，几乎达到90%的选择率。还有比较重要的的一项就是老年人的养老保险。而对于退休金啊以及其他经济收入来源来讲，并不是大多数人的选择，但是也有一半的人选择的这两个选项，说明部分老年人的经济收入来源还是比较广的。但是这也说明大多数老年人的经济来源还是比较窄的</w:t>
      </w:r>
      <w:r>
        <w:rPr>
          <w:rFonts w:hint="eastAsia" w:ascii="宋体" w:hAnsi="宋体" w:cs="宋体"/>
          <w:szCs w:val="21"/>
        </w:rPr>
        <w:t>。</w:t>
      </w:r>
    </w:p>
    <w:p w14:paraId="7ABA6D49">
      <w:pPr>
        <w:widowControl/>
        <w:spacing w:line="312" w:lineRule="auto"/>
        <w:ind w:firstLine="420"/>
        <w:jc w:val="left"/>
        <w:rPr>
          <w:rFonts w:cs="黑体"/>
          <w:szCs w:val="21"/>
        </w:rPr>
      </w:pPr>
      <w:r>
        <w:rPr>
          <w:rFonts w:cs="黑体"/>
          <w:szCs w:val="21"/>
        </w:rPr>
        <w:t>（二）老年人养老情况分</w:t>
      </w:r>
      <w:r>
        <w:rPr>
          <w:rFonts w:hint="eastAsia" w:ascii="宋体" w:hAnsi="宋体" w:cs="宋体"/>
          <w:szCs w:val="21"/>
        </w:rPr>
        <w:t>析</w:t>
      </w:r>
    </w:p>
    <w:p w14:paraId="2DFC195C">
      <w:pPr>
        <w:widowControl/>
        <w:spacing w:line="312" w:lineRule="auto"/>
        <w:ind w:firstLine="420"/>
        <w:jc w:val="left"/>
        <w:rPr>
          <w:rFonts w:cs="黑体"/>
          <w:szCs w:val="21"/>
        </w:rPr>
      </w:pPr>
      <w:r>
        <w:rPr>
          <w:rFonts w:cs="黑体"/>
          <w:szCs w:val="21"/>
        </w:rPr>
        <w:t>老年人的养老偏好和老年人的身体素质是紧密相连的，根据老年人身体健康状况这一选项我们发现总体而言老年人的健康状况还是乐观的，前三个选项很好、比较好和一般共占据了50个，剩下的48是表较差和很差，从这个角度来看老年人的身体健康并不是很好，毕竟33位老年人选择了比较差的身体健康状况。在以上这样的身体素质情况下，我们发现绝大大多数老年人在选择认为最适合自己的养老方式时选择了社区养老这一模式，这以数据总量接近了60，占比达到了63%，优势非常明显，这就可能是由于老年人身体身体素质方面的原因造成的。另外该点也可以从其他选项中得到，以下会有详细的说明。当然啦我们所指的社区养老是指居住在自己家中，由社区提供各种养老服务，或是住在社区养老园中，仍然生活在社区。家庭养老是指聚居住在自己家里，由家人或保姆提供照顾。而机构养老是指养老院、敬老院等一类的社会性公益性养老机构</w:t>
      </w:r>
      <w:r>
        <w:rPr>
          <w:rFonts w:hint="eastAsia" w:ascii="宋体" w:hAnsi="宋体" w:cs="宋体"/>
          <w:szCs w:val="21"/>
        </w:rPr>
        <w:t>。</w:t>
      </w:r>
    </w:p>
    <w:p w14:paraId="170C7C79">
      <w:pPr>
        <w:spacing w:line="312" w:lineRule="auto"/>
        <w:ind w:firstLine="480"/>
        <w:jc w:val="left"/>
        <w:rPr>
          <w:sz w:val="24"/>
          <w:szCs w:val="22"/>
        </w:rPr>
      </w:pPr>
    </w:p>
    <w:p w14:paraId="511E277B">
      <w:pPr>
        <w:jc w:val="left"/>
      </w:pPr>
      <w:r>
        <w:drawing>
          <wp:inline distT="0" distB="0" distL="114300" distR="114300">
            <wp:extent cx="2628265" cy="1972310"/>
            <wp:effectExtent l="0" t="0" r="8255" b="8890"/>
            <wp:docPr id="10" name="图片 8" descr="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Picture 8"/>
                    <pic:cNvPicPr>
                      <a:picLocks noRot="1" noChangeAspect="1"/>
                    </pic:cNvPicPr>
                  </pic:nvPicPr>
                  <pic:blipFill>
                    <a:blip r:embed="rId12"/>
                    <a:srcRect l="3069" t="4410" r="33018" b="5420"/>
                    <a:stretch>
                      <a:fillRect/>
                    </a:stretch>
                  </pic:blipFill>
                  <pic:spPr>
                    <a:xfrm>
                      <a:off x="0" y="0"/>
                      <a:ext cx="2628265" cy="1972310"/>
                    </a:xfrm>
                    <a:prstGeom prst="rect">
                      <a:avLst/>
                    </a:prstGeom>
                    <a:noFill/>
                    <a:ln>
                      <a:noFill/>
                    </a:ln>
                  </pic:spPr>
                </pic:pic>
              </a:graphicData>
            </a:graphic>
          </wp:inline>
        </w:drawing>
      </w:r>
      <w:r>
        <w:drawing>
          <wp:inline distT="0" distB="0" distL="114300" distR="114300">
            <wp:extent cx="2589530" cy="1972310"/>
            <wp:effectExtent l="0" t="0" r="1270" b="8890"/>
            <wp:docPr id="6" name="图片 9" descr="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Picture 9"/>
                    <pic:cNvPicPr>
                      <a:picLocks noRot="1" noChangeAspect="1"/>
                    </pic:cNvPicPr>
                  </pic:nvPicPr>
                  <pic:blipFill>
                    <a:blip r:embed="rId13"/>
                    <a:srcRect l="3270" t="4149" r="33018" b="4909"/>
                    <a:stretch>
                      <a:fillRect/>
                    </a:stretch>
                  </pic:blipFill>
                  <pic:spPr>
                    <a:xfrm>
                      <a:off x="0" y="0"/>
                      <a:ext cx="2589530" cy="1972310"/>
                    </a:xfrm>
                    <a:prstGeom prst="rect">
                      <a:avLst/>
                    </a:prstGeom>
                    <a:noFill/>
                    <a:ln>
                      <a:noFill/>
                    </a:ln>
                  </pic:spPr>
                </pic:pic>
              </a:graphicData>
            </a:graphic>
          </wp:inline>
        </w:drawing>
      </w:r>
    </w:p>
    <w:p w14:paraId="755ABA58">
      <w:pPr>
        <w:ind w:firstLine="240"/>
        <w:jc w:val="left"/>
        <w:rPr>
          <w:sz w:val="16"/>
        </w:rPr>
      </w:pPr>
      <w:r>
        <w:rPr>
          <w:sz w:val="16"/>
        </w:rPr>
        <w:t xml:space="preserve">   1很好  2比较好  3一般  4比较差  5很差           1家庭养老       2社区养老         3机构养</w:t>
      </w:r>
      <w:r>
        <w:rPr>
          <w:rFonts w:hint="eastAsia" w:ascii="宋体" w:hAnsi="宋体" w:cs="宋体"/>
          <w:sz w:val="16"/>
        </w:rPr>
        <w:t>老</w:t>
      </w:r>
    </w:p>
    <w:p w14:paraId="324B29BB">
      <w:pPr>
        <w:ind w:firstLine="735"/>
        <w:jc w:val="left"/>
      </w:pPr>
      <w:r>
        <w:t>图8 调查对象主要经济来源         图9 调查对象认为最适合自己的养老方</w:t>
      </w:r>
      <w:r>
        <w:rPr>
          <w:rFonts w:hint="eastAsia" w:ascii="宋体" w:hAnsi="宋体" w:cs="宋体"/>
        </w:rPr>
        <w:t>式</w:t>
      </w:r>
    </w:p>
    <w:p w14:paraId="56DC37D6">
      <w:pPr>
        <w:ind w:firstLine="735"/>
        <w:jc w:val="left"/>
      </w:pPr>
    </w:p>
    <w:p w14:paraId="1E9C523C">
      <w:pPr>
        <w:jc w:val="left"/>
      </w:pPr>
      <w:r>
        <w:drawing>
          <wp:inline distT="0" distB="0" distL="114300" distR="114300">
            <wp:extent cx="2620010" cy="1991360"/>
            <wp:effectExtent l="0" t="0" r="1270" b="5080"/>
            <wp:docPr id="12" name="图片 10" descr="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图片 3"/>
                    <pic:cNvPicPr>
                      <a:picLocks noRot="1" noChangeAspect="1"/>
                    </pic:cNvPicPr>
                  </pic:nvPicPr>
                  <pic:blipFill>
                    <a:blip r:embed="rId14"/>
                    <a:srcRect l="3259" t="4149" r="32619" b="4529"/>
                    <a:stretch>
                      <a:fillRect/>
                    </a:stretch>
                  </pic:blipFill>
                  <pic:spPr>
                    <a:xfrm>
                      <a:off x="0" y="0"/>
                      <a:ext cx="2620010" cy="1991360"/>
                    </a:xfrm>
                    <a:prstGeom prst="rect">
                      <a:avLst/>
                    </a:prstGeom>
                    <a:noFill/>
                    <a:ln>
                      <a:noFill/>
                    </a:ln>
                  </pic:spPr>
                </pic:pic>
              </a:graphicData>
            </a:graphic>
          </wp:inline>
        </w:drawing>
      </w:r>
      <w:r>
        <w:drawing>
          <wp:inline distT="0" distB="0" distL="114300" distR="114300">
            <wp:extent cx="2581275" cy="1991360"/>
            <wp:effectExtent l="0" t="0" r="9525" b="5080"/>
            <wp:docPr id="7" name="图片 11" descr="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图片 2"/>
                    <pic:cNvPicPr>
                      <a:picLocks noRot="1" noChangeAspect="1"/>
                    </pic:cNvPicPr>
                  </pic:nvPicPr>
                  <pic:blipFill>
                    <a:blip r:embed="rId15"/>
                    <a:srcRect l="3679" t="4909" r="33220" b="4430"/>
                    <a:stretch>
                      <a:fillRect/>
                    </a:stretch>
                  </pic:blipFill>
                  <pic:spPr>
                    <a:xfrm>
                      <a:off x="0" y="0"/>
                      <a:ext cx="2581275" cy="1991360"/>
                    </a:xfrm>
                    <a:prstGeom prst="rect">
                      <a:avLst/>
                    </a:prstGeom>
                    <a:noFill/>
                    <a:ln>
                      <a:noFill/>
                    </a:ln>
                  </pic:spPr>
                </pic:pic>
              </a:graphicData>
            </a:graphic>
          </wp:inline>
        </w:drawing>
      </w:r>
    </w:p>
    <w:p w14:paraId="39D12114">
      <w:pPr>
        <w:ind w:firstLine="240"/>
        <w:jc w:val="left"/>
        <w:rPr>
          <w:sz w:val="16"/>
        </w:rPr>
      </w:pPr>
      <w:r>
        <w:rPr>
          <w:sz w:val="16"/>
        </w:rPr>
        <w:t xml:space="preserve">   1家政  2理财  3医疗保健  4心理护理  5其它      1密切             2无关            3不清</w:t>
      </w:r>
      <w:r>
        <w:rPr>
          <w:rFonts w:hint="eastAsia" w:ascii="宋体" w:hAnsi="宋体" w:cs="宋体"/>
          <w:sz w:val="16"/>
        </w:rPr>
        <w:t>楚</w:t>
      </w:r>
    </w:p>
    <w:p w14:paraId="10C3780B">
      <w:pPr>
        <w:jc w:val="left"/>
        <w:rPr>
          <w:sz w:val="16"/>
        </w:rPr>
      </w:pPr>
      <w:r>
        <w:t xml:space="preserve">  图10 调查对象认为养老服务人员应具备的技能    图11 调查对象与社区的关</w:t>
      </w:r>
      <w:r>
        <w:rPr>
          <w:rFonts w:hint="eastAsia" w:ascii="宋体" w:hAnsi="宋体" w:cs="宋体"/>
        </w:rPr>
        <w:t>系</w:t>
      </w:r>
    </w:p>
    <w:p w14:paraId="1ED63FDD">
      <w:pPr>
        <w:ind w:firstLine="320"/>
        <w:jc w:val="left"/>
        <w:rPr>
          <w:sz w:val="16"/>
        </w:rPr>
      </w:pPr>
    </w:p>
    <w:p w14:paraId="431A7FB3">
      <w:pPr>
        <w:widowControl/>
        <w:spacing w:line="312" w:lineRule="auto"/>
        <w:ind w:firstLine="420"/>
        <w:jc w:val="left"/>
        <w:rPr>
          <w:rFonts w:cs="黑体"/>
          <w:szCs w:val="21"/>
        </w:rPr>
      </w:pPr>
      <w:r>
        <w:rPr>
          <w:rFonts w:cs="黑体"/>
          <w:szCs w:val="21"/>
        </w:rPr>
        <w:t>虽然绝大数人选择了社区养老模式，但是在我们调查中我么发现调查对象也就是老年人和社区的关系并不是那么密切，因为有接近一般的人选择了生活与社区没有关系，而选择关系密切的占比不到三分之一，有32位。这可能说明老年人的晚年生活还是孤独的。该点可以从问题14中得到说明。在图10也就是问题14，我们发现大多数近70%的老年人认为社区的养老服务人员应该具备心理护理技能，具体来说就是这些养老人员需要具备可以陪着老年人聊天解闷以及心理开导的能力。刚好佐证了调查对象与社区关系不密切这一问题的绝大多数选项</w:t>
      </w:r>
      <w:r>
        <w:rPr>
          <w:rFonts w:hint="eastAsia" w:ascii="宋体" w:hAnsi="宋体" w:cs="宋体"/>
          <w:szCs w:val="21"/>
        </w:rPr>
        <w:t>。</w:t>
      </w:r>
    </w:p>
    <w:p w14:paraId="5AAD6CD6">
      <w:pPr>
        <w:widowControl/>
        <w:spacing w:line="312" w:lineRule="auto"/>
        <w:ind w:firstLine="420"/>
        <w:jc w:val="left"/>
        <w:rPr>
          <w:rFonts w:cs="黑体"/>
          <w:szCs w:val="21"/>
        </w:rPr>
      </w:pPr>
      <w:r>
        <w:rPr>
          <w:rFonts w:cs="黑体"/>
          <w:szCs w:val="21"/>
        </w:rPr>
        <w:t>而问题10所在社区提供的服务我们发现：现有的社区服务主要是以日间照料为主体，辅之以休闲娱乐和健身，家政和专业诊所服务占比并不是很高。相反，在问题11中我们设置了老年人最希望社区提供的服务设施中，健身活动设施的需要非常高，接近70位老年人都选择了这个选项，其次才是老年活动室和医疗服务，养老院、老年学校和托老所占比并没有我们想象的那么，占比不到50%，并且各个选项一次降低</w:t>
      </w:r>
      <w:r>
        <w:rPr>
          <w:rFonts w:hint="eastAsia" w:ascii="宋体" w:hAnsi="宋体" w:cs="宋体"/>
          <w:szCs w:val="21"/>
        </w:rPr>
        <w:t>。</w:t>
      </w:r>
    </w:p>
    <w:p w14:paraId="6303816D">
      <w:pPr>
        <w:jc w:val="left"/>
        <w:rPr>
          <w:szCs w:val="22"/>
        </w:rPr>
      </w:pPr>
      <w:r>
        <w:drawing>
          <wp:inline distT="0" distB="0" distL="114300" distR="114300">
            <wp:extent cx="2628265" cy="1991360"/>
            <wp:effectExtent l="0" t="0" r="8255" b="5080"/>
            <wp:docPr id="13" name="图片 12"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图片 1"/>
                    <pic:cNvPicPr>
                      <a:picLocks noRot="1" noChangeAspect="1"/>
                    </pic:cNvPicPr>
                  </pic:nvPicPr>
                  <pic:blipFill>
                    <a:blip r:embed="rId16"/>
                    <a:srcRect l="3459" t="4529" r="32619" b="4849"/>
                    <a:stretch>
                      <a:fillRect/>
                    </a:stretch>
                  </pic:blipFill>
                  <pic:spPr>
                    <a:xfrm>
                      <a:off x="0" y="0"/>
                      <a:ext cx="2628265" cy="1991360"/>
                    </a:xfrm>
                    <a:prstGeom prst="rect">
                      <a:avLst/>
                    </a:prstGeom>
                    <a:noFill/>
                    <a:ln>
                      <a:noFill/>
                    </a:ln>
                  </pic:spPr>
                </pic:pic>
              </a:graphicData>
            </a:graphic>
          </wp:inline>
        </w:drawing>
      </w:r>
      <w:r>
        <w:drawing>
          <wp:inline distT="0" distB="0" distL="114300" distR="114300">
            <wp:extent cx="2581275" cy="1999615"/>
            <wp:effectExtent l="0" t="0" r="9525" b="12065"/>
            <wp:docPr id="8" name="图片 13" descr="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图片 4"/>
                    <pic:cNvPicPr>
                      <a:picLocks noRot="1" noChangeAspect="1"/>
                    </pic:cNvPicPr>
                  </pic:nvPicPr>
                  <pic:blipFill>
                    <a:blip r:embed="rId17"/>
                    <a:srcRect l="3470" t="3400" r="33420" b="5179"/>
                    <a:stretch>
                      <a:fillRect/>
                    </a:stretch>
                  </pic:blipFill>
                  <pic:spPr>
                    <a:xfrm>
                      <a:off x="0" y="0"/>
                      <a:ext cx="2581275" cy="1999615"/>
                    </a:xfrm>
                    <a:prstGeom prst="rect">
                      <a:avLst/>
                    </a:prstGeom>
                    <a:noFill/>
                    <a:ln>
                      <a:noFill/>
                    </a:ln>
                  </pic:spPr>
                </pic:pic>
              </a:graphicData>
            </a:graphic>
          </wp:inline>
        </w:drawing>
      </w:r>
    </w:p>
    <w:p w14:paraId="2313B65A">
      <w:pPr>
        <w:ind w:firstLine="240"/>
        <w:jc w:val="left"/>
        <w:rPr>
          <w:sz w:val="16"/>
        </w:rPr>
      </w:pPr>
      <w:r>
        <w:rPr>
          <w:sz w:val="16"/>
        </w:rPr>
        <w:t xml:space="preserve">1家政 2日间照料 3休闲娱乐 4健身 5专业医护诊所6其它   </w:t>
      </w:r>
    </w:p>
    <w:p w14:paraId="5CABD172">
      <w:pPr>
        <w:ind w:firstLine="3600"/>
        <w:jc w:val="left"/>
      </w:pPr>
      <w:r>
        <w:rPr>
          <w:sz w:val="16"/>
        </w:rPr>
        <w:t>1托老所2养老院3医疗服务4老年活动室5健身活动6老年学</w:t>
      </w:r>
      <w:r>
        <w:rPr>
          <w:rFonts w:hint="eastAsia" w:ascii="宋体" w:hAnsi="宋体" w:cs="宋体"/>
          <w:sz w:val="16"/>
        </w:rPr>
        <w:t>校</w:t>
      </w:r>
    </w:p>
    <w:p w14:paraId="282B1D4A">
      <w:pPr>
        <w:ind w:firstLine="420"/>
        <w:jc w:val="left"/>
      </w:pPr>
      <w:r>
        <w:t xml:space="preserve">图12 调查对象所在社区提供的服务      图13调查对喜爱那个希望社区提供的服务    </w:t>
      </w:r>
    </w:p>
    <w:p w14:paraId="1C46F51E">
      <w:pPr>
        <w:ind w:firstLine="420"/>
        <w:jc w:val="left"/>
      </w:pPr>
    </w:p>
    <w:p w14:paraId="0D6C27BB">
      <w:pPr>
        <w:jc w:val="left"/>
      </w:pPr>
      <w:r>
        <w:drawing>
          <wp:inline distT="0" distB="0" distL="114300" distR="114300">
            <wp:extent cx="2620010" cy="1991360"/>
            <wp:effectExtent l="0" t="0" r="1270" b="5080"/>
            <wp:docPr id="1" name="图片 14" descr="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descr="图片 5"/>
                    <pic:cNvPicPr>
                      <a:picLocks noRot="1" noChangeAspect="1"/>
                    </pic:cNvPicPr>
                  </pic:nvPicPr>
                  <pic:blipFill>
                    <a:blip r:embed="rId18"/>
                    <a:srcRect l="3459" t="4529" r="32619" b="5219"/>
                    <a:stretch>
                      <a:fillRect/>
                    </a:stretch>
                  </pic:blipFill>
                  <pic:spPr>
                    <a:xfrm>
                      <a:off x="0" y="0"/>
                      <a:ext cx="2620010" cy="1991360"/>
                    </a:xfrm>
                    <a:prstGeom prst="rect">
                      <a:avLst/>
                    </a:prstGeom>
                    <a:noFill/>
                    <a:ln>
                      <a:noFill/>
                    </a:ln>
                  </pic:spPr>
                </pic:pic>
              </a:graphicData>
            </a:graphic>
          </wp:inline>
        </w:drawing>
      </w:r>
      <w:r>
        <w:t xml:space="preserve"> </w:t>
      </w:r>
      <w:r>
        <w:drawing>
          <wp:inline distT="0" distB="0" distL="114300" distR="114300">
            <wp:extent cx="2523490" cy="1934210"/>
            <wp:effectExtent l="0" t="0" r="6350" b="1270"/>
            <wp:docPr id="15" name="图片 15" descr="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 7"/>
                    <pic:cNvPicPr>
                      <a:picLocks noRot="1" noChangeAspect="1"/>
                    </pic:cNvPicPr>
                  </pic:nvPicPr>
                  <pic:blipFill>
                    <a:blip r:embed="rId19"/>
                    <a:srcRect l="4079" t="5260" r="32819" b="4790"/>
                    <a:stretch>
                      <a:fillRect/>
                    </a:stretch>
                  </pic:blipFill>
                  <pic:spPr>
                    <a:xfrm>
                      <a:off x="0" y="0"/>
                      <a:ext cx="2523490" cy="1934210"/>
                    </a:xfrm>
                    <a:prstGeom prst="rect">
                      <a:avLst/>
                    </a:prstGeom>
                    <a:noFill/>
                    <a:ln>
                      <a:noFill/>
                    </a:ln>
                  </pic:spPr>
                </pic:pic>
              </a:graphicData>
            </a:graphic>
          </wp:inline>
        </w:drawing>
      </w:r>
    </w:p>
    <w:p w14:paraId="6CAC13A3">
      <w:pPr>
        <w:ind w:firstLine="240"/>
        <w:jc w:val="left"/>
        <w:rPr>
          <w:sz w:val="16"/>
        </w:rPr>
      </w:pPr>
      <w:r>
        <w:rPr>
          <w:sz w:val="16"/>
        </w:rPr>
        <w:t>1健康咨询 2定期检查 3康复护理 4代办取药 5家庭病</w:t>
      </w:r>
      <w:r>
        <w:rPr>
          <w:rFonts w:hint="eastAsia" w:ascii="宋体" w:hAnsi="宋体" w:cs="宋体"/>
          <w:sz w:val="16"/>
        </w:rPr>
        <w:t>床</w:t>
      </w:r>
    </w:p>
    <w:p w14:paraId="55B5F226">
      <w:pPr>
        <w:ind w:firstLine="3120"/>
        <w:jc w:val="left"/>
        <w:rPr>
          <w:sz w:val="16"/>
        </w:rPr>
      </w:pPr>
      <w:r>
        <w:rPr>
          <w:sz w:val="16"/>
        </w:rPr>
        <w:t xml:space="preserve">  1提高专业人员服务素质 2健全养老服务设施 3丰富的服务项目 4其他 </w:t>
      </w:r>
    </w:p>
    <w:p w14:paraId="49AEEB23">
      <w:pPr>
        <w:ind w:firstLine="525"/>
        <w:jc w:val="left"/>
      </w:pPr>
      <w:r>
        <w:t xml:space="preserve">图14 调查对象望得到的医疗服务       图15调查对象认为社区养老该提供的服务    </w:t>
      </w:r>
    </w:p>
    <w:p w14:paraId="7E373FB2">
      <w:pPr>
        <w:jc w:val="left"/>
      </w:pPr>
      <w:r>
        <w:t xml:space="preserve">   </w:t>
      </w:r>
    </w:p>
    <w:p w14:paraId="27547F3D">
      <w:pPr>
        <w:widowControl/>
        <w:spacing w:line="312" w:lineRule="auto"/>
        <w:ind w:firstLine="420"/>
        <w:jc w:val="left"/>
        <w:rPr>
          <w:rFonts w:cs="黑体"/>
          <w:szCs w:val="21"/>
        </w:rPr>
      </w:pPr>
      <w:r>
        <w:rPr>
          <w:rFonts w:cs="黑体"/>
          <w:szCs w:val="21"/>
        </w:rPr>
        <w:t xml:space="preserve"> 同类型的问题还有15以及16。问题15是希望得到的医疗保健服务，调查结果是大多数，近30位老年人希望提供代办取药服务，其他四个选项依次是健康咨询，定期检查以及家庭病床，但是选择人数并不高，说明此类服务需求量是有的，但是并不是很强烈，相比于代办取药而言需求是低的。我们对此的结论是在现有的养老模式下老年人可能由于行动上的不方便所以需要代办取药服务，但是在养老社区化之后我们这种服务的需求性是下降的。这点可以从问题问题5以及问题12得到一定的验证</w:t>
      </w:r>
      <w:r>
        <w:rPr>
          <w:rFonts w:hint="eastAsia" w:ascii="宋体" w:hAnsi="宋体" w:cs="宋体"/>
          <w:szCs w:val="21"/>
        </w:rPr>
        <w:t>。</w:t>
      </w:r>
    </w:p>
    <w:p w14:paraId="33154BC8">
      <w:pPr>
        <w:widowControl/>
        <w:spacing w:line="312" w:lineRule="auto"/>
        <w:ind w:firstLine="420"/>
        <w:jc w:val="left"/>
        <w:rPr>
          <w:rFonts w:cs="黑体"/>
          <w:szCs w:val="21"/>
        </w:rPr>
      </w:pPr>
      <w:r>
        <w:rPr>
          <w:rFonts w:cs="黑体"/>
          <w:szCs w:val="21"/>
        </w:rPr>
        <w:t>问题16是询问社区养老需要哪些方面提供服务，调查的结果是丰富的服务项目以及健全的养老服务设施占据了主流，而提高专业人员服务素质和其他项目的人数则皆不到20位。结合问题11，我们发现老年人的偏爱是生活的多彩丰富化</w:t>
      </w:r>
      <w:r>
        <w:rPr>
          <w:rFonts w:hint="eastAsia" w:ascii="宋体" w:hAnsi="宋体" w:cs="宋体"/>
          <w:szCs w:val="21"/>
        </w:rPr>
        <w:t>。</w:t>
      </w:r>
    </w:p>
    <w:p w14:paraId="48000DBC">
      <w:pPr>
        <w:widowControl/>
        <w:spacing w:line="312" w:lineRule="auto"/>
        <w:ind w:firstLine="420"/>
        <w:jc w:val="left"/>
        <w:rPr>
          <w:sz w:val="24"/>
          <w:szCs w:val="22"/>
        </w:rPr>
      </w:pPr>
      <w:r>
        <w:rPr>
          <w:rFonts w:cs="黑体"/>
          <w:szCs w:val="21"/>
        </w:rPr>
        <w:t>基于以上的分析，我们最终的结论是：由于居住方式上和子女分离化之后，心理上不断的产生孤独感，尤其是那些丧偶的孤寡老人，因此需要一定的心理护理，从而和社区关系密切化，希望以社区养老的方式得到丰富多彩的晚年生活</w:t>
      </w:r>
      <w:r>
        <w:rPr>
          <w:rFonts w:hint="eastAsia" w:ascii="宋体" w:hAnsi="宋体" w:cs="宋体"/>
          <w:szCs w:val="21"/>
        </w:rPr>
        <w:t>。</w:t>
      </w:r>
    </w:p>
    <w:p w14:paraId="53051B61">
      <w:pPr>
        <w:jc w:val="center"/>
        <w:rPr>
          <w:b/>
          <w:sz w:val="28"/>
          <w:szCs w:val="28"/>
        </w:rPr>
      </w:pPr>
      <w:r>
        <w:rPr>
          <w:b/>
          <w:sz w:val="28"/>
          <w:szCs w:val="28"/>
        </w:rPr>
        <w:t>三、提升城市社区养老服务能力的政策建</w:t>
      </w:r>
      <w:r>
        <w:rPr>
          <w:rFonts w:hint="eastAsia" w:ascii="宋体" w:hAnsi="宋体" w:cs="宋体"/>
          <w:b/>
          <w:sz w:val="28"/>
          <w:szCs w:val="28"/>
        </w:rPr>
        <w:t>议</w:t>
      </w:r>
    </w:p>
    <w:p w14:paraId="265466BF">
      <w:pPr>
        <w:widowControl/>
        <w:spacing w:line="312" w:lineRule="auto"/>
        <w:ind w:firstLine="420"/>
        <w:jc w:val="left"/>
        <w:rPr>
          <w:rFonts w:cs="黑体"/>
          <w:szCs w:val="21"/>
        </w:rPr>
      </w:pPr>
      <w:r>
        <w:rPr>
          <w:rFonts w:cs="黑体"/>
          <w:szCs w:val="21"/>
        </w:rPr>
        <w:t>针对上述对宁波市福民家园社区养老模式案例的分析，从而可以得出以下两点思考</w:t>
      </w:r>
      <w:r>
        <w:rPr>
          <w:rFonts w:hint="eastAsia" w:ascii="宋体" w:hAnsi="宋体" w:cs="宋体"/>
          <w:szCs w:val="21"/>
        </w:rPr>
        <w:t>：</w:t>
      </w:r>
    </w:p>
    <w:p w14:paraId="75FEB342">
      <w:pPr>
        <w:widowControl/>
        <w:spacing w:line="312" w:lineRule="auto"/>
        <w:ind w:firstLine="420"/>
        <w:jc w:val="left"/>
        <w:rPr>
          <w:rFonts w:cs="黑体"/>
          <w:szCs w:val="21"/>
        </w:rPr>
      </w:pPr>
      <w:r>
        <w:rPr>
          <w:rFonts w:cs="黑体"/>
          <w:szCs w:val="21"/>
        </w:rPr>
        <w:t>第一，中华民族的传统美德“孝道”是从古代一直继承到现在的优良美德，这种美德使我国的养老模式不能抛弃子女的赡养。在我们国家，自古以来的“养儿防老”的观念根深蒂固。尽管随着经济全球化的发展，我们在技术上学习了很多西方发达国家的技术，但在观念文化上，由于我们5000年文化，这种观念在未来很长的时间内会得到社会普遍的认同感，这就要求我们的养老模式，无论在何种情况下都离不开家庭养老的手段，发扬我们的传统美德。但是，在20世纪80年代计划生育政策的使用，导致我国现阶段家庭大多数以独生子女居多，造成年轻人的养老压力巨大。鉴于这样的压力下所造成的家庭养老模式的困境，我们不得不开展更多养老模式的选择。如借鉴发达国家的盛行的“社区养老”的模式</w:t>
      </w:r>
      <w:r>
        <w:rPr>
          <w:rFonts w:hint="eastAsia" w:ascii="宋体" w:hAnsi="宋体" w:cs="宋体"/>
          <w:szCs w:val="21"/>
        </w:rPr>
        <w:t>。</w:t>
      </w:r>
      <w:bookmarkStart w:id="1" w:name="_GoBack"/>
      <w:bookmarkEnd w:id="1"/>
    </w:p>
    <w:p w14:paraId="5547CE90">
      <w:pPr>
        <w:widowControl/>
        <w:spacing w:line="312" w:lineRule="auto"/>
        <w:ind w:firstLine="420"/>
        <w:jc w:val="left"/>
        <w:rPr>
          <w:rFonts w:cs="黑体"/>
          <w:szCs w:val="21"/>
        </w:rPr>
      </w:pPr>
      <w:r>
        <w:rPr>
          <w:rFonts w:cs="黑体"/>
          <w:szCs w:val="21"/>
        </w:rPr>
        <w:t>第二，社区养老在一些发达国家都很普遍，如英国、日本等国家。英国，最早进入工业化的国家，人民享受的福利待遇甚好。社区养老模式实施有10多年了，它的实施丰富了老人的生活，让他们在自己熟悉的环境下享受着医疗、玩乐、购物等带来的便利。日本，东方国家中的发达国家，一方面有着西方发达国家的技术，另一方面也有着东方文化的继承。因此，在早期，日本是依靠它早期经济的发展积累下的一部分财富，实行了公费医疗模式。但是，随着日本经济的没落和年轻一代“丁克家族”越来越多，出现了劳动力不足等，导致了日本早期的免费模式持续不下去了，意识到靠家庭和政府的力量不足以满足养老方面的需求，因此，社区养老的模式应运而生登上舞台。日本对我们是最有借鉴意义的。它们后期的“丁克家族”的增多，和我们如今的独生子女的孩子越来越多有一定的相似之处，都是一个子女需承担父母的赡养责任</w:t>
      </w:r>
      <w:r>
        <w:rPr>
          <w:rFonts w:hint="eastAsia" w:ascii="宋体" w:hAnsi="宋体" w:cs="宋体"/>
          <w:szCs w:val="21"/>
        </w:rPr>
        <w:t>。</w:t>
      </w:r>
    </w:p>
    <w:p w14:paraId="683838F7">
      <w:pPr>
        <w:widowControl/>
        <w:spacing w:line="312" w:lineRule="auto"/>
        <w:ind w:firstLine="420"/>
        <w:jc w:val="left"/>
        <w:rPr>
          <w:rFonts w:cs="黑体"/>
          <w:szCs w:val="21"/>
        </w:rPr>
      </w:pPr>
      <w:r>
        <w:rPr>
          <w:rFonts w:cs="黑体"/>
          <w:szCs w:val="21"/>
        </w:rPr>
        <w:t>基于以上的思考，我们认为，在如今生活节奏如此快的社会里，单纯依靠年轻一代尤其是独生子女作为主力军去支撑起父母及未来一半父母的养老是压力过大的，因此，借鉴国外发达国家的养老模式即社区养老，再结合我国的“特色”传统孝道的美德是笔者认为解决问题的有效途径，因此提出以下几点对策</w:t>
      </w:r>
      <w:r>
        <w:rPr>
          <w:rFonts w:hint="eastAsia" w:ascii="宋体" w:hAnsi="宋体" w:cs="宋体"/>
          <w:szCs w:val="21"/>
        </w:rPr>
        <w:t>：</w:t>
      </w:r>
    </w:p>
    <w:p w14:paraId="5CFE3214">
      <w:pPr>
        <w:widowControl/>
        <w:spacing w:line="312" w:lineRule="auto"/>
        <w:ind w:firstLine="420"/>
        <w:jc w:val="left"/>
        <w:rPr>
          <w:rFonts w:cs="黑体"/>
          <w:szCs w:val="21"/>
        </w:rPr>
      </w:pPr>
      <w:r>
        <w:rPr>
          <w:rFonts w:cs="黑体"/>
          <w:szCs w:val="21"/>
        </w:rPr>
        <w:t>（一）传统孝道与社区养老模式有效结</w:t>
      </w:r>
      <w:r>
        <w:rPr>
          <w:rFonts w:hint="eastAsia" w:ascii="宋体" w:hAnsi="宋体" w:cs="宋体"/>
          <w:szCs w:val="21"/>
        </w:rPr>
        <w:t>合</w:t>
      </w:r>
    </w:p>
    <w:p w14:paraId="6E96341C">
      <w:pPr>
        <w:widowControl/>
        <w:spacing w:line="312" w:lineRule="auto"/>
        <w:ind w:firstLine="420"/>
        <w:jc w:val="left"/>
        <w:rPr>
          <w:rFonts w:cs="黑体"/>
          <w:szCs w:val="21"/>
        </w:rPr>
      </w:pPr>
      <w:r>
        <w:rPr>
          <w:rFonts w:cs="黑体"/>
          <w:szCs w:val="21"/>
        </w:rPr>
        <w:t>弘扬和继承中华民族的优良传统美德孝道是不容置疑的。对于这方面，社会要营造出一种孝道是美德的良好文化氛围，通过电视，广播，互联网等积极传播优良事迹，鼓励漂泊在外打拼的年轻人常回家看看父母。其次，对积极响应这种优良文化的公司给予税收的优惠。最后，政府对对独生子女赡养老年人给予经济的补贴来鼓励这样的美德持续。另一方面，在社区养老的制度上，要给予肯定。首先，由政府牵头来带动社区养老产业的发展。政府通过出台有效的政策，鼓励社会非盈利机构以及志愿者、慈善机构一起做这份事业。这样，一方面可以缓解连年来我们的社保基金的不足和财政方面的压力，另一方面，引入多方的参与，相当于创造了一种竞争的氛围，提高服务的质量，最终有益于老年群体</w:t>
      </w:r>
      <w:r>
        <w:rPr>
          <w:rFonts w:hint="eastAsia" w:ascii="宋体" w:hAnsi="宋体" w:cs="宋体"/>
          <w:szCs w:val="21"/>
        </w:rPr>
        <w:t>。</w:t>
      </w:r>
    </w:p>
    <w:p w14:paraId="2024C212">
      <w:pPr>
        <w:widowControl/>
        <w:spacing w:line="312" w:lineRule="auto"/>
        <w:ind w:firstLine="420"/>
        <w:jc w:val="left"/>
        <w:rPr>
          <w:rFonts w:cs="黑体"/>
          <w:szCs w:val="21"/>
        </w:rPr>
      </w:pPr>
      <w:r>
        <w:rPr>
          <w:rFonts w:cs="黑体"/>
          <w:szCs w:val="21"/>
        </w:rPr>
        <w:t>（二）整合现有的社区资源，加强功能建</w:t>
      </w:r>
      <w:r>
        <w:rPr>
          <w:rFonts w:hint="eastAsia" w:ascii="宋体" w:hAnsi="宋体" w:cs="宋体"/>
          <w:szCs w:val="21"/>
        </w:rPr>
        <w:t>设</w:t>
      </w:r>
    </w:p>
    <w:p w14:paraId="0983EA0F">
      <w:pPr>
        <w:widowControl/>
        <w:spacing w:line="312" w:lineRule="auto"/>
        <w:ind w:firstLine="420"/>
        <w:jc w:val="left"/>
        <w:rPr>
          <w:rFonts w:cs="黑体"/>
          <w:szCs w:val="21"/>
        </w:rPr>
      </w:pPr>
      <w:r>
        <w:rPr>
          <w:rFonts w:cs="黑体"/>
          <w:szCs w:val="21"/>
        </w:rPr>
        <w:t>目前存在的很多老社区，它们的基础设施要么缺乏，要么残缺，无人修理。这给了老年人的社区生活增加了些许影响。社区养老服务设施能够丰富老人的业余生活，供老人白天锻炼身体，摇摇手，踏踏脚；下午睡醒时有个棋牌室或者休息室供老年人有个唠嗑的地方；夜晚的凉亭供老人家跳跳舞步聊聊天。然而，这样的社区服务很少能够齐全，即使有也是破旧多年没有修理过的。在这方面，政府除了动用自己的部分财政作为支持外，还可以鼓励社会上的人们捐助，一个市，你十块，我十块的捐款就能为集齐群众的力量建造更加符合老年人生活的社区。例如，在我们这次调研的福明社区已经有10多年的历史了，在这个老小区里生活的老年人居多。但这有个老年人活动中心，老年人可以自由的打牌，聊天；也有一个小凉亭，夏天的时候，十几位阿姨在这里跳着舞；还有很多便民的晾衣架等。除了各种娱乐之外，还有一个小诊所，能够方便这里的老年人。这样的社区不仅在娱乐方面给予了很大的丰富内容，而且在医疗方面也有基本的保障。这样的话，可以减轻子女不在身边陪伴的孤独感，让老人找到自己的“同龄人”</w:t>
      </w:r>
      <w:r>
        <w:rPr>
          <w:rFonts w:hint="eastAsia" w:ascii="宋体" w:hAnsi="宋体" w:cs="宋体"/>
          <w:szCs w:val="21"/>
        </w:rPr>
        <w:t>。</w:t>
      </w:r>
    </w:p>
    <w:p w14:paraId="2068649D">
      <w:pPr>
        <w:widowControl/>
        <w:spacing w:line="312" w:lineRule="auto"/>
        <w:ind w:firstLine="420"/>
        <w:jc w:val="left"/>
        <w:rPr>
          <w:rFonts w:cs="黑体"/>
          <w:szCs w:val="21"/>
        </w:rPr>
      </w:pPr>
      <w:r>
        <w:rPr>
          <w:rFonts w:cs="黑体"/>
          <w:szCs w:val="21"/>
        </w:rPr>
        <w:t>（三）鼓励“老年人”参与社区活</w:t>
      </w:r>
      <w:r>
        <w:rPr>
          <w:rFonts w:hint="eastAsia" w:ascii="宋体" w:hAnsi="宋体" w:cs="宋体"/>
          <w:szCs w:val="21"/>
        </w:rPr>
        <w:t>动</w:t>
      </w:r>
    </w:p>
    <w:p w14:paraId="76A86155">
      <w:pPr>
        <w:widowControl/>
        <w:spacing w:line="312" w:lineRule="auto"/>
        <w:ind w:firstLine="420"/>
        <w:jc w:val="left"/>
        <w:rPr>
          <w:rFonts w:cs="黑体"/>
          <w:szCs w:val="21"/>
        </w:rPr>
      </w:pPr>
      <w:r>
        <w:rPr>
          <w:rFonts w:cs="黑体"/>
          <w:szCs w:val="21"/>
        </w:rPr>
        <w:t xml:space="preserve">通过我们队小区的调查了解，很多的老年人尽管退休在家，但是身体和心理都是很健康的，一方面，享受晚年带来的家庭之乐，另外也有很多充足的精力。所以，笔者认为，在社区里的功能得到健全之后，接下来就是鼓励老年人主动参与到社区的各种活动，让老年人感受到有事可做，有情感可以依托。甚至可以让老年人去管理自己社区的美化、管理等。 </w:t>
      </w:r>
    </w:p>
    <w:p w14:paraId="2FBEFA18">
      <w:pPr>
        <w:widowControl/>
        <w:spacing w:line="312" w:lineRule="auto"/>
        <w:ind w:firstLine="420"/>
        <w:jc w:val="left"/>
        <w:rPr>
          <w:rFonts w:cs="黑体"/>
          <w:szCs w:val="21"/>
        </w:rPr>
      </w:pPr>
      <w:r>
        <w:rPr>
          <w:rFonts w:cs="黑体"/>
          <w:szCs w:val="21"/>
        </w:rPr>
        <w:t>（四）鼓励各年龄“志愿者”参与养老社区建</w:t>
      </w:r>
      <w:r>
        <w:rPr>
          <w:rFonts w:hint="eastAsia" w:ascii="宋体" w:hAnsi="宋体" w:cs="宋体"/>
          <w:szCs w:val="21"/>
        </w:rPr>
        <w:t>设</w:t>
      </w:r>
    </w:p>
    <w:p w14:paraId="0BF29A7F">
      <w:pPr>
        <w:widowControl/>
        <w:spacing w:line="312" w:lineRule="auto"/>
        <w:ind w:firstLine="420"/>
        <w:jc w:val="left"/>
        <w:rPr>
          <w:rFonts w:cs="黑体"/>
          <w:szCs w:val="21"/>
        </w:rPr>
      </w:pPr>
      <w:r>
        <w:rPr>
          <w:rFonts w:cs="黑体"/>
          <w:szCs w:val="21"/>
        </w:rPr>
        <w:t>专业护理的人才毕竟缺少，所以需要更多的志愿者参与。对社会上的年轻人，受到孝道文化传统的熏陶，鼓励他们积极实践做志愿者，为养老社区的老年人提供温暖。如理发协会的成员，可以定期到相应的社区，为老年人免费理发；中学的学生到社区陪老年人聊聊天，说说话；美食协会的成员也可以提供可口的素食；最重要的是医疗协会的人员定期到社区帮老人检查血压，身体情况。只要社会各阶层的志愿者能够在繁忙之中，给老人带去力所能及的关怀，即使是独居老人也能够舒心的生活下去</w:t>
      </w:r>
      <w:r>
        <w:rPr>
          <w:rFonts w:hint="eastAsia" w:ascii="宋体" w:hAnsi="宋体" w:cs="宋体"/>
          <w:szCs w:val="21"/>
        </w:rPr>
        <w:t>。</w:t>
      </w:r>
    </w:p>
    <w:p w14:paraId="4940438A">
      <w:pPr>
        <w:widowControl/>
        <w:spacing w:line="312" w:lineRule="auto"/>
        <w:ind w:firstLine="420"/>
        <w:jc w:val="left"/>
        <w:rPr>
          <w:rFonts w:cs="黑体"/>
          <w:szCs w:val="21"/>
        </w:rPr>
      </w:pPr>
      <w:r>
        <w:rPr>
          <w:rFonts w:cs="黑体"/>
          <w:szCs w:val="21"/>
        </w:rPr>
        <w:t>（五）建立社区养老服务模式的评</w:t>
      </w:r>
      <w:r>
        <w:rPr>
          <w:rFonts w:hint="eastAsia" w:ascii="宋体" w:hAnsi="宋体" w:cs="宋体"/>
          <w:szCs w:val="21"/>
        </w:rPr>
        <w:t>估</w:t>
      </w:r>
    </w:p>
    <w:p w14:paraId="6889D07D">
      <w:pPr>
        <w:widowControl/>
        <w:spacing w:line="312" w:lineRule="auto"/>
        <w:ind w:firstLine="420"/>
        <w:jc w:val="left"/>
        <w:rPr>
          <w:rFonts w:cs="黑体"/>
          <w:szCs w:val="21"/>
        </w:rPr>
      </w:pPr>
      <w:r>
        <w:rPr>
          <w:rFonts w:cs="黑体"/>
          <w:szCs w:val="21"/>
        </w:rPr>
        <w:t>社区养老的服务对象是老人，只有满足他们的需求，获得他们的满意，这种模式才是成功的。因此，需要建立可靠的评估体系。这种评估体系需要专业人员的精心设计，符合老年人的理解类型，通过定期对老年人的服务调查，获取社区养老的满意度，找到这种模式的不足之处，不断改进，最终达到老年人的需要</w:t>
      </w:r>
      <w:r>
        <w:rPr>
          <w:rFonts w:hint="eastAsia" w:ascii="宋体" w:hAnsi="宋体" w:cs="宋体"/>
          <w:szCs w:val="21"/>
        </w:rPr>
        <w:t>。</w:t>
      </w:r>
    </w:p>
    <w:p w14:paraId="1EA17B6A">
      <w:pPr>
        <w:jc w:val="center"/>
        <w:rPr>
          <w:b/>
          <w:sz w:val="28"/>
          <w:szCs w:val="28"/>
        </w:rPr>
      </w:pPr>
      <w:r>
        <w:rPr>
          <w:b/>
          <w:sz w:val="28"/>
          <w:szCs w:val="28"/>
        </w:rPr>
        <w:t>四、结</w:t>
      </w:r>
      <w:r>
        <w:rPr>
          <w:rFonts w:hint="eastAsia" w:ascii="宋体" w:hAnsi="宋体" w:cs="宋体"/>
          <w:b/>
          <w:sz w:val="28"/>
          <w:szCs w:val="28"/>
        </w:rPr>
        <w:t>语</w:t>
      </w:r>
    </w:p>
    <w:p w14:paraId="060C7B49">
      <w:pPr>
        <w:widowControl/>
        <w:spacing w:line="312" w:lineRule="auto"/>
        <w:ind w:firstLine="420"/>
        <w:jc w:val="left"/>
        <w:rPr>
          <w:rFonts w:cs="黑体"/>
          <w:szCs w:val="21"/>
        </w:rPr>
      </w:pPr>
      <w:r>
        <w:rPr>
          <w:rFonts w:cs="黑体"/>
          <w:szCs w:val="21"/>
        </w:rPr>
        <w:t>我国已经步入“银色浪潮”，因而在养老模式改革问题的处理上刻不容缓。本文的调研资料显示：大部分老年人还是选择社区养老，只有10%左右的老年人选择机构养老，而选择居家养老的老年人也仅占20%左右。这表明当前的社区养老模式综合了由家庭提供照顾的居家养老和由专业社会性机构提供服务的机构养老模式的优点，能够较好地满足老年人的养老需求。因此本文在深入分析宁波市福明家园社区养老模式现状的基础上，从社区资源的整合、社区志愿者的募集以及社区养老模式的评估等多方面来完善社区养老服务，并且希望为中国城市社区养老模式的改革提供有益借鉴</w:t>
      </w:r>
      <w:r>
        <w:rPr>
          <w:rFonts w:hint="eastAsia" w:ascii="宋体" w:hAnsi="宋体" w:cs="宋体"/>
          <w:szCs w:val="21"/>
        </w:rPr>
        <w:t>。</w:t>
      </w:r>
    </w:p>
    <w:p w14:paraId="220C9B66">
      <w:pPr>
        <w:widowControl/>
        <w:spacing w:line="312" w:lineRule="auto"/>
        <w:ind w:firstLine="480"/>
        <w:rPr>
          <w:sz w:val="24"/>
          <w:szCs w:val="22"/>
        </w:rPr>
      </w:pPr>
    </w:p>
    <w:p w14:paraId="79B2FE7C">
      <w:pPr>
        <w:widowControl/>
        <w:spacing w:line="312" w:lineRule="auto"/>
        <w:ind w:firstLine="422"/>
        <w:jc w:val="left"/>
        <w:rPr>
          <w:rFonts w:hint="eastAsia" w:cs="黑体"/>
          <w:b/>
          <w:szCs w:val="21"/>
        </w:rPr>
      </w:pPr>
      <w:bookmarkStart w:id="0" w:name="_Toc14118"/>
      <w:bookmarkEnd w:id="0"/>
    </w:p>
    <w:p w14:paraId="54AA2F04">
      <w:pPr>
        <w:widowControl/>
        <w:spacing w:line="312" w:lineRule="auto"/>
        <w:ind w:firstLine="422"/>
        <w:jc w:val="left"/>
        <w:rPr>
          <w:rFonts w:cs="黑体"/>
          <w:b/>
          <w:szCs w:val="21"/>
        </w:rPr>
      </w:pPr>
      <w:r>
        <w:rPr>
          <w:rFonts w:cs="黑体"/>
          <w:b/>
          <w:szCs w:val="21"/>
        </w:rPr>
        <w:t>参考文</w:t>
      </w:r>
      <w:r>
        <w:rPr>
          <w:rFonts w:hint="eastAsia" w:ascii="宋体" w:hAnsi="宋体" w:cs="宋体"/>
          <w:b/>
          <w:szCs w:val="21"/>
        </w:rPr>
        <w:t>献</w:t>
      </w:r>
    </w:p>
    <w:p w14:paraId="6AE60287">
      <w:pPr>
        <w:widowControl/>
        <w:spacing w:line="312" w:lineRule="auto"/>
        <w:ind w:firstLine="420"/>
        <w:jc w:val="left"/>
        <w:rPr>
          <w:rFonts w:cs="黑体"/>
          <w:szCs w:val="21"/>
        </w:rPr>
      </w:pPr>
      <w:r>
        <w:rPr>
          <w:rFonts w:cs="黑体"/>
          <w:szCs w:val="21"/>
        </w:rPr>
        <w:t xml:space="preserve">[1] </w:t>
      </w:r>
      <w:r>
        <w:rPr>
          <w:rFonts w:hint="eastAsia" w:cs="黑体"/>
          <w:szCs w:val="21"/>
        </w:rPr>
        <w:t>庄友刚, 王章名. 数字生态文明的建构逻辑与实践路径[J]. 南通大学学报(社会科学版), 2022, 38(01): 1-9.</w:t>
      </w:r>
    </w:p>
    <w:p w14:paraId="754F81C9">
      <w:pPr>
        <w:widowControl/>
        <w:spacing w:line="312" w:lineRule="auto"/>
        <w:ind w:firstLine="420"/>
        <w:jc w:val="left"/>
        <w:rPr>
          <w:rFonts w:cs="黑体"/>
          <w:szCs w:val="21"/>
        </w:rPr>
      </w:pPr>
      <w:r>
        <w:rPr>
          <w:rFonts w:cs="黑体"/>
          <w:szCs w:val="21"/>
        </w:rPr>
        <w:t xml:space="preserve">[2] </w:t>
      </w:r>
      <w:r>
        <w:rPr>
          <w:rFonts w:hint="eastAsia" w:cs="黑体"/>
          <w:szCs w:val="21"/>
        </w:rPr>
        <w:t>黄娟, 汪宗田. 大学生生态文明教育研究：现状、问题与对策[J]. 学校党建与思想教育, 2019(02): 65-67.</w:t>
      </w:r>
    </w:p>
    <w:p w14:paraId="5A8B3D8D">
      <w:pPr>
        <w:widowControl/>
        <w:spacing w:line="312" w:lineRule="auto"/>
        <w:ind w:firstLine="420"/>
        <w:jc w:val="left"/>
        <w:rPr>
          <w:rFonts w:cs="黑体"/>
          <w:szCs w:val="21"/>
        </w:rPr>
      </w:pPr>
      <w:r>
        <w:rPr>
          <w:rFonts w:cs="黑体"/>
          <w:szCs w:val="21"/>
        </w:rPr>
        <w:t xml:space="preserve">[3] </w:t>
      </w:r>
      <w:r>
        <w:rPr>
          <w:rFonts w:hint="eastAsia" w:cs="黑体"/>
          <w:szCs w:val="21"/>
        </w:rPr>
        <w:t>段文婷, 江光荣. 计划行为理论述评[J]. 心理科学进展, 2008, 16(2): 315-320.</w:t>
      </w:r>
    </w:p>
    <w:p w14:paraId="6E544E0F">
      <w:pPr>
        <w:widowControl/>
        <w:spacing w:line="312" w:lineRule="auto"/>
        <w:ind w:firstLine="420"/>
        <w:jc w:val="left"/>
        <w:rPr>
          <w:rFonts w:cs="黑体"/>
          <w:szCs w:val="21"/>
        </w:rPr>
      </w:pPr>
      <w:r>
        <w:rPr>
          <w:rFonts w:cs="黑体"/>
          <w:szCs w:val="21"/>
        </w:rPr>
        <w:t xml:space="preserve">[4] </w:t>
      </w:r>
      <w:r>
        <w:rPr>
          <w:rFonts w:hint="eastAsia" w:cs="黑体"/>
          <w:szCs w:val="21"/>
        </w:rPr>
        <w:t>曾贤刚, 虞慧怡. 数字技术赋能生态环境治理：理论机制与实践探索[J]. 中国特色社会主义研究, 2022(Z1): 58-66.</w:t>
      </w:r>
    </w:p>
    <w:p w14:paraId="68364A5E">
      <w:pPr>
        <w:widowControl/>
        <w:spacing w:line="312" w:lineRule="auto"/>
        <w:ind w:firstLine="420"/>
        <w:jc w:val="left"/>
        <w:rPr>
          <w:rFonts w:cs="黑体"/>
          <w:szCs w:val="21"/>
        </w:rPr>
      </w:pPr>
      <w:r>
        <w:rPr>
          <w:rFonts w:cs="黑体"/>
          <w:szCs w:val="21"/>
        </w:rPr>
        <w:t xml:space="preserve">[5] </w:t>
      </w:r>
      <w:r>
        <w:rPr>
          <w:rFonts w:hint="eastAsia" w:cs="黑体"/>
          <w:szCs w:val="21"/>
        </w:rPr>
        <w:t>邓希泉. 青年网络参与：特征、影响与引导[J]. 中国青年研究, 2018(01): 5-12.</w:t>
      </w:r>
    </w:p>
    <w:p w14:paraId="68B84586">
      <w:pPr>
        <w:widowControl/>
        <w:spacing w:line="312" w:lineRule="auto"/>
        <w:ind w:firstLine="420"/>
        <w:jc w:val="left"/>
        <w:rPr>
          <w:rFonts w:cs="黑体"/>
          <w:szCs w:val="21"/>
        </w:rPr>
      </w:pPr>
      <w:r>
        <w:rPr>
          <w:rFonts w:cs="黑体"/>
          <w:szCs w:val="21"/>
        </w:rPr>
        <w:t xml:space="preserve">[6] </w:t>
      </w:r>
      <w:r>
        <w:rPr>
          <w:rFonts w:hint="eastAsia" w:cs="黑体"/>
          <w:szCs w:val="21"/>
        </w:rPr>
        <w:t>谭建光. 中国青年志愿服务发展的新模式[J]. 中国青年社会科学, 2021, 40(03): 1-8.</w:t>
      </w:r>
    </w:p>
    <w:p w14:paraId="131B7ED4">
      <w:pPr>
        <w:widowControl/>
        <w:spacing w:line="312" w:lineRule="auto"/>
        <w:ind w:firstLine="420"/>
        <w:jc w:val="left"/>
        <w:rPr>
          <w:rFonts w:cs="黑体"/>
          <w:szCs w:val="21"/>
        </w:rPr>
      </w:pPr>
      <w:r>
        <w:rPr>
          <w:rFonts w:cs="黑体"/>
          <w:szCs w:val="21"/>
        </w:rPr>
        <w:t xml:space="preserve">[7] </w:t>
      </w:r>
      <w:r>
        <w:rPr>
          <w:rFonts w:hint="eastAsia" w:cs="黑体"/>
          <w:szCs w:val="21"/>
        </w:rPr>
        <w:t>王帆, 李静. 高校参与生态文明建设的实践路径探索——以“美丽中国”大学生实践活动为例[J]. 环境教育, 2020(11): 58-61.</w:t>
      </w:r>
    </w:p>
    <w:p w14:paraId="4DB2C28B">
      <w:pPr>
        <w:widowControl/>
        <w:spacing w:line="312" w:lineRule="auto"/>
        <w:ind w:firstLine="420"/>
        <w:jc w:val="left"/>
        <w:rPr>
          <w:rFonts w:cs="黑体"/>
          <w:szCs w:val="21"/>
        </w:rPr>
      </w:pPr>
    </w:p>
    <w:p w14:paraId="69D6AA9C">
      <w:pPr>
        <w:widowControl/>
        <w:spacing w:line="312" w:lineRule="auto"/>
        <w:ind w:firstLine="420"/>
        <w:jc w:val="left"/>
        <w:rPr>
          <w:rFonts w:cs="黑体"/>
          <w:szCs w:val="21"/>
        </w:rPr>
      </w:pPr>
    </w:p>
    <w:p w14:paraId="482CA385">
      <w:pPr>
        <w:widowControl/>
        <w:spacing w:line="312" w:lineRule="auto"/>
        <w:ind w:firstLine="422"/>
        <w:jc w:val="center"/>
        <w:rPr>
          <w:rFonts w:cs="黑体"/>
          <w:b/>
          <w:szCs w:val="21"/>
        </w:rPr>
      </w:pPr>
      <w:r>
        <w:rPr>
          <w:rFonts w:cs="黑体"/>
          <w:b/>
          <w:szCs w:val="21"/>
        </w:rPr>
        <w:br w:type="page"/>
      </w:r>
      <w:r>
        <w:rPr>
          <w:rFonts w:hint="eastAsia" w:cs="黑体"/>
          <w:b/>
          <w:szCs w:val="21"/>
        </w:rPr>
        <w:t>附录1：大学生参与数字生态文明建设的现状、挑战与对策调研</w:t>
      </w:r>
    </w:p>
    <w:p w14:paraId="5E476C83">
      <w:pPr>
        <w:widowControl/>
        <w:spacing w:line="312" w:lineRule="auto"/>
        <w:ind w:firstLine="420"/>
        <w:jc w:val="left"/>
        <w:rPr>
          <w:rFonts w:hint="eastAsia" w:cs="黑体"/>
          <w:szCs w:val="21"/>
        </w:rPr>
      </w:pPr>
      <w:r>
        <w:rPr>
          <w:rFonts w:hint="eastAsia" w:cs="黑体"/>
          <w:szCs w:val="21"/>
        </w:rPr>
        <w:t>亲爱的同学:</w:t>
      </w:r>
    </w:p>
    <w:p w14:paraId="66B5F036">
      <w:pPr>
        <w:widowControl/>
        <w:spacing w:line="312" w:lineRule="auto"/>
        <w:ind w:firstLine="420"/>
        <w:jc w:val="left"/>
        <w:rPr>
          <w:rFonts w:hint="eastAsia" w:cs="黑体"/>
          <w:szCs w:val="21"/>
        </w:rPr>
      </w:pPr>
      <w:r>
        <w:rPr>
          <w:rFonts w:hint="eastAsia" w:cs="黑体"/>
          <w:szCs w:val="21"/>
        </w:rPr>
        <w:t>您好!我们正在进行一项关于大学生参与数字生态文明建设的现状、挑战与对策的调研。数字生态文明建设是当下社会发展的重要方向，大学生作为社会的中坚力量，其参与情况对该建设具有重要意义。本次调查旨在了解您在这方面的参与现状、遇到的挑战以及对相关对策的看法，以便为推动大学生更好地参与数字生态文明建设提供参考。本问卷采用匿名方式进行，所有数据仅用于统计分析，我们将严格保密您的个人信息。请您根据自身实际情况填写，您的回答对我们至关重要。感谢您的支持与配合!</w:t>
      </w:r>
    </w:p>
    <w:p w14:paraId="29C1D474">
      <w:pPr>
        <w:widowControl/>
        <w:spacing w:line="312" w:lineRule="auto"/>
        <w:ind w:firstLine="420"/>
        <w:jc w:val="left"/>
        <w:rPr>
          <w:rFonts w:hint="eastAsia" w:cs="黑体"/>
          <w:szCs w:val="21"/>
        </w:rPr>
      </w:pPr>
    </w:p>
    <w:p w14:paraId="527B7F14">
      <w:pPr>
        <w:widowControl/>
        <w:spacing w:line="312" w:lineRule="auto"/>
        <w:ind w:firstLine="420"/>
        <w:jc w:val="left"/>
        <w:rPr>
          <w:rFonts w:hint="eastAsia" w:cs="黑体"/>
          <w:szCs w:val="21"/>
        </w:rPr>
      </w:pPr>
      <w:r>
        <w:rPr>
          <w:rFonts w:hint="eastAsia" w:cs="黑体"/>
          <w:szCs w:val="21"/>
        </w:rPr>
        <w:t>1.您的性别?</w:t>
      </w:r>
    </w:p>
    <w:p w14:paraId="5CFB15A4">
      <w:pPr>
        <w:widowControl/>
        <w:spacing w:line="312" w:lineRule="auto"/>
        <w:ind w:firstLine="420"/>
        <w:jc w:val="left"/>
        <w:rPr>
          <w:rFonts w:hint="eastAsia" w:cs="黑体"/>
          <w:szCs w:val="21"/>
        </w:rPr>
      </w:pPr>
      <w:r>
        <w:rPr>
          <w:rFonts w:hint="eastAsia" w:cs="黑体"/>
          <w:szCs w:val="21"/>
        </w:rPr>
        <w:t>A.男</w:t>
      </w:r>
    </w:p>
    <w:p w14:paraId="13FFA715">
      <w:pPr>
        <w:widowControl/>
        <w:spacing w:line="312" w:lineRule="auto"/>
        <w:ind w:firstLine="420"/>
        <w:jc w:val="left"/>
        <w:rPr>
          <w:rFonts w:hint="eastAsia" w:cs="黑体"/>
          <w:szCs w:val="21"/>
        </w:rPr>
      </w:pPr>
      <w:r>
        <w:rPr>
          <w:rFonts w:hint="eastAsia" w:cs="黑体"/>
          <w:szCs w:val="21"/>
        </w:rPr>
        <w:t>B.女</w:t>
      </w:r>
    </w:p>
    <w:p w14:paraId="02374FD4">
      <w:pPr>
        <w:widowControl/>
        <w:spacing w:line="312" w:lineRule="auto"/>
        <w:ind w:firstLine="420"/>
        <w:jc w:val="left"/>
        <w:rPr>
          <w:rFonts w:hint="eastAsia" w:cs="黑体"/>
          <w:szCs w:val="21"/>
        </w:rPr>
      </w:pPr>
    </w:p>
    <w:p w14:paraId="4483D9F0">
      <w:pPr>
        <w:widowControl/>
        <w:spacing w:line="312" w:lineRule="auto"/>
        <w:ind w:firstLine="420"/>
        <w:jc w:val="left"/>
        <w:rPr>
          <w:rFonts w:hint="eastAsia" w:cs="黑体"/>
          <w:szCs w:val="21"/>
        </w:rPr>
      </w:pPr>
      <w:r>
        <w:rPr>
          <w:rFonts w:hint="eastAsia" w:cs="黑体"/>
          <w:szCs w:val="21"/>
        </w:rPr>
        <w:t>2.您所在的年级是?</w:t>
      </w:r>
    </w:p>
    <w:p w14:paraId="5FD8D6E7">
      <w:pPr>
        <w:widowControl/>
        <w:spacing w:line="312" w:lineRule="auto"/>
        <w:ind w:firstLine="420"/>
        <w:jc w:val="left"/>
        <w:rPr>
          <w:rFonts w:hint="eastAsia" w:cs="黑体"/>
          <w:szCs w:val="21"/>
        </w:rPr>
      </w:pPr>
      <w:r>
        <w:rPr>
          <w:rFonts w:hint="eastAsia" w:cs="黑体"/>
          <w:szCs w:val="21"/>
        </w:rPr>
        <w:t>A.大一</w:t>
      </w:r>
    </w:p>
    <w:p w14:paraId="00252FAD">
      <w:pPr>
        <w:widowControl/>
        <w:spacing w:line="312" w:lineRule="auto"/>
        <w:ind w:firstLine="420"/>
        <w:jc w:val="left"/>
        <w:rPr>
          <w:rFonts w:hint="eastAsia" w:cs="黑体"/>
          <w:szCs w:val="21"/>
        </w:rPr>
      </w:pPr>
      <w:r>
        <w:rPr>
          <w:rFonts w:hint="eastAsia" w:cs="黑体"/>
          <w:szCs w:val="21"/>
        </w:rPr>
        <w:t>B.大二</w:t>
      </w:r>
    </w:p>
    <w:p w14:paraId="46BFDF8F">
      <w:pPr>
        <w:widowControl/>
        <w:spacing w:line="312" w:lineRule="auto"/>
        <w:ind w:firstLine="420"/>
        <w:jc w:val="left"/>
        <w:rPr>
          <w:rFonts w:hint="eastAsia" w:cs="黑体"/>
          <w:szCs w:val="21"/>
        </w:rPr>
      </w:pPr>
      <w:r>
        <w:rPr>
          <w:rFonts w:hint="eastAsia" w:cs="黑体"/>
          <w:szCs w:val="21"/>
        </w:rPr>
        <w:t>C.大三</w:t>
      </w:r>
    </w:p>
    <w:p w14:paraId="7653725D">
      <w:pPr>
        <w:widowControl/>
        <w:spacing w:line="312" w:lineRule="auto"/>
        <w:ind w:firstLine="420"/>
        <w:jc w:val="left"/>
        <w:rPr>
          <w:rFonts w:hint="eastAsia" w:cs="黑体"/>
          <w:szCs w:val="21"/>
        </w:rPr>
      </w:pPr>
      <w:r>
        <w:rPr>
          <w:rFonts w:hint="eastAsia" w:cs="黑体"/>
          <w:szCs w:val="21"/>
        </w:rPr>
        <w:t>D.大四</w:t>
      </w:r>
    </w:p>
    <w:p w14:paraId="07663A21">
      <w:pPr>
        <w:widowControl/>
        <w:spacing w:line="312" w:lineRule="auto"/>
        <w:ind w:firstLine="420"/>
        <w:jc w:val="left"/>
        <w:rPr>
          <w:rFonts w:hint="eastAsia" w:cs="黑体"/>
          <w:szCs w:val="21"/>
        </w:rPr>
      </w:pPr>
      <w:r>
        <w:rPr>
          <w:rFonts w:hint="eastAsia" w:cs="黑体"/>
          <w:szCs w:val="21"/>
        </w:rPr>
        <w:t>E.硕士研究生及以上</w:t>
      </w:r>
    </w:p>
    <w:p w14:paraId="7BE43028">
      <w:pPr>
        <w:widowControl/>
        <w:spacing w:line="312" w:lineRule="auto"/>
        <w:ind w:firstLine="420"/>
        <w:jc w:val="left"/>
        <w:rPr>
          <w:rFonts w:hint="eastAsia" w:cs="黑体"/>
          <w:szCs w:val="21"/>
        </w:rPr>
      </w:pPr>
    </w:p>
    <w:p w14:paraId="3A7CF2F7">
      <w:pPr>
        <w:widowControl/>
        <w:spacing w:line="312" w:lineRule="auto"/>
        <w:ind w:firstLine="420"/>
        <w:jc w:val="left"/>
        <w:rPr>
          <w:rFonts w:hint="eastAsia" w:cs="黑体"/>
          <w:szCs w:val="21"/>
        </w:rPr>
      </w:pPr>
      <w:r>
        <w:rPr>
          <w:rFonts w:hint="eastAsia" w:cs="黑体"/>
          <w:szCs w:val="21"/>
        </w:rPr>
        <w:t>3.您所在的学校类型是?</w:t>
      </w:r>
    </w:p>
    <w:p w14:paraId="6F92E4BF">
      <w:pPr>
        <w:widowControl/>
        <w:spacing w:line="312" w:lineRule="auto"/>
        <w:ind w:firstLine="420"/>
        <w:jc w:val="left"/>
        <w:rPr>
          <w:rFonts w:hint="eastAsia" w:cs="黑体"/>
          <w:szCs w:val="21"/>
        </w:rPr>
      </w:pPr>
      <w:r>
        <w:rPr>
          <w:rFonts w:hint="eastAsia" w:cs="黑体"/>
          <w:szCs w:val="21"/>
        </w:rPr>
        <w:t>A.重点本科</w:t>
      </w:r>
    </w:p>
    <w:p w14:paraId="61887B44">
      <w:pPr>
        <w:widowControl/>
        <w:spacing w:line="312" w:lineRule="auto"/>
        <w:ind w:firstLine="420"/>
        <w:jc w:val="left"/>
        <w:rPr>
          <w:rFonts w:hint="eastAsia" w:cs="黑体"/>
          <w:szCs w:val="21"/>
        </w:rPr>
      </w:pPr>
      <w:r>
        <w:rPr>
          <w:rFonts w:hint="eastAsia" w:cs="黑体"/>
          <w:szCs w:val="21"/>
        </w:rPr>
        <w:t>B.普通本科</w:t>
      </w:r>
    </w:p>
    <w:p w14:paraId="62B86B42">
      <w:pPr>
        <w:widowControl/>
        <w:spacing w:line="312" w:lineRule="auto"/>
        <w:ind w:firstLine="420"/>
        <w:jc w:val="left"/>
        <w:rPr>
          <w:rFonts w:hint="eastAsia" w:cs="黑体"/>
          <w:szCs w:val="21"/>
        </w:rPr>
      </w:pPr>
      <w:r>
        <w:rPr>
          <w:rFonts w:hint="eastAsia" w:cs="黑体"/>
          <w:szCs w:val="21"/>
        </w:rPr>
        <w:t>C.专科或高职院校</w:t>
      </w:r>
    </w:p>
    <w:p w14:paraId="65AFB5AF">
      <w:pPr>
        <w:widowControl/>
        <w:spacing w:line="312" w:lineRule="auto"/>
        <w:ind w:firstLine="420"/>
        <w:jc w:val="left"/>
        <w:rPr>
          <w:rFonts w:hint="eastAsia" w:cs="黑体"/>
          <w:szCs w:val="21"/>
        </w:rPr>
      </w:pPr>
      <w:r>
        <w:rPr>
          <w:rFonts w:hint="eastAsia" w:cs="黑体"/>
          <w:szCs w:val="21"/>
        </w:rPr>
        <w:t>D.其他</w:t>
      </w:r>
    </w:p>
    <w:p w14:paraId="783984C9">
      <w:pPr>
        <w:widowControl/>
        <w:spacing w:line="312" w:lineRule="auto"/>
        <w:ind w:firstLine="420"/>
        <w:jc w:val="left"/>
        <w:rPr>
          <w:rFonts w:hint="eastAsia" w:cs="黑体"/>
          <w:szCs w:val="21"/>
        </w:rPr>
      </w:pPr>
    </w:p>
    <w:p w14:paraId="3C1C0A22">
      <w:pPr>
        <w:widowControl/>
        <w:spacing w:line="312" w:lineRule="auto"/>
        <w:ind w:firstLine="420"/>
        <w:jc w:val="left"/>
        <w:rPr>
          <w:rFonts w:hint="eastAsia" w:cs="黑体"/>
          <w:szCs w:val="21"/>
        </w:rPr>
      </w:pPr>
      <w:r>
        <w:rPr>
          <w:rFonts w:hint="eastAsia" w:cs="黑体"/>
          <w:szCs w:val="21"/>
        </w:rPr>
        <w:t>4.您的专业类别是?</w:t>
      </w:r>
    </w:p>
    <w:p w14:paraId="14BD3B6C">
      <w:pPr>
        <w:widowControl/>
        <w:spacing w:line="312" w:lineRule="auto"/>
        <w:ind w:firstLine="420"/>
        <w:jc w:val="left"/>
        <w:rPr>
          <w:rFonts w:hint="eastAsia" w:cs="黑体"/>
          <w:szCs w:val="21"/>
        </w:rPr>
      </w:pPr>
      <w:r>
        <w:rPr>
          <w:rFonts w:hint="eastAsia" w:cs="黑体"/>
          <w:szCs w:val="21"/>
        </w:rPr>
        <w:t>A.哲学</w:t>
      </w:r>
    </w:p>
    <w:p w14:paraId="0646E607">
      <w:pPr>
        <w:widowControl/>
        <w:spacing w:line="312" w:lineRule="auto"/>
        <w:ind w:firstLine="420"/>
        <w:jc w:val="left"/>
        <w:rPr>
          <w:rFonts w:hint="eastAsia" w:cs="黑体"/>
          <w:szCs w:val="21"/>
        </w:rPr>
      </w:pPr>
      <w:r>
        <w:rPr>
          <w:rFonts w:hint="eastAsia" w:cs="黑体"/>
          <w:szCs w:val="21"/>
        </w:rPr>
        <w:t>B.经济学</w:t>
      </w:r>
    </w:p>
    <w:p w14:paraId="4C3161C6">
      <w:pPr>
        <w:widowControl/>
        <w:spacing w:line="312" w:lineRule="auto"/>
        <w:ind w:firstLine="420"/>
        <w:jc w:val="left"/>
        <w:rPr>
          <w:rFonts w:hint="eastAsia" w:cs="黑体"/>
          <w:szCs w:val="21"/>
        </w:rPr>
      </w:pPr>
      <w:r>
        <w:rPr>
          <w:rFonts w:hint="eastAsia" w:cs="黑体"/>
          <w:szCs w:val="21"/>
        </w:rPr>
        <w:t>C.法学</w:t>
      </w:r>
    </w:p>
    <w:p w14:paraId="43AB72DF">
      <w:pPr>
        <w:widowControl/>
        <w:spacing w:line="312" w:lineRule="auto"/>
        <w:ind w:firstLine="420"/>
        <w:jc w:val="left"/>
        <w:rPr>
          <w:rFonts w:hint="eastAsia" w:cs="黑体"/>
          <w:szCs w:val="21"/>
        </w:rPr>
      </w:pPr>
      <w:r>
        <w:rPr>
          <w:rFonts w:hint="eastAsia" w:cs="黑体"/>
          <w:szCs w:val="21"/>
        </w:rPr>
        <w:t>D.教育学</w:t>
      </w:r>
    </w:p>
    <w:p w14:paraId="0EA59A7E">
      <w:pPr>
        <w:widowControl/>
        <w:spacing w:line="312" w:lineRule="auto"/>
        <w:ind w:firstLine="420"/>
        <w:jc w:val="left"/>
        <w:rPr>
          <w:rFonts w:hint="eastAsia" w:cs="黑体"/>
          <w:szCs w:val="21"/>
        </w:rPr>
      </w:pPr>
      <w:r>
        <w:rPr>
          <w:rFonts w:hint="eastAsia" w:cs="黑体"/>
          <w:szCs w:val="21"/>
        </w:rPr>
        <w:t>E.文学</w:t>
      </w:r>
    </w:p>
    <w:p w14:paraId="0A0DC073">
      <w:pPr>
        <w:widowControl/>
        <w:spacing w:line="312" w:lineRule="auto"/>
        <w:ind w:firstLine="420"/>
        <w:jc w:val="left"/>
        <w:rPr>
          <w:rFonts w:hint="eastAsia" w:cs="黑体"/>
          <w:szCs w:val="21"/>
        </w:rPr>
      </w:pPr>
      <w:r>
        <w:rPr>
          <w:rFonts w:hint="eastAsia" w:cs="黑体"/>
          <w:szCs w:val="21"/>
        </w:rPr>
        <w:t>F.历史学</w:t>
      </w:r>
    </w:p>
    <w:p w14:paraId="0B8E2393">
      <w:pPr>
        <w:widowControl/>
        <w:spacing w:line="312" w:lineRule="auto"/>
        <w:ind w:firstLine="420"/>
        <w:jc w:val="left"/>
        <w:rPr>
          <w:rFonts w:hint="eastAsia" w:cs="黑体"/>
          <w:szCs w:val="21"/>
        </w:rPr>
      </w:pPr>
      <w:r>
        <w:rPr>
          <w:rFonts w:hint="eastAsia" w:cs="黑体"/>
          <w:szCs w:val="21"/>
        </w:rPr>
        <w:t>G.理学</w:t>
      </w:r>
    </w:p>
    <w:p w14:paraId="0938B3ED">
      <w:pPr>
        <w:widowControl/>
        <w:spacing w:line="312" w:lineRule="auto"/>
        <w:ind w:firstLine="420"/>
        <w:jc w:val="left"/>
        <w:rPr>
          <w:rFonts w:hint="eastAsia" w:cs="黑体"/>
          <w:szCs w:val="21"/>
        </w:rPr>
      </w:pPr>
      <w:r>
        <w:rPr>
          <w:rFonts w:hint="eastAsia" w:cs="黑体"/>
          <w:szCs w:val="21"/>
        </w:rPr>
        <w:t>H.工学</w:t>
      </w:r>
    </w:p>
    <w:p w14:paraId="0D2D51C1">
      <w:pPr>
        <w:widowControl/>
        <w:spacing w:line="312" w:lineRule="auto"/>
        <w:ind w:firstLine="420"/>
        <w:jc w:val="left"/>
        <w:rPr>
          <w:rFonts w:hint="eastAsia" w:cs="黑体"/>
          <w:szCs w:val="21"/>
        </w:rPr>
      </w:pPr>
      <w:r>
        <w:rPr>
          <w:rFonts w:hint="eastAsia" w:cs="黑体"/>
          <w:szCs w:val="21"/>
        </w:rPr>
        <w:t>J.农学</w:t>
      </w:r>
    </w:p>
    <w:p w14:paraId="7F55F81B">
      <w:pPr>
        <w:widowControl/>
        <w:spacing w:line="312" w:lineRule="auto"/>
        <w:ind w:firstLine="420"/>
        <w:jc w:val="left"/>
        <w:rPr>
          <w:rFonts w:hint="eastAsia" w:cs="黑体"/>
          <w:szCs w:val="21"/>
        </w:rPr>
      </w:pPr>
      <w:r>
        <w:rPr>
          <w:rFonts w:hint="eastAsia" w:cs="黑体"/>
          <w:szCs w:val="21"/>
        </w:rPr>
        <w:t>K.医学</w:t>
      </w:r>
    </w:p>
    <w:p w14:paraId="02D83193">
      <w:pPr>
        <w:widowControl/>
        <w:spacing w:line="312" w:lineRule="auto"/>
        <w:ind w:firstLine="420"/>
        <w:jc w:val="left"/>
        <w:rPr>
          <w:rFonts w:hint="eastAsia" w:cs="黑体"/>
          <w:szCs w:val="21"/>
        </w:rPr>
      </w:pPr>
      <w:r>
        <w:rPr>
          <w:rFonts w:hint="eastAsia" w:cs="黑体"/>
          <w:szCs w:val="21"/>
        </w:rPr>
        <w:t>L.管理学</w:t>
      </w:r>
    </w:p>
    <w:p w14:paraId="0F05848A">
      <w:pPr>
        <w:widowControl/>
        <w:spacing w:line="312" w:lineRule="auto"/>
        <w:ind w:firstLine="420"/>
        <w:jc w:val="left"/>
        <w:rPr>
          <w:rFonts w:hint="eastAsia" w:cs="黑体"/>
          <w:szCs w:val="21"/>
        </w:rPr>
      </w:pPr>
      <w:r>
        <w:rPr>
          <w:rFonts w:hint="eastAsia" w:cs="黑体"/>
          <w:szCs w:val="21"/>
        </w:rPr>
        <w:t>M.艺术学</w:t>
      </w:r>
    </w:p>
    <w:p w14:paraId="65110058">
      <w:pPr>
        <w:widowControl/>
        <w:spacing w:line="312" w:lineRule="auto"/>
        <w:ind w:firstLine="420"/>
        <w:jc w:val="left"/>
        <w:rPr>
          <w:rFonts w:hint="eastAsia" w:cs="黑体"/>
          <w:szCs w:val="21"/>
        </w:rPr>
      </w:pPr>
      <w:r>
        <w:rPr>
          <w:rFonts w:hint="eastAsia" w:cs="黑体"/>
          <w:szCs w:val="21"/>
        </w:rPr>
        <w:t>N.交叉学类</w:t>
      </w:r>
    </w:p>
    <w:p w14:paraId="7F11BA92">
      <w:pPr>
        <w:widowControl/>
        <w:spacing w:line="312" w:lineRule="auto"/>
        <w:ind w:firstLine="420"/>
        <w:jc w:val="left"/>
        <w:rPr>
          <w:rFonts w:hint="eastAsia" w:cs="黑体"/>
          <w:szCs w:val="21"/>
        </w:rPr>
      </w:pPr>
    </w:p>
    <w:p w14:paraId="3F7C3C59">
      <w:pPr>
        <w:widowControl/>
        <w:spacing w:line="312" w:lineRule="auto"/>
        <w:ind w:firstLine="420"/>
        <w:jc w:val="left"/>
        <w:rPr>
          <w:rFonts w:hint="eastAsia" w:cs="黑体"/>
          <w:szCs w:val="21"/>
        </w:rPr>
      </w:pPr>
      <w:r>
        <w:rPr>
          <w:rFonts w:hint="eastAsia" w:cs="黑体"/>
          <w:szCs w:val="21"/>
        </w:rPr>
        <w:t>5.您是否了解数字生态文明建设的概念?</w:t>
      </w:r>
    </w:p>
    <w:p w14:paraId="2A621201">
      <w:pPr>
        <w:widowControl/>
        <w:spacing w:line="312" w:lineRule="auto"/>
        <w:ind w:firstLine="420"/>
        <w:jc w:val="left"/>
        <w:rPr>
          <w:rFonts w:hint="eastAsia" w:cs="黑体"/>
          <w:szCs w:val="21"/>
        </w:rPr>
      </w:pPr>
      <w:r>
        <w:rPr>
          <w:rFonts w:hint="eastAsia" w:cs="黑体"/>
          <w:szCs w:val="21"/>
        </w:rPr>
        <w:t>A.完全不了解</w:t>
      </w:r>
    </w:p>
    <w:p w14:paraId="66AF4E20">
      <w:pPr>
        <w:widowControl/>
        <w:spacing w:line="312" w:lineRule="auto"/>
        <w:ind w:firstLine="420"/>
        <w:jc w:val="left"/>
        <w:rPr>
          <w:rFonts w:hint="eastAsia" w:cs="黑体"/>
          <w:szCs w:val="21"/>
        </w:rPr>
      </w:pPr>
      <w:r>
        <w:rPr>
          <w:rFonts w:hint="eastAsia" w:cs="黑体"/>
          <w:szCs w:val="21"/>
        </w:rPr>
        <w:t>B.略有了解</w:t>
      </w:r>
    </w:p>
    <w:p w14:paraId="7966EE96">
      <w:pPr>
        <w:widowControl/>
        <w:spacing w:line="312" w:lineRule="auto"/>
        <w:ind w:firstLine="420"/>
        <w:jc w:val="left"/>
        <w:rPr>
          <w:rFonts w:hint="eastAsia" w:cs="黑体"/>
          <w:szCs w:val="21"/>
        </w:rPr>
      </w:pPr>
      <w:r>
        <w:rPr>
          <w:rFonts w:hint="eastAsia" w:cs="黑体"/>
          <w:szCs w:val="21"/>
        </w:rPr>
        <w:t>C.比较了解</w:t>
      </w:r>
    </w:p>
    <w:p w14:paraId="3B960259">
      <w:pPr>
        <w:widowControl/>
        <w:spacing w:line="312" w:lineRule="auto"/>
        <w:ind w:firstLine="420"/>
        <w:jc w:val="left"/>
        <w:rPr>
          <w:rFonts w:hint="eastAsia" w:cs="黑体"/>
          <w:szCs w:val="21"/>
        </w:rPr>
      </w:pPr>
      <w:r>
        <w:rPr>
          <w:rFonts w:hint="eastAsia" w:cs="黑体"/>
          <w:szCs w:val="21"/>
        </w:rPr>
        <w:t>D.非常了解</w:t>
      </w:r>
    </w:p>
    <w:p w14:paraId="44E2A95C">
      <w:pPr>
        <w:widowControl/>
        <w:spacing w:line="312" w:lineRule="auto"/>
        <w:ind w:firstLine="420"/>
        <w:jc w:val="left"/>
        <w:rPr>
          <w:rFonts w:hint="eastAsia" w:cs="黑体"/>
          <w:szCs w:val="21"/>
        </w:rPr>
      </w:pPr>
    </w:p>
    <w:p w14:paraId="18BDFE94">
      <w:pPr>
        <w:widowControl/>
        <w:spacing w:line="312" w:lineRule="auto"/>
        <w:ind w:firstLine="420"/>
        <w:jc w:val="left"/>
        <w:rPr>
          <w:rFonts w:hint="eastAsia" w:cs="黑体"/>
          <w:szCs w:val="21"/>
        </w:rPr>
      </w:pPr>
      <w:r>
        <w:rPr>
          <w:rFonts w:hint="eastAsia" w:cs="黑体"/>
          <w:szCs w:val="21"/>
        </w:rPr>
        <w:t>6.您认为大学生在数字生态文明建设中扮演的角色重要吗?</w:t>
      </w:r>
    </w:p>
    <w:p w14:paraId="20F34CBB">
      <w:pPr>
        <w:widowControl/>
        <w:spacing w:line="312" w:lineRule="auto"/>
        <w:ind w:firstLine="420"/>
        <w:jc w:val="left"/>
        <w:rPr>
          <w:rFonts w:hint="eastAsia" w:cs="黑体"/>
          <w:szCs w:val="21"/>
        </w:rPr>
      </w:pPr>
      <w:r>
        <w:rPr>
          <w:rFonts w:hint="eastAsia" w:cs="黑体"/>
          <w:szCs w:val="21"/>
        </w:rPr>
        <w:t>A.非常重要</w:t>
      </w:r>
    </w:p>
    <w:p w14:paraId="197D1950">
      <w:pPr>
        <w:widowControl/>
        <w:spacing w:line="312" w:lineRule="auto"/>
        <w:ind w:firstLine="420"/>
        <w:jc w:val="left"/>
        <w:rPr>
          <w:rFonts w:hint="eastAsia" w:cs="黑体"/>
          <w:szCs w:val="21"/>
        </w:rPr>
      </w:pPr>
      <w:r>
        <w:rPr>
          <w:rFonts w:hint="eastAsia" w:cs="黑体"/>
          <w:szCs w:val="21"/>
        </w:rPr>
        <w:t>B.重要</w:t>
      </w:r>
    </w:p>
    <w:p w14:paraId="334EACA5">
      <w:pPr>
        <w:widowControl/>
        <w:spacing w:line="312" w:lineRule="auto"/>
        <w:ind w:firstLine="420"/>
        <w:jc w:val="left"/>
        <w:rPr>
          <w:rFonts w:hint="eastAsia" w:cs="黑体"/>
          <w:szCs w:val="21"/>
        </w:rPr>
      </w:pPr>
      <w:r>
        <w:rPr>
          <w:rFonts w:hint="eastAsia" w:cs="黑体"/>
          <w:szCs w:val="21"/>
        </w:rPr>
        <w:t>C.一般</w:t>
      </w:r>
    </w:p>
    <w:p w14:paraId="73928C64">
      <w:pPr>
        <w:widowControl/>
        <w:spacing w:line="312" w:lineRule="auto"/>
        <w:ind w:firstLine="420"/>
        <w:jc w:val="left"/>
        <w:rPr>
          <w:rFonts w:hint="eastAsia" w:cs="黑体"/>
          <w:szCs w:val="21"/>
        </w:rPr>
      </w:pPr>
      <w:r>
        <w:rPr>
          <w:rFonts w:hint="eastAsia" w:cs="黑体"/>
          <w:szCs w:val="21"/>
        </w:rPr>
        <w:t>D.不重要</w:t>
      </w:r>
    </w:p>
    <w:p w14:paraId="00B49491">
      <w:pPr>
        <w:widowControl/>
        <w:spacing w:line="312" w:lineRule="auto"/>
        <w:ind w:firstLine="420"/>
        <w:jc w:val="left"/>
        <w:rPr>
          <w:rFonts w:hint="eastAsia" w:cs="黑体"/>
          <w:szCs w:val="21"/>
        </w:rPr>
      </w:pPr>
    </w:p>
    <w:p w14:paraId="05E6856C">
      <w:pPr>
        <w:widowControl/>
        <w:spacing w:line="312" w:lineRule="auto"/>
        <w:ind w:firstLine="420"/>
        <w:jc w:val="left"/>
        <w:rPr>
          <w:rFonts w:hint="eastAsia" w:cs="黑体"/>
          <w:szCs w:val="21"/>
        </w:rPr>
      </w:pPr>
      <w:r>
        <w:rPr>
          <w:rFonts w:hint="eastAsia" w:cs="黑体"/>
          <w:szCs w:val="21"/>
        </w:rPr>
        <w:t>7.您认为参与数字生态文明建设对个人发展是否有意义?</w:t>
      </w:r>
    </w:p>
    <w:p w14:paraId="6A68CC75">
      <w:pPr>
        <w:widowControl/>
        <w:spacing w:line="312" w:lineRule="auto"/>
        <w:ind w:firstLine="420"/>
        <w:jc w:val="left"/>
        <w:rPr>
          <w:rFonts w:hint="eastAsia" w:cs="黑体"/>
          <w:szCs w:val="21"/>
        </w:rPr>
      </w:pPr>
      <w:r>
        <w:rPr>
          <w:rFonts w:hint="eastAsia" w:cs="黑体"/>
          <w:szCs w:val="21"/>
        </w:rPr>
        <w:t>A.非常有意义</w:t>
      </w:r>
    </w:p>
    <w:p w14:paraId="776FB897">
      <w:pPr>
        <w:widowControl/>
        <w:spacing w:line="312" w:lineRule="auto"/>
        <w:ind w:firstLine="420"/>
        <w:jc w:val="left"/>
        <w:rPr>
          <w:rFonts w:hint="eastAsia" w:cs="黑体"/>
          <w:szCs w:val="21"/>
        </w:rPr>
      </w:pPr>
      <w:r>
        <w:rPr>
          <w:rFonts w:hint="eastAsia" w:cs="黑体"/>
          <w:szCs w:val="21"/>
        </w:rPr>
        <w:t>B.有意义</w:t>
      </w:r>
    </w:p>
    <w:p w14:paraId="621EC822">
      <w:pPr>
        <w:widowControl/>
        <w:spacing w:line="312" w:lineRule="auto"/>
        <w:ind w:firstLine="420"/>
        <w:jc w:val="left"/>
        <w:rPr>
          <w:rFonts w:hint="eastAsia" w:cs="黑体"/>
          <w:szCs w:val="21"/>
        </w:rPr>
      </w:pPr>
      <w:r>
        <w:rPr>
          <w:rFonts w:hint="eastAsia" w:cs="黑体"/>
          <w:szCs w:val="21"/>
        </w:rPr>
        <w:t>C.一般</w:t>
      </w:r>
    </w:p>
    <w:p w14:paraId="3AE630C5">
      <w:pPr>
        <w:widowControl/>
        <w:spacing w:line="312" w:lineRule="auto"/>
        <w:ind w:firstLine="420"/>
        <w:jc w:val="left"/>
        <w:rPr>
          <w:rFonts w:hint="eastAsia" w:cs="黑体"/>
          <w:szCs w:val="21"/>
        </w:rPr>
      </w:pPr>
      <w:r>
        <w:rPr>
          <w:rFonts w:hint="eastAsia" w:cs="黑体"/>
          <w:szCs w:val="21"/>
        </w:rPr>
        <w:t>D.没有意义</w:t>
      </w:r>
    </w:p>
    <w:p w14:paraId="59AB77A6">
      <w:pPr>
        <w:widowControl/>
        <w:spacing w:line="312" w:lineRule="auto"/>
        <w:ind w:firstLine="420"/>
        <w:jc w:val="left"/>
        <w:rPr>
          <w:rFonts w:hint="eastAsia" w:cs="黑体"/>
          <w:szCs w:val="21"/>
        </w:rPr>
      </w:pPr>
    </w:p>
    <w:p w14:paraId="4B8E0BFA">
      <w:pPr>
        <w:widowControl/>
        <w:spacing w:line="312" w:lineRule="auto"/>
        <w:ind w:firstLine="420"/>
        <w:jc w:val="left"/>
        <w:rPr>
          <w:rFonts w:hint="eastAsia" w:cs="黑体"/>
          <w:szCs w:val="21"/>
        </w:rPr>
      </w:pPr>
      <w:r>
        <w:rPr>
          <w:rFonts w:hint="eastAsia" w:cs="黑体"/>
          <w:szCs w:val="21"/>
        </w:rPr>
        <w:t>8.您通常通过哪些渠道了解数字生态文明相关的信息?</w:t>
      </w:r>
    </w:p>
    <w:p w14:paraId="06D46AFD">
      <w:pPr>
        <w:widowControl/>
        <w:spacing w:line="312" w:lineRule="auto"/>
        <w:ind w:firstLine="420"/>
        <w:jc w:val="left"/>
        <w:rPr>
          <w:rFonts w:hint="eastAsia" w:cs="黑体"/>
          <w:szCs w:val="21"/>
        </w:rPr>
      </w:pPr>
      <w:r>
        <w:rPr>
          <w:rFonts w:hint="eastAsia" w:cs="黑体"/>
          <w:szCs w:val="21"/>
        </w:rPr>
        <w:t>A.学校教育</w:t>
      </w:r>
    </w:p>
    <w:p w14:paraId="51F5896F">
      <w:pPr>
        <w:widowControl/>
        <w:spacing w:line="312" w:lineRule="auto"/>
        <w:ind w:firstLine="420"/>
        <w:jc w:val="left"/>
        <w:rPr>
          <w:rFonts w:hint="eastAsia" w:cs="黑体"/>
          <w:szCs w:val="21"/>
        </w:rPr>
      </w:pPr>
      <w:r>
        <w:rPr>
          <w:rFonts w:hint="eastAsia" w:cs="黑体"/>
          <w:szCs w:val="21"/>
        </w:rPr>
        <w:t>B.媒体报道</w:t>
      </w:r>
    </w:p>
    <w:p w14:paraId="05D9B34C">
      <w:pPr>
        <w:widowControl/>
        <w:spacing w:line="312" w:lineRule="auto"/>
        <w:ind w:firstLine="420"/>
        <w:jc w:val="left"/>
        <w:rPr>
          <w:rFonts w:hint="eastAsia" w:cs="黑体"/>
          <w:szCs w:val="21"/>
        </w:rPr>
      </w:pPr>
      <w:r>
        <w:rPr>
          <w:rFonts w:hint="eastAsia" w:cs="黑体"/>
          <w:szCs w:val="21"/>
        </w:rPr>
        <w:t>C.社交网络</w:t>
      </w:r>
    </w:p>
    <w:p w14:paraId="713F7D05">
      <w:pPr>
        <w:widowControl/>
        <w:spacing w:line="312" w:lineRule="auto"/>
        <w:ind w:firstLine="420"/>
        <w:jc w:val="left"/>
        <w:rPr>
          <w:rFonts w:hint="eastAsia" w:cs="黑体"/>
          <w:szCs w:val="21"/>
        </w:rPr>
      </w:pPr>
      <w:r>
        <w:rPr>
          <w:rFonts w:hint="eastAsia" w:cs="黑体"/>
          <w:szCs w:val="21"/>
        </w:rPr>
        <w:t>D.政府公告</w:t>
      </w:r>
    </w:p>
    <w:p w14:paraId="76F74986">
      <w:pPr>
        <w:widowControl/>
        <w:spacing w:line="312" w:lineRule="auto"/>
        <w:ind w:firstLine="420"/>
        <w:jc w:val="left"/>
        <w:rPr>
          <w:rFonts w:hint="eastAsia" w:cs="黑体"/>
          <w:szCs w:val="21"/>
        </w:rPr>
      </w:pPr>
    </w:p>
    <w:p w14:paraId="6E32702C">
      <w:pPr>
        <w:widowControl/>
        <w:spacing w:line="312" w:lineRule="auto"/>
        <w:ind w:firstLine="420"/>
        <w:jc w:val="left"/>
        <w:rPr>
          <w:rFonts w:hint="eastAsia" w:cs="黑体"/>
          <w:szCs w:val="21"/>
        </w:rPr>
      </w:pPr>
      <w:r>
        <w:rPr>
          <w:rFonts w:hint="eastAsia" w:cs="黑体"/>
          <w:szCs w:val="21"/>
        </w:rPr>
        <w:t>9.您关注数字生态文明建设相关资讯,的原因是?</w:t>
      </w:r>
    </w:p>
    <w:p w14:paraId="44261B98">
      <w:pPr>
        <w:widowControl/>
        <w:spacing w:line="312" w:lineRule="auto"/>
        <w:ind w:firstLine="420"/>
        <w:jc w:val="left"/>
        <w:rPr>
          <w:rFonts w:hint="eastAsia" w:cs="黑体"/>
          <w:szCs w:val="21"/>
        </w:rPr>
      </w:pPr>
      <w:r>
        <w:rPr>
          <w:rFonts w:hint="eastAsia" w:cs="黑体"/>
          <w:szCs w:val="21"/>
        </w:rPr>
        <w:t>A.提升自身环保意识和知识</w:t>
      </w:r>
    </w:p>
    <w:p w14:paraId="33F4D65B">
      <w:pPr>
        <w:widowControl/>
        <w:spacing w:line="312" w:lineRule="auto"/>
        <w:ind w:firstLine="420"/>
        <w:jc w:val="left"/>
        <w:rPr>
          <w:rFonts w:hint="eastAsia" w:cs="黑体"/>
          <w:szCs w:val="21"/>
        </w:rPr>
      </w:pPr>
      <w:r>
        <w:rPr>
          <w:rFonts w:hint="eastAsia" w:cs="黑体"/>
          <w:szCs w:val="21"/>
        </w:rPr>
        <w:t>B.为数字生态文明建设贡献力量</w:t>
      </w:r>
    </w:p>
    <w:p w14:paraId="4C7ABD91">
      <w:pPr>
        <w:widowControl/>
        <w:spacing w:line="312" w:lineRule="auto"/>
        <w:ind w:firstLine="420"/>
        <w:jc w:val="left"/>
        <w:rPr>
          <w:rFonts w:hint="eastAsia" w:cs="黑体"/>
          <w:szCs w:val="21"/>
        </w:rPr>
      </w:pPr>
      <w:r>
        <w:rPr>
          <w:rFonts w:hint="eastAsia" w:cs="黑体"/>
          <w:szCs w:val="21"/>
        </w:rPr>
        <w:t>C.获得实践经验或学分</w:t>
      </w:r>
    </w:p>
    <w:p w14:paraId="7BF0CF6F">
      <w:pPr>
        <w:widowControl/>
        <w:spacing w:line="312" w:lineRule="auto"/>
        <w:ind w:firstLine="420"/>
        <w:jc w:val="left"/>
        <w:rPr>
          <w:rFonts w:hint="eastAsia" w:cs="黑体"/>
          <w:szCs w:val="21"/>
        </w:rPr>
      </w:pPr>
      <w:r>
        <w:rPr>
          <w:rFonts w:hint="eastAsia" w:cs="黑体"/>
          <w:szCs w:val="21"/>
        </w:rPr>
        <w:t>D.受身边人影响</w:t>
      </w:r>
    </w:p>
    <w:p w14:paraId="212F0AF3">
      <w:pPr>
        <w:widowControl/>
        <w:spacing w:line="312" w:lineRule="auto"/>
        <w:ind w:firstLine="420"/>
        <w:jc w:val="left"/>
        <w:rPr>
          <w:rFonts w:hint="eastAsia" w:cs="黑体"/>
          <w:szCs w:val="21"/>
        </w:rPr>
      </w:pPr>
      <w:r>
        <w:rPr>
          <w:rFonts w:hint="eastAsia" w:cs="黑体"/>
          <w:szCs w:val="21"/>
        </w:rPr>
        <w:t>E.其他</w:t>
      </w:r>
    </w:p>
    <w:p w14:paraId="2FB44C88">
      <w:pPr>
        <w:widowControl/>
        <w:spacing w:line="312" w:lineRule="auto"/>
        <w:ind w:firstLine="420"/>
        <w:jc w:val="left"/>
        <w:rPr>
          <w:rFonts w:hint="eastAsia" w:cs="黑体"/>
          <w:szCs w:val="21"/>
        </w:rPr>
      </w:pPr>
    </w:p>
    <w:p w14:paraId="30A8B486">
      <w:pPr>
        <w:widowControl/>
        <w:spacing w:line="312" w:lineRule="auto"/>
        <w:ind w:firstLine="420"/>
        <w:jc w:val="left"/>
        <w:rPr>
          <w:rFonts w:hint="eastAsia" w:cs="黑体"/>
          <w:szCs w:val="21"/>
        </w:rPr>
      </w:pPr>
      <w:r>
        <w:rPr>
          <w:rFonts w:hint="eastAsia" w:cs="黑体"/>
          <w:szCs w:val="21"/>
        </w:rPr>
        <w:t>10.您是否参与过与数字生态文明建设相关的活动?(可多选)【多选题】</w:t>
      </w:r>
    </w:p>
    <w:p w14:paraId="3422FB20">
      <w:pPr>
        <w:widowControl/>
        <w:spacing w:line="312" w:lineRule="auto"/>
        <w:ind w:firstLine="420"/>
        <w:jc w:val="left"/>
        <w:rPr>
          <w:rFonts w:hint="eastAsia" w:cs="黑体"/>
          <w:szCs w:val="21"/>
        </w:rPr>
      </w:pPr>
      <w:r>
        <w:rPr>
          <w:rFonts w:hint="eastAsia" w:cs="黑体"/>
          <w:szCs w:val="21"/>
        </w:rPr>
        <w:t>A.环保知识讲座或培训</w:t>
      </w:r>
    </w:p>
    <w:p w14:paraId="2F4E0FE3">
      <w:pPr>
        <w:widowControl/>
        <w:spacing w:line="312" w:lineRule="auto"/>
        <w:ind w:firstLine="420"/>
        <w:jc w:val="left"/>
        <w:rPr>
          <w:rFonts w:hint="eastAsia" w:cs="黑体"/>
          <w:szCs w:val="21"/>
        </w:rPr>
      </w:pPr>
      <w:r>
        <w:rPr>
          <w:rFonts w:hint="eastAsia" w:cs="黑体"/>
          <w:szCs w:val="21"/>
        </w:rPr>
        <w:t>B.数字环保志愿服务(如线上宣传环保知识、参与环保数据统计等)</w:t>
      </w:r>
    </w:p>
    <w:p w14:paraId="4A9476B2">
      <w:pPr>
        <w:widowControl/>
        <w:spacing w:line="312" w:lineRule="auto"/>
        <w:ind w:firstLine="420"/>
        <w:jc w:val="left"/>
        <w:rPr>
          <w:rFonts w:hint="eastAsia" w:cs="黑体"/>
          <w:szCs w:val="21"/>
        </w:rPr>
      </w:pPr>
      <w:r>
        <w:rPr>
          <w:rFonts w:hint="eastAsia" w:cs="黑体"/>
          <w:szCs w:val="21"/>
        </w:rPr>
        <w:t>C.环保类APP或小程序的使用(如蚂蚁森林.记录碳足迹等)</w:t>
      </w:r>
    </w:p>
    <w:p w14:paraId="1D52BAE9">
      <w:pPr>
        <w:widowControl/>
        <w:spacing w:line="312" w:lineRule="auto"/>
        <w:ind w:firstLine="420"/>
        <w:jc w:val="left"/>
        <w:rPr>
          <w:rFonts w:hint="eastAsia" w:cs="黑体"/>
          <w:szCs w:val="21"/>
        </w:rPr>
      </w:pPr>
      <w:r>
        <w:rPr>
          <w:rFonts w:hint="eastAsia" w:cs="黑体"/>
          <w:szCs w:val="21"/>
        </w:rPr>
        <w:t>D.关于数字生态文明建设的科研项目或竞赛</w:t>
      </w:r>
    </w:p>
    <w:p w14:paraId="32237C3E">
      <w:pPr>
        <w:widowControl/>
        <w:spacing w:line="312" w:lineRule="auto"/>
        <w:ind w:firstLine="420"/>
        <w:jc w:val="left"/>
        <w:rPr>
          <w:rFonts w:hint="eastAsia" w:cs="黑体"/>
          <w:szCs w:val="21"/>
        </w:rPr>
      </w:pPr>
      <w:r>
        <w:rPr>
          <w:rFonts w:hint="eastAsia" w:cs="黑体"/>
          <w:szCs w:val="21"/>
        </w:rPr>
        <w:t>E.从未参与过</w:t>
      </w:r>
    </w:p>
    <w:p w14:paraId="0DFD5290">
      <w:pPr>
        <w:widowControl/>
        <w:spacing w:line="312" w:lineRule="auto"/>
        <w:ind w:firstLine="420"/>
        <w:jc w:val="left"/>
        <w:rPr>
          <w:rFonts w:hint="eastAsia" w:cs="黑体"/>
          <w:szCs w:val="21"/>
        </w:rPr>
      </w:pPr>
    </w:p>
    <w:p w14:paraId="399A198A">
      <w:pPr>
        <w:widowControl/>
        <w:spacing w:line="312" w:lineRule="auto"/>
        <w:ind w:firstLine="420"/>
        <w:jc w:val="left"/>
        <w:rPr>
          <w:rFonts w:hint="eastAsia" w:cs="黑体"/>
          <w:szCs w:val="21"/>
        </w:rPr>
      </w:pPr>
      <w:r>
        <w:rPr>
          <w:rFonts w:hint="eastAsia" w:cs="黑体"/>
          <w:szCs w:val="21"/>
        </w:rPr>
        <w:t>11.您认为现有的数字生态文明建设相关活动存在哪些不足?(可多选)</w:t>
      </w:r>
    </w:p>
    <w:p w14:paraId="701E3B32">
      <w:pPr>
        <w:widowControl/>
        <w:spacing w:line="312" w:lineRule="auto"/>
        <w:ind w:firstLine="420"/>
        <w:jc w:val="left"/>
        <w:rPr>
          <w:rFonts w:hint="eastAsia" w:cs="黑体"/>
          <w:szCs w:val="21"/>
        </w:rPr>
      </w:pPr>
      <w:r>
        <w:rPr>
          <w:rFonts w:hint="eastAsia" w:cs="黑体"/>
          <w:szCs w:val="21"/>
        </w:rPr>
        <w:t>A. 形式单一，缺乏吸引力</w:t>
      </w:r>
    </w:p>
    <w:p w14:paraId="53D4E6A7">
      <w:pPr>
        <w:widowControl/>
        <w:spacing w:line="312" w:lineRule="auto"/>
        <w:ind w:firstLine="420"/>
        <w:jc w:val="left"/>
        <w:rPr>
          <w:rFonts w:hint="eastAsia" w:cs="黑体"/>
          <w:szCs w:val="21"/>
        </w:rPr>
      </w:pPr>
      <w:r>
        <w:rPr>
          <w:rFonts w:hint="eastAsia" w:cs="黑体"/>
          <w:szCs w:val="21"/>
        </w:rPr>
        <w:t>B.内容空洞，实用性不强</w:t>
      </w:r>
    </w:p>
    <w:p w14:paraId="7BCECC0B">
      <w:pPr>
        <w:widowControl/>
        <w:spacing w:line="312" w:lineRule="auto"/>
        <w:ind w:firstLine="420"/>
        <w:jc w:val="left"/>
        <w:rPr>
          <w:rFonts w:hint="eastAsia" w:cs="黑体"/>
          <w:szCs w:val="21"/>
        </w:rPr>
      </w:pPr>
      <w:r>
        <w:rPr>
          <w:rFonts w:hint="eastAsia" w:cs="黑体"/>
          <w:szCs w:val="21"/>
        </w:rPr>
        <w:t>C.宣传不到位,知晓度低</w:t>
      </w:r>
    </w:p>
    <w:p w14:paraId="7F7F7DB7">
      <w:pPr>
        <w:widowControl/>
        <w:spacing w:line="312" w:lineRule="auto"/>
        <w:ind w:firstLine="420"/>
        <w:jc w:val="left"/>
        <w:rPr>
          <w:rFonts w:hint="eastAsia" w:cs="黑体"/>
          <w:szCs w:val="21"/>
        </w:rPr>
      </w:pPr>
      <w:r>
        <w:rPr>
          <w:rFonts w:hint="eastAsia" w:cs="黑体"/>
          <w:szCs w:val="21"/>
        </w:rPr>
        <w:t>D.参与门槛过高</w:t>
      </w:r>
    </w:p>
    <w:p w14:paraId="4CA39DC4">
      <w:pPr>
        <w:widowControl/>
        <w:spacing w:line="312" w:lineRule="auto"/>
        <w:ind w:firstLine="420"/>
        <w:jc w:val="left"/>
        <w:rPr>
          <w:rFonts w:hint="eastAsia" w:cs="黑体"/>
          <w:szCs w:val="21"/>
        </w:rPr>
      </w:pPr>
      <w:r>
        <w:rPr>
          <w:rFonts w:hint="eastAsia" w:cs="黑体"/>
          <w:szCs w:val="21"/>
        </w:rPr>
        <w:t>E.其他</w:t>
      </w:r>
    </w:p>
    <w:p w14:paraId="0A73A4AC">
      <w:pPr>
        <w:widowControl/>
        <w:spacing w:line="312" w:lineRule="auto"/>
        <w:ind w:firstLine="420"/>
        <w:jc w:val="left"/>
        <w:rPr>
          <w:rFonts w:hint="eastAsia" w:cs="黑体"/>
          <w:szCs w:val="21"/>
        </w:rPr>
      </w:pPr>
    </w:p>
    <w:p w14:paraId="2EAA6D7C">
      <w:pPr>
        <w:widowControl/>
        <w:spacing w:line="312" w:lineRule="auto"/>
        <w:ind w:firstLine="420"/>
        <w:jc w:val="left"/>
        <w:rPr>
          <w:rFonts w:hint="eastAsia" w:cs="黑体"/>
          <w:szCs w:val="21"/>
        </w:rPr>
      </w:pPr>
    </w:p>
    <w:p w14:paraId="3DB2D5AA">
      <w:pPr>
        <w:widowControl/>
        <w:spacing w:line="312" w:lineRule="auto"/>
        <w:ind w:firstLine="420"/>
        <w:jc w:val="left"/>
        <w:rPr>
          <w:rFonts w:hint="eastAsia" w:cs="黑体"/>
          <w:szCs w:val="21"/>
        </w:rPr>
      </w:pPr>
    </w:p>
    <w:p w14:paraId="6AE49BAB">
      <w:pPr>
        <w:widowControl/>
        <w:spacing w:line="312" w:lineRule="auto"/>
        <w:ind w:firstLine="420"/>
        <w:jc w:val="left"/>
        <w:rPr>
          <w:rFonts w:hint="eastAsia" w:cs="黑体"/>
          <w:szCs w:val="21"/>
        </w:rPr>
      </w:pPr>
      <w:r>
        <w:rPr>
          <w:rFonts w:hint="eastAsia" w:cs="黑体"/>
          <w:szCs w:val="21"/>
        </w:rPr>
        <w:t>12.您认为在参与数字生态文明建设过程中，最大的困难是什么?(可多选)【多选题】</w:t>
      </w:r>
    </w:p>
    <w:p w14:paraId="4B85DDE0">
      <w:pPr>
        <w:widowControl/>
        <w:spacing w:line="312" w:lineRule="auto"/>
        <w:ind w:firstLine="420"/>
        <w:jc w:val="left"/>
        <w:rPr>
          <w:rFonts w:hint="eastAsia" w:cs="黑体"/>
          <w:szCs w:val="21"/>
        </w:rPr>
      </w:pPr>
      <w:r>
        <w:rPr>
          <w:rFonts w:hint="eastAsia" w:cs="黑体"/>
          <w:szCs w:val="21"/>
        </w:rPr>
        <w:t>A.缺乏相关的知识和技能</w:t>
      </w:r>
    </w:p>
    <w:p w14:paraId="2C7E36FD">
      <w:pPr>
        <w:widowControl/>
        <w:spacing w:line="312" w:lineRule="auto"/>
        <w:ind w:firstLine="420"/>
        <w:jc w:val="left"/>
        <w:rPr>
          <w:rFonts w:hint="eastAsia" w:cs="黑体"/>
          <w:szCs w:val="21"/>
        </w:rPr>
      </w:pPr>
      <w:r>
        <w:rPr>
          <w:rFonts w:hint="eastAsia" w:cs="黑体"/>
          <w:szCs w:val="21"/>
        </w:rPr>
        <w:t>B.没有合适的参与渠道和平台</w:t>
      </w:r>
    </w:p>
    <w:p w14:paraId="5279155B">
      <w:pPr>
        <w:widowControl/>
        <w:spacing w:line="312" w:lineRule="auto"/>
        <w:ind w:firstLine="420"/>
        <w:jc w:val="left"/>
        <w:rPr>
          <w:rFonts w:hint="eastAsia" w:cs="黑体"/>
          <w:szCs w:val="21"/>
        </w:rPr>
      </w:pPr>
      <w:r>
        <w:rPr>
          <w:rFonts w:hint="eastAsia" w:cs="黑体"/>
          <w:szCs w:val="21"/>
        </w:rPr>
        <w:t>C.时间和精力不定</w:t>
      </w:r>
    </w:p>
    <w:p w14:paraId="55F5CDBF">
      <w:pPr>
        <w:widowControl/>
        <w:spacing w:line="312" w:lineRule="auto"/>
        <w:ind w:firstLine="420"/>
        <w:jc w:val="left"/>
        <w:rPr>
          <w:rFonts w:hint="eastAsia" w:cs="黑体"/>
          <w:szCs w:val="21"/>
        </w:rPr>
      </w:pPr>
      <w:r>
        <w:rPr>
          <w:rFonts w:hint="eastAsia" w:cs="黑体"/>
          <w:szCs w:val="21"/>
        </w:rPr>
        <w:t>D.对活动的意义认识不足</w:t>
      </w:r>
    </w:p>
    <w:p w14:paraId="7C4C9C42">
      <w:pPr>
        <w:widowControl/>
        <w:spacing w:line="312" w:lineRule="auto"/>
        <w:ind w:firstLine="420"/>
        <w:jc w:val="left"/>
        <w:rPr>
          <w:rFonts w:hint="eastAsia" w:cs="黑体"/>
          <w:szCs w:val="21"/>
        </w:rPr>
      </w:pPr>
      <w:r>
        <w:rPr>
          <w:rFonts w:hint="eastAsia" w:cs="黑体"/>
          <w:szCs w:val="21"/>
        </w:rPr>
        <w:t>E.缺乏激励机制</w:t>
      </w:r>
    </w:p>
    <w:p w14:paraId="2B4B876B">
      <w:pPr>
        <w:widowControl/>
        <w:spacing w:line="312" w:lineRule="auto"/>
        <w:ind w:firstLine="420"/>
        <w:jc w:val="left"/>
        <w:rPr>
          <w:rFonts w:hint="eastAsia" w:cs="黑体"/>
          <w:szCs w:val="21"/>
        </w:rPr>
      </w:pPr>
      <w:r>
        <w:rPr>
          <w:rFonts w:hint="eastAsia" w:cs="黑体"/>
          <w:szCs w:val="21"/>
        </w:rPr>
        <w:t>F.其他</w:t>
      </w:r>
    </w:p>
    <w:p w14:paraId="5C3ACA40">
      <w:pPr>
        <w:widowControl/>
        <w:spacing w:line="312" w:lineRule="auto"/>
        <w:ind w:firstLine="420"/>
        <w:jc w:val="left"/>
        <w:rPr>
          <w:rFonts w:hint="eastAsia" w:cs="黑体"/>
          <w:szCs w:val="21"/>
        </w:rPr>
      </w:pPr>
    </w:p>
    <w:p w14:paraId="46E60B58">
      <w:pPr>
        <w:widowControl/>
        <w:spacing w:line="312" w:lineRule="auto"/>
        <w:ind w:firstLine="420"/>
        <w:jc w:val="left"/>
        <w:rPr>
          <w:rFonts w:hint="eastAsia" w:cs="黑体"/>
          <w:szCs w:val="21"/>
        </w:rPr>
      </w:pPr>
      <w:r>
        <w:rPr>
          <w:rFonts w:hint="eastAsia" w:cs="黑体"/>
          <w:szCs w:val="21"/>
        </w:rPr>
        <w:t>13.您认为学校可以采取哪些措施来鼓励大学生参与数字生态文明建设?(可多选)</w:t>
      </w:r>
    </w:p>
    <w:p w14:paraId="7E4167C3">
      <w:pPr>
        <w:widowControl/>
        <w:spacing w:line="312" w:lineRule="auto"/>
        <w:ind w:firstLine="420"/>
        <w:jc w:val="left"/>
        <w:rPr>
          <w:rFonts w:hint="eastAsia" w:cs="黑体"/>
          <w:szCs w:val="21"/>
        </w:rPr>
      </w:pPr>
      <w:r>
        <w:rPr>
          <w:rFonts w:hint="eastAsia" w:cs="黑体"/>
          <w:szCs w:val="21"/>
        </w:rPr>
        <w:t>A.开设相关课程或讲座</w:t>
      </w:r>
    </w:p>
    <w:p w14:paraId="606C2B05">
      <w:pPr>
        <w:widowControl/>
        <w:spacing w:line="312" w:lineRule="auto"/>
        <w:ind w:firstLine="420"/>
        <w:jc w:val="left"/>
        <w:rPr>
          <w:rFonts w:hint="eastAsia" w:cs="黑体"/>
          <w:szCs w:val="21"/>
        </w:rPr>
      </w:pPr>
      <w:r>
        <w:rPr>
          <w:rFonts w:hint="eastAsia" w:cs="黑体"/>
          <w:szCs w:val="21"/>
        </w:rPr>
        <w:t>B.组织更多形式多样的实践活动</w:t>
      </w:r>
    </w:p>
    <w:p w14:paraId="748C2E15">
      <w:pPr>
        <w:widowControl/>
        <w:spacing w:line="312" w:lineRule="auto"/>
        <w:ind w:firstLine="420"/>
        <w:jc w:val="left"/>
        <w:rPr>
          <w:rFonts w:hint="eastAsia" w:cs="黑体"/>
          <w:szCs w:val="21"/>
        </w:rPr>
      </w:pPr>
      <w:r>
        <w:rPr>
          <w:rFonts w:hint="eastAsia" w:cs="黑体"/>
          <w:szCs w:val="21"/>
        </w:rPr>
        <w:t>C.建立激励机制(如学分奖励、评优加分等)</w:t>
      </w:r>
    </w:p>
    <w:p w14:paraId="491762CD">
      <w:pPr>
        <w:widowControl/>
        <w:spacing w:line="312" w:lineRule="auto"/>
        <w:ind w:firstLine="420"/>
        <w:jc w:val="left"/>
        <w:rPr>
          <w:rFonts w:hint="eastAsia" w:cs="黑体"/>
          <w:szCs w:val="21"/>
        </w:rPr>
      </w:pPr>
      <w:r>
        <w:rPr>
          <w:rFonts w:hint="eastAsia" w:cs="黑体"/>
          <w:szCs w:val="21"/>
        </w:rPr>
        <w:t>D.搭建专门的参与平台</w:t>
      </w:r>
    </w:p>
    <w:p w14:paraId="00438A3F">
      <w:pPr>
        <w:widowControl/>
        <w:spacing w:line="312" w:lineRule="auto"/>
        <w:ind w:firstLine="420"/>
        <w:jc w:val="left"/>
        <w:rPr>
          <w:rFonts w:hint="eastAsia" w:cs="黑体"/>
          <w:szCs w:val="21"/>
        </w:rPr>
      </w:pPr>
      <w:r>
        <w:rPr>
          <w:rFonts w:hint="eastAsia" w:cs="黑体"/>
          <w:szCs w:val="21"/>
        </w:rPr>
        <w:t>E.加强与社会机构的合作，提供更多参与机会</w:t>
      </w:r>
    </w:p>
    <w:p w14:paraId="6138948F">
      <w:pPr>
        <w:widowControl/>
        <w:spacing w:line="312" w:lineRule="auto"/>
        <w:ind w:firstLine="420"/>
        <w:jc w:val="left"/>
        <w:rPr>
          <w:rFonts w:hint="eastAsia" w:cs="黑体"/>
          <w:szCs w:val="21"/>
        </w:rPr>
      </w:pPr>
      <w:r>
        <w:rPr>
          <w:rFonts w:hint="eastAsia" w:cs="黑体"/>
          <w:szCs w:val="21"/>
        </w:rPr>
        <w:t>F.其他</w:t>
      </w:r>
    </w:p>
    <w:p w14:paraId="7C6A98C8">
      <w:pPr>
        <w:widowControl/>
        <w:spacing w:line="312" w:lineRule="auto"/>
        <w:ind w:firstLine="420"/>
        <w:jc w:val="left"/>
        <w:rPr>
          <w:rFonts w:hint="eastAsia" w:cs="黑体"/>
          <w:szCs w:val="21"/>
        </w:rPr>
      </w:pPr>
    </w:p>
    <w:p w14:paraId="6721C15A">
      <w:pPr>
        <w:widowControl/>
        <w:spacing w:line="312" w:lineRule="auto"/>
        <w:ind w:firstLine="420"/>
        <w:jc w:val="left"/>
        <w:rPr>
          <w:rFonts w:hint="eastAsia" w:cs="黑体"/>
          <w:szCs w:val="21"/>
        </w:rPr>
      </w:pPr>
      <w:r>
        <w:rPr>
          <w:rFonts w:hint="eastAsia" w:cs="黑体"/>
          <w:szCs w:val="21"/>
        </w:rPr>
        <w:t>14.您希望社会提供哪些支持来促进大学生参与数字生态文明建设?(可多选)</w:t>
      </w:r>
    </w:p>
    <w:p w14:paraId="765BCE80">
      <w:pPr>
        <w:widowControl/>
        <w:spacing w:line="312" w:lineRule="auto"/>
        <w:ind w:firstLine="420"/>
        <w:jc w:val="left"/>
        <w:rPr>
          <w:rFonts w:hint="eastAsia" w:cs="黑体"/>
          <w:szCs w:val="21"/>
        </w:rPr>
      </w:pPr>
      <w:r>
        <w:rPr>
          <w:rFonts w:hint="eastAsia" w:cs="黑体"/>
          <w:szCs w:val="21"/>
        </w:rPr>
        <w:t>A.提供更多的资金支持</w:t>
      </w:r>
    </w:p>
    <w:p w14:paraId="105CD8A7">
      <w:pPr>
        <w:widowControl/>
        <w:spacing w:line="312" w:lineRule="auto"/>
        <w:ind w:firstLine="420"/>
        <w:jc w:val="left"/>
        <w:rPr>
          <w:rFonts w:hint="eastAsia" w:cs="黑体"/>
          <w:szCs w:val="21"/>
        </w:rPr>
      </w:pPr>
      <w:r>
        <w:rPr>
          <w:rFonts w:hint="eastAsia" w:cs="黑体"/>
          <w:szCs w:val="21"/>
        </w:rPr>
        <w:t>B.开发更多便捷实用的环保类数字工具</w:t>
      </w:r>
    </w:p>
    <w:p w14:paraId="19D0ABF4">
      <w:pPr>
        <w:widowControl/>
        <w:spacing w:line="312" w:lineRule="auto"/>
        <w:ind w:firstLine="420"/>
        <w:jc w:val="left"/>
        <w:rPr>
          <w:rFonts w:hint="eastAsia" w:cs="黑体"/>
          <w:szCs w:val="21"/>
        </w:rPr>
      </w:pPr>
      <w:r>
        <w:rPr>
          <w:rFonts w:hint="eastAsia" w:cs="黑体"/>
          <w:szCs w:val="21"/>
        </w:rPr>
        <w:t>C.加强对数字生态文明建设的宣传和普及</w:t>
      </w:r>
    </w:p>
    <w:p w14:paraId="345E4443">
      <w:pPr>
        <w:widowControl/>
        <w:spacing w:line="312" w:lineRule="auto"/>
        <w:ind w:firstLine="420"/>
        <w:jc w:val="left"/>
        <w:rPr>
          <w:rFonts w:hint="eastAsia" w:cs="黑体"/>
          <w:szCs w:val="21"/>
        </w:rPr>
      </w:pPr>
      <w:r>
        <w:rPr>
          <w:rFonts w:hint="eastAsia" w:cs="黑体"/>
          <w:szCs w:val="21"/>
        </w:rPr>
        <w:t>D.建立更完善的法律法规保障</w:t>
      </w:r>
    </w:p>
    <w:p w14:paraId="243A655A">
      <w:pPr>
        <w:widowControl/>
        <w:spacing w:line="312" w:lineRule="auto"/>
        <w:ind w:firstLine="420"/>
        <w:jc w:val="left"/>
        <w:rPr>
          <w:rFonts w:hint="eastAsia" w:cs="黑体"/>
          <w:szCs w:val="21"/>
        </w:rPr>
      </w:pPr>
      <w:r>
        <w:rPr>
          <w:rFonts w:hint="eastAsia" w:cs="黑体"/>
          <w:szCs w:val="21"/>
        </w:rPr>
        <w:t>E.其他</w:t>
      </w:r>
    </w:p>
    <w:p w14:paraId="0D39F75D">
      <w:pPr>
        <w:widowControl/>
        <w:spacing w:line="312" w:lineRule="auto"/>
        <w:ind w:firstLine="420"/>
        <w:jc w:val="left"/>
        <w:rPr>
          <w:rFonts w:hint="eastAsia" w:cs="黑体"/>
          <w:szCs w:val="21"/>
        </w:rPr>
      </w:pPr>
    </w:p>
    <w:p w14:paraId="021BE4D8">
      <w:pPr>
        <w:widowControl/>
        <w:spacing w:line="312" w:lineRule="auto"/>
        <w:ind w:firstLine="420"/>
        <w:jc w:val="left"/>
        <w:rPr>
          <w:rFonts w:hint="eastAsia" w:cs="黑体"/>
          <w:szCs w:val="21"/>
        </w:rPr>
      </w:pPr>
      <w:r>
        <w:rPr>
          <w:rFonts w:hint="eastAsia" w:cs="黑体"/>
          <w:szCs w:val="21"/>
        </w:rPr>
        <w:t>15.您认为大学生自身可以采取哪些行动来更好地参与数字生态文明建设?</w:t>
      </w:r>
    </w:p>
    <w:p w14:paraId="33B3A64D">
      <w:pPr>
        <w:widowControl/>
        <w:spacing w:line="312" w:lineRule="auto"/>
        <w:ind w:firstLine="420"/>
        <w:jc w:val="left"/>
        <w:rPr>
          <w:rFonts w:hint="eastAsia" w:cs="黑体"/>
          <w:szCs w:val="21"/>
        </w:rPr>
      </w:pPr>
      <w:r>
        <w:rPr>
          <w:rFonts w:hint="eastAsia" w:cs="黑体"/>
          <w:szCs w:val="21"/>
        </w:rPr>
        <w:t>(可多选)</w:t>
      </w:r>
    </w:p>
    <w:p w14:paraId="69C85BFD">
      <w:pPr>
        <w:widowControl/>
        <w:spacing w:line="312" w:lineRule="auto"/>
        <w:ind w:firstLine="420"/>
        <w:jc w:val="left"/>
        <w:rPr>
          <w:rFonts w:hint="eastAsia" w:cs="黑体"/>
          <w:szCs w:val="21"/>
        </w:rPr>
      </w:pPr>
      <w:r>
        <w:rPr>
          <w:rFonts w:hint="eastAsia" w:cs="黑体"/>
          <w:szCs w:val="21"/>
        </w:rPr>
        <w:t>A. 主动学习相关知识和技能</w:t>
      </w:r>
    </w:p>
    <w:p w14:paraId="33014ADD">
      <w:pPr>
        <w:widowControl/>
        <w:spacing w:line="312" w:lineRule="auto"/>
        <w:ind w:firstLine="420"/>
        <w:jc w:val="left"/>
        <w:rPr>
          <w:rFonts w:hint="eastAsia" w:cs="黑体"/>
          <w:szCs w:val="21"/>
        </w:rPr>
      </w:pPr>
      <w:r>
        <w:rPr>
          <w:rFonts w:hint="eastAsia" w:cs="黑体"/>
          <w:szCs w:val="21"/>
        </w:rPr>
        <w:t>B.积极参与各类相关活动</w:t>
      </w:r>
    </w:p>
    <w:p w14:paraId="7913728D">
      <w:pPr>
        <w:widowControl/>
        <w:spacing w:line="312" w:lineRule="auto"/>
        <w:ind w:firstLine="420"/>
        <w:jc w:val="left"/>
        <w:rPr>
          <w:rFonts w:hint="eastAsia" w:cs="黑体"/>
          <w:szCs w:val="21"/>
        </w:rPr>
      </w:pPr>
      <w:r>
        <w:rPr>
          <w:rFonts w:hint="eastAsia" w:cs="黑体"/>
          <w:szCs w:val="21"/>
        </w:rPr>
        <w:t>C.向身边人宣传数字生态文明建设的重要性</w:t>
      </w:r>
    </w:p>
    <w:p w14:paraId="44C1B1AB">
      <w:pPr>
        <w:widowControl/>
        <w:spacing w:line="312" w:lineRule="auto"/>
        <w:ind w:firstLine="420"/>
        <w:jc w:val="left"/>
        <w:rPr>
          <w:rFonts w:hint="eastAsia" w:cs="黑体"/>
          <w:szCs w:val="21"/>
        </w:rPr>
      </w:pPr>
      <w:r>
        <w:rPr>
          <w:rFonts w:hint="eastAsia" w:cs="黑体"/>
          <w:szCs w:val="21"/>
        </w:rPr>
        <w:t>D.利用数字技术开展环保实践</w:t>
      </w:r>
    </w:p>
    <w:p w14:paraId="272AC413">
      <w:pPr>
        <w:widowControl/>
        <w:spacing w:line="312" w:lineRule="auto"/>
        <w:ind w:firstLine="420"/>
        <w:jc w:val="left"/>
        <w:rPr>
          <w:rFonts w:hint="eastAsia" w:cs="黑体"/>
          <w:szCs w:val="21"/>
        </w:rPr>
      </w:pPr>
      <w:r>
        <w:rPr>
          <w:rFonts w:hint="eastAsia" w:cs="黑体"/>
          <w:szCs w:val="21"/>
        </w:rPr>
        <w:t>E.其他</w:t>
      </w:r>
    </w:p>
    <w:p w14:paraId="3CB729E7">
      <w:pPr>
        <w:widowControl/>
        <w:spacing w:line="312" w:lineRule="auto"/>
        <w:ind w:firstLine="420"/>
        <w:jc w:val="left"/>
        <w:rPr>
          <w:rFonts w:hint="eastAsia" w:cs="黑体"/>
          <w:szCs w:val="21"/>
        </w:rPr>
      </w:pPr>
    </w:p>
    <w:p w14:paraId="4C6325E2">
      <w:pPr>
        <w:widowControl/>
        <w:spacing w:line="312" w:lineRule="auto"/>
        <w:ind w:firstLine="420"/>
        <w:jc w:val="left"/>
        <w:rPr>
          <w:rFonts w:hint="eastAsia" w:cs="黑体"/>
          <w:szCs w:val="21"/>
        </w:rPr>
      </w:pPr>
      <w:r>
        <w:rPr>
          <w:rFonts w:hint="eastAsia" w:cs="黑体"/>
          <w:szCs w:val="21"/>
        </w:rPr>
        <w:t>韩岭老街坐落于山水之间的宁波东钱湖畔，近年来，韩岭老街积极采用数字科技手段，推动其数字生态文明建设。通过智能导览系统、线上历史文化展示平台以及数字化互动体验，老街不仅促进了当地文化的传播和保护，还通过创新的方式增强了游客的参与感和体验感。数字技术的引入使得韩岭老街焕发出崭新的文化与生态活力，吸引了大量游客的关注，成为展示数字与传统完美融合的一大成功范例。</w:t>
      </w:r>
    </w:p>
    <w:p w14:paraId="54AC304F">
      <w:pPr>
        <w:widowControl/>
        <w:spacing w:line="312" w:lineRule="auto"/>
        <w:ind w:firstLine="420"/>
        <w:jc w:val="left"/>
        <w:rPr>
          <w:rFonts w:hint="eastAsia" w:cs="黑体"/>
          <w:szCs w:val="21"/>
        </w:rPr>
      </w:pPr>
    </w:p>
    <w:p w14:paraId="30F2D4C4">
      <w:pPr>
        <w:widowControl/>
        <w:spacing w:line="312" w:lineRule="auto"/>
        <w:ind w:firstLine="420"/>
        <w:jc w:val="left"/>
        <w:rPr>
          <w:rFonts w:hint="eastAsia" w:cs="黑体"/>
          <w:szCs w:val="21"/>
        </w:rPr>
      </w:pPr>
      <w:r>
        <w:rPr>
          <w:rFonts w:hint="eastAsia" w:cs="黑体"/>
          <w:szCs w:val="21"/>
        </w:rPr>
        <w:t>16.您是否了解或听说过宁波市韩岭老街?</w:t>
      </w:r>
    </w:p>
    <w:p w14:paraId="416D769D">
      <w:pPr>
        <w:widowControl/>
        <w:spacing w:line="312" w:lineRule="auto"/>
        <w:ind w:firstLine="420"/>
        <w:jc w:val="left"/>
        <w:rPr>
          <w:rFonts w:hint="eastAsia" w:cs="黑体"/>
          <w:szCs w:val="21"/>
        </w:rPr>
      </w:pPr>
      <w:r>
        <w:rPr>
          <w:rFonts w:hint="eastAsia" w:cs="黑体"/>
          <w:szCs w:val="21"/>
        </w:rPr>
        <w:t>A.非常了解，曾去过或长期关注</w:t>
      </w:r>
    </w:p>
    <w:p w14:paraId="432413C9">
      <w:pPr>
        <w:widowControl/>
        <w:spacing w:line="312" w:lineRule="auto"/>
        <w:ind w:firstLine="420"/>
        <w:jc w:val="left"/>
        <w:rPr>
          <w:rFonts w:hint="eastAsia" w:cs="黑体"/>
          <w:szCs w:val="21"/>
        </w:rPr>
      </w:pPr>
      <w:r>
        <w:rPr>
          <w:rFonts w:hint="eastAsia" w:cs="黑体"/>
          <w:szCs w:val="21"/>
        </w:rPr>
        <w:t>B.比较了解，通过新闻、社交媒体等渠道知道</w:t>
      </w:r>
    </w:p>
    <w:p w14:paraId="5A9E6815">
      <w:pPr>
        <w:widowControl/>
        <w:spacing w:line="312" w:lineRule="auto"/>
        <w:ind w:firstLine="420"/>
        <w:jc w:val="left"/>
        <w:rPr>
          <w:rFonts w:hint="eastAsia" w:cs="黑体"/>
          <w:szCs w:val="21"/>
        </w:rPr>
      </w:pPr>
      <w:r>
        <w:rPr>
          <w:rFonts w:hint="eastAsia" w:cs="黑体"/>
          <w:szCs w:val="21"/>
        </w:rPr>
        <w:t>C.仅听说过名字</w:t>
      </w:r>
    </w:p>
    <w:p w14:paraId="49A571D6">
      <w:pPr>
        <w:widowControl/>
        <w:spacing w:line="312" w:lineRule="auto"/>
        <w:ind w:firstLine="420"/>
        <w:jc w:val="left"/>
        <w:rPr>
          <w:rFonts w:hint="eastAsia" w:cs="黑体"/>
          <w:szCs w:val="21"/>
        </w:rPr>
      </w:pPr>
      <w:r>
        <w:rPr>
          <w:rFonts w:hint="eastAsia" w:cs="黑体"/>
          <w:szCs w:val="21"/>
        </w:rPr>
        <w:t>D.完全不了解</w:t>
      </w:r>
    </w:p>
    <w:p w14:paraId="0EE5D1A9">
      <w:pPr>
        <w:widowControl/>
        <w:spacing w:line="312" w:lineRule="auto"/>
        <w:ind w:firstLine="420"/>
        <w:jc w:val="left"/>
        <w:rPr>
          <w:rFonts w:hint="eastAsia" w:cs="黑体"/>
          <w:szCs w:val="21"/>
        </w:rPr>
      </w:pPr>
    </w:p>
    <w:p w14:paraId="74E6C33C">
      <w:pPr>
        <w:widowControl/>
        <w:spacing w:line="312" w:lineRule="auto"/>
        <w:ind w:firstLine="420"/>
        <w:jc w:val="left"/>
        <w:rPr>
          <w:rFonts w:hint="eastAsia" w:cs="黑体"/>
          <w:szCs w:val="21"/>
        </w:rPr>
      </w:pPr>
      <w:r>
        <w:rPr>
          <w:rFonts w:hint="eastAsia" w:cs="黑体"/>
          <w:szCs w:val="21"/>
        </w:rPr>
        <w:t>17.您是否了解宁波市韩岭老街在数字生态文明建设方面的举措?</w:t>
      </w:r>
    </w:p>
    <w:p w14:paraId="4640B6D5">
      <w:pPr>
        <w:widowControl/>
        <w:spacing w:line="312" w:lineRule="auto"/>
        <w:ind w:firstLine="420"/>
        <w:jc w:val="left"/>
        <w:rPr>
          <w:rFonts w:hint="eastAsia" w:cs="黑体"/>
          <w:szCs w:val="21"/>
        </w:rPr>
      </w:pPr>
      <w:r>
        <w:rPr>
          <w:rFonts w:hint="eastAsia" w:cs="黑体"/>
          <w:szCs w:val="21"/>
        </w:rPr>
        <w:t>A. 非常了解</w:t>
      </w:r>
    </w:p>
    <w:p w14:paraId="7AAA7699">
      <w:pPr>
        <w:widowControl/>
        <w:spacing w:line="312" w:lineRule="auto"/>
        <w:ind w:firstLine="420"/>
        <w:jc w:val="left"/>
        <w:rPr>
          <w:rFonts w:hint="eastAsia" w:cs="黑体"/>
          <w:szCs w:val="21"/>
        </w:rPr>
      </w:pPr>
      <w:r>
        <w:rPr>
          <w:rFonts w:hint="eastAsia" w:cs="黑体"/>
          <w:szCs w:val="21"/>
        </w:rPr>
        <w:t>B.比较了解</w:t>
      </w:r>
    </w:p>
    <w:p w14:paraId="20E33448">
      <w:pPr>
        <w:widowControl/>
        <w:spacing w:line="312" w:lineRule="auto"/>
        <w:ind w:firstLine="420"/>
        <w:jc w:val="left"/>
        <w:rPr>
          <w:rFonts w:hint="eastAsia" w:cs="黑体"/>
          <w:szCs w:val="21"/>
        </w:rPr>
      </w:pPr>
      <w:r>
        <w:rPr>
          <w:rFonts w:hint="eastAsia" w:cs="黑体"/>
          <w:szCs w:val="21"/>
        </w:rPr>
        <w:t>C.一般</w:t>
      </w:r>
    </w:p>
    <w:p w14:paraId="36ADA5F7">
      <w:pPr>
        <w:widowControl/>
        <w:spacing w:line="312" w:lineRule="auto"/>
        <w:ind w:firstLine="420"/>
        <w:jc w:val="left"/>
        <w:rPr>
          <w:rFonts w:hint="eastAsia" w:cs="黑体"/>
          <w:szCs w:val="21"/>
        </w:rPr>
      </w:pPr>
      <w:r>
        <w:rPr>
          <w:rFonts w:hint="eastAsia" w:cs="黑体"/>
          <w:szCs w:val="21"/>
        </w:rPr>
        <w:t>D.不太了解</w:t>
      </w:r>
    </w:p>
    <w:p w14:paraId="1DBD1DB6">
      <w:pPr>
        <w:widowControl/>
        <w:spacing w:line="312" w:lineRule="auto"/>
        <w:ind w:firstLine="420"/>
        <w:jc w:val="left"/>
        <w:rPr>
          <w:rFonts w:hint="eastAsia" w:cs="黑体"/>
          <w:szCs w:val="21"/>
        </w:rPr>
      </w:pPr>
      <w:r>
        <w:rPr>
          <w:rFonts w:hint="eastAsia" w:cs="黑体"/>
          <w:szCs w:val="21"/>
        </w:rPr>
        <w:t>E.完全不了解</w:t>
      </w:r>
    </w:p>
    <w:p w14:paraId="72C609CB">
      <w:pPr>
        <w:widowControl/>
        <w:spacing w:line="312" w:lineRule="auto"/>
        <w:ind w:firstLine="420"/>
        <w:jc w:val="left"/>
        <w:rPr>
          <w:rFonts w:hint="eastAsia" w:cs="黑体"/>
          <w:szCs w:val="21"/>
        </w:rPr>
      </w:pPr>
    </w:p>
    <w:p w14:paraId="560DC88D">
      <w:pPr>
        <w:widowControl/>
        <w:spacing w:line="312" w:lineRule="auto"/>
        <w:ind w:firstLine="420"/>
        <w:jc w:val="left"/>
        <w:rPr>
          <w:rFonts w:hint="eastAsia" w:cs="黑体"/>
          <w:szCs w:val="21"/>
        </w:rPr>
      </w:pPr>
      <w:r>
        <w:rPr>
          <w:rFonts w:hint="eastAsia" w:cs="黑体"/>
          <w:szCs w:val="21"/>
        </w:rPr>
        <w:t>18.韩岭老街拥有丰富的传统副业您认为大学生如何用数字技术帮助这些副业提升价值?(可多选)【多选题】</w:t>
      </w:r>
    </w:p>
    <w:p w14:paraId="275057C2">
      <w:pPr>
        <w:widowControl/>
        <w:spacing w:line="312" w:lineRule="auto"/>
        <w:ind w:firstLine="420"/>
        <w:jc w:val="left"/>
        <w:rPr>
          <w:rFonts w:hint="eastAsia" w:cs="黑体"/>
          <w:szCs w:val="21"/>
        </w:rPr>
      </w:pPr>
      <w:r>
        <w:rPr>
          <w:rFonts w:hint="eastAsia" w:cs="黑体"/>
          <w:szCs w:val="21"/>
        </w:rPr>
        <w:t>A.通过直播、短视频电商平台(抖音、淘宝)帮村民销售</w:t>
      </w:r>
    </w:p>
    <w:p w14:paraId="78586B37">
      <w:pPr>
        <w:widowControl/>
        <w:spacing w:line="312" w:lineRule="auto"/>
        <w:ind w:firstLine="420"/>
        <w:jc w:val="left"/>
        <w:rPr>
          <w:rFonts w:hint="eastAsia" w:cs="黑体"/>
          <w:szCs w:val="21"/>
        </w:rPr>
      </w:pPr>
      <w:r>
        <w:rPr>
          <w:rFonts w:hint="eastAsia" w:cs="黑体"/>
          <w:szCs w:val="21"/>
        </w:rPr>
        <w:t>B.为特色农产品设计品牌logo、包装和溯源系统，讲述“韩岭老街故事”</w:t>
      </w:r>
    </w:p>
    <w:p w14:paraId="262A1C82">
      <w:pPr>
        <w:widowControl/>
        <w:spacing w:line="312" w:lineRule="auto"/>
        <w:ind w:firstLine="420"/>
        <w:jc w:val="left"/>
        <w:rPr>
          <w:rFonts w:hint="eastAsia" w:cs="黑体"/>
          <w:szCs w:val="21"/>
        </w:rPr>
      </w:pPr>
      <w:r>
        <w:rPr>
          <w:rFonts w:hint="eastAsia" w:cs="黑体"/>
          <w:szCs w:val="21"/>
        </w:rPr>
        <w:t>C.开发小程序或线上导览图，将副业体验打造成生态旅游项目</w:t>
      </w:r>
    </w:p>
    <w:p w14:paraId="19BBE033">
      <w:pPr>
        <w:widowControl/>
        <w:spacing w:line="312" w:lineRule="auto"/>
        <w:ind w:firstLine="420"/>
        <w:jc w:val="left"/>
        <w:rPr>
          <w:rFonts w:hint="eastAsia" w:cs="黑体"/>
          <w:szCs w:val="21"/>
        </w:rPr>
      </w:pPr>
      <w:r>
        <w:rPr>
          <w:rFonts w:hint="eastAsia" w:cs="黑体"/>
          <w:szCs w:val="21"/>
        </w:rPr>
        <w:t>D.利用数字工具帮助村民记录和分析数据，优化经营</w:t>
      </w:r>
    </w:p>
    <w:p w14:paraId="64C1C95E">
      <w:pPr>
        <w:widowControl/>
        <w:spacing w:line="312" w:lineRule="auto"/>
        <w:ind w:firstLine="420"/>
        <w:jc w:val="left"/>
        <w:rPr>
          <w:rFonts w:hint="eastAsia" w:cs="黑体"/>
          <w:szCs w:val="21"/>
        </w:rPr>
      </w:pPr>
      <w:r>
        <w:rPr>
          <w:rFonts w:hint="eastAsia" w:cs="黑体"/>
          <w:szCs w:val="21"/>
        </w:rPr>
        <w:t>E.其他</w:t>
      </w:r>
    </w:p>
    <w:p w14:paraId="6C8E1874">
      <w:pPr>
        <w:widowControl/>
        <w:spacing w:line="312" w:lineRule="auto"/>
        <w:ind w:firstLine="420"/>
        <w:jc w:val="left"/>
        <w:rPr>
          <w:rFonts w:hint="eastAsia" w:cs="黑体"/>
          <w:szCs w:val="21"/>
        </w:rPr>
      </w:pPr>
    </w:p>
    <w:p w14:paraId="0EC752AB">
      <w:pPr>
        <w:widowControl/>
        <w:spacing w:line="312" w:lineRule="auto"/>
        <w:ind w:firstLine="420"/>
        <w:jc w:val="left"/>
        <w:rPr>
          <w:rFonts w:hint="eastAsia" w:cs="黑体"/>
          <w:szCs w:val="21"/>
        </w:rPr>
      </w:pPr>
      <w:r>
        <w:rPr>
          <w:rFonts w:hint="eastAsia" w:cs="黑体"/>
          <w:szCs w:val="21"/>
        </w:rPr>
        <w:t>19.您对参与类似韩岭老街这样的乡村数字生态文明建设感兴趣吗?</w:t>
      </w:r>
    </w:p>
    <w:p w14:paraId="7FA8D8C8">
      <w:pPr>
        <w:widowControl/>
        <w:spacing w:line="312" w:lineRule="auto"/>
        <w:ind w:firstLine="420"/>
        <w:jc w:val="left"/>
        <w:rPr>
          <w:rFonts w:hint="eastAsia" w:cs="黑体"/>
          <w:szCs w:val="21"/>
        </w:rPr>
      </w:pPr>
      <w:r>
        <w:rPr>
          <w:rFonts w:hint="eastAsia" w:cs="黑体"/>
          <w:szCs w:val="21"/>
        </w:rPr>
        <w:t>A.非常感兴趣，愿意深入了解并参与</w:t>
      </w:r>
    </w:p>
    <w:p w14:paraId="5566CF01">
      <w:pPr>
        <w:widowControl/>
        <w:spacing w:line="312" w:lineRule="auto"/>
        <w:ind w:firstLine="420"/>
        <w:jc w:val="left"/>
        <w:rPr>
          <w:rFonts w:hint="eastAsia" w:cs="黑体"/>
          <w:szCs w:val="21"/>
        </w:rPr>
      </w:pPr>
      <w:r>
        <w:rPr>
          <w:rFonts w:hint="eastAsia" w:cs="黑体"/>
          <w:szCs w:val="21"/>
        </w:rPr>
        <w:t>B.比较感兴趣，有机会可以尝试</w:t>
      </w:r>
    </w:p>
    <w:p w14:paraId="370599F6">
      <w:pPr>
        <w:widowControl/>
        <w:spacing w:line="312" w:lineRule="auto"/>
        <w:ind w:firstLine="420"/>
        <w:jc w:val="left"/>
        <w:rPr>
          <w:rFonts w:hint="eastAsia" w:cs="黑体"/>
          <w:szCs w:val="21"/>
        </w:rPr>
      </w:pPr>
      <w:r>
        <w:rPr>
          <w:rFonts w:hint="eastAsia" w:cs="黑体"/>
          <w:szCs w:val="21"/>
        </w:rPr>
        <w:t>C.一般，持观望态度</w:t>
      </w:r>
    </w:p>
    <w:p w14:paraId="77EE130D">
      <w:pPr>
        <w:widowControl/>
        <w:spacing w:line="312" w:lineRule="auto"/>
        <w:ind w:firstLine="420"/>
        <w:jc w:val="left"/>
        <w:rPr>
          <w:rFonts w:hint="eastAsia" w:cs="黑体"/>
          <w:szCs w:val="21"/>
        </w:rPr>
      </w:pPr>
      <w:r>
        <w:rPr>
          <w:rFonts w:hint="eastAsia" w:cs="黑体"/>
          <w:szCs w:val="21"/>
        </w:rPr>
        <w:t>D.不感兴趣</w:t>
      </w:r>
    </w:p>
    <w:p w14:paraId="14D8A4AA">
      <w:pPr>
        <w:widowControl/>
        <w:spacing w:line="312" w:lineRule="auto"/>
        <w:ind w:firstLine="420"/>
        <w:jc w:val="left"/>
        <w:rPr>
          <w:rFonts w:hint="eastAsia" w:cs="黑体"/>
          <w:szCs w:val="21"/>
        </w:rPr>
      </w:pPr>
    </w:p>
    <w:p w14:paraId="51D15D75">
      <w:pPr>
        <w:widowControl/>
        <w:spacing w:line="312" w:lineRule="auto"/>
        <w:ind w:firstLine="420"/>
        <w:jc w:val="left"/>
        <w:rPr>
          <w:rFonts w:hint="eastAsia" w:cs="黑体"/>
          <w:szCs w:val="21"/>
        </w:rPr>
      </w:pPr>
      <w:r>
        <w:rPr>
          <w:rFonts w:hint="eastAsia" w:cs="黑体"/>
          <w:szCs w:val="21"/>
        </w:rPr>
        <w:t>20.您认为大学生参与宁波市韩岭老街的数字生态文明建设，能发挥哪些作用?(可多选)【多选题】</w:t>
      </w:r>
    </w:p>
    <w:p w14:paraId="32763D91">
      <w:pPr>
        <w:widowControl/>
        <w:spacing w:line="312" w:lineRule="auto"/>
        <w:ind w:firstLine="420"/>
        <w:jc w:val="left"/>
        <w:rPr>
          <w:rFonts w:hint="eastAsia" w:cs="黑体"/>
          <w:szCs w:val="21"/>
        </w:rPr>
      </w:pPr>
      <w:r>
        <w:rPr>
          <w:rFonts w:hint="eastAsia" w:cs="黑体"/>
          <w:szCs w:val="21"/>
        </w:rPr>
        <w:t>A.提供技术支持</w:t>
      </w:r>
    </w:p>
    <w:p w14:paraId="67166FF6">
      <w:pPr>
        <w:widowControl/>
        <w:spacing w:line="312" w:lineRule="auto"/>
        <w:ind w:firstLine="420"/>
        <w:jc w:val="left"/>
        <w:rPr>
          <w:rFonts w:hint="eastAsia" w:cs="黑体"/>
          <w:szCs w:val="21"/>
        </w:rPr>
      </w:pPr>
      <w:r>
        <w:rPr>
          <w:rFonts w:hint="eastAsia" w:cs="黑体"/>
          <w:szCs w:val="21"/>
        </w:rPr>
        <w:t>B.开展宣传推广</w:t>
      </w:r>
    </w:p>
    <w:p w14:paraId="44B3E5B3">
      <w:pPr>
        <w:widowControl/>
        <w:spacing w:line="312" w:lineRule="auto"/>
        <w:ind w:firstLine="420"/>
        <w:jc w:val="left"/>
        <w:rPr>
          <w:rFonts w:hint="eastAsia" w:cs="黑体"/>
          <w:szCs w:val="21"/>
        </w:rPr>
      </w:pPr>
      <w:r>
        <w:rPr>
          <w:rFonts w:hint="eastAsia" w:cs="黑体"/>
          <w:szCs w:val="21"/>
        </w:rPr>
        <w:t>C.协助数据收集与分析</w:t>
      </w:r>
    </w:p>
    <w:p w14:paraId="76A6FE4A">
      <w:pPr>
        <w:widowControl/>
        <w:spacing w:line="312" w:lineRule="auto"/>
        <w:ind w:firstLine="420"/>
        <w:jc w:val="left"/>
        <w:rPr>
          <w:rFonts w:hint="eastAsia" w:cs="黑体"/>
          <w:szCs w:val="21"/>
        </w:rPr>
      </w:pPr>
      <w:r>
        <w:rPr>
          <w:rFonts w:hint="eastAsia" w:cs="黑体"/>
          <w:szCs w:val="21"/>
        </w:rPr>
        <w:t>D.提出创新性建议</w:t>
      </w:r>
    </w:p>
    <w:p w14:paraId="7807DA84">
      <w:pPr>
        <w:widowControl/>
        <w:spacing w:line="312" w:lineRule="auto"/>
        <w:ind w:firstLine="420"/>
        <w:jc w:val="left"/>
        <w:rPr>
          <w:rFonts w:hint="eastAsia" w:cs="黑体"/>
          <w:szCs w:val="21"/>
        </w:rPr>
      </w:pPr>
      <w:r>
        <w:rPr>
          <w:rFonts w:hint="eastAsia" w:cs="黑体"/>
          <w:szCs w:val="21"/>
        </w:rPr>
        <w:t>E.其他</w:t>
      </w:r>
    </w:p>
    <w:p w14:paraId="41C584C8">
      <w:pPr>
        <w:widowControl/>
        <w:spacing w:line="312" w:lineRule="auto"/>
        <w:ind w:firstLine="420"/>
        <w:jc w:val="left"/>
        <w:rPr>
          <w:rFonts w:hint="eastAsia" w:cs="黑体"/>
          <w:szCs w:val="21"/>
        </w:rPr>
      </w:pPr>
    </w:p>
    <w:p w14:paraId="7AE9F67A">
      <w:pPr>
        <w:widowControl/>
        <w:spacing w:line="312" w:lineRule="auto"/>
        <w:ind w:firstLine="420"/>
        <w:jc w:val="left"/>
        <w:rPr>
          <w:rFonts w:hint="eastAsia" w:cs="黑体"/>
          <w:szCs w:val="21"/>
        </w:rPr>
      </w:pPr>
    </w:p>
    <w:p w14:paraId="6F89D06E">
      <w:pPr>
        <w:widowControl/>
        <w:spacing w:line="312" w:lineRule="auto"/>
        <w:ind w:firstLine="420"/>
        <w:jc w:val="left"/>
        <w:rPr>
          <w:rFonts w:hint="eastAsia" w:cs="黑体"/>
          <w:szCs w:val="21"/>
        </w:rPr>
      </w:pPr>
    </w:p>
    <w:p w14:paraId="39080F82">
      <w:pPr>
        <w:widowControl/>
        <w:spacing w:line="312" w:lineRule="auto"/>
        <w:ind w:firstLine="420"/>
        <w:jc w:val="left"/>
        <w:rPr>
          <w:rFonts w:hint="eastAsia" w:cs="黑体"/>
          <w:szCs w:val="21"/>
        </w:rPr>
      </w:pPr>
    </w:p>
    <w:p w14:paraId="24A8D92A">
      <w:pPr>
        <w:widowControl/>
        <w:spacing w:line="312" w:lineRule="auto"/>
        <w:ind w:firstLine="420"/>
        <w:jc w:val="left"/>
        <w:rPr>
          <w:rFonts w:hint="eastAsia" w:cs="黑体"/>
          <w:szCs w:val="21"/>
        </w:rPr>
      </w:pPr>
      <w:r>
        <w:rPr>
          <w:rFonts w:hint="eastAsia" w:cs="黑体"/>
          <w:szCs w:val="21"/>
        </w:rPr>
        <w:t>21.如果您要参与韩岭老街的建设，您希望采取哪种形式?(可多选)</w:t>
      </w:r>
    </w:p>
    <w:p w14:paraId="54A3E7DC">
      <w:pPr>
        <w:widowControl/>
        <w:spacing w:line="312" w:lineRule="auto"/>
        <w:ind w:firstLine="420"/>
        <w:jc w:val="left"/>
        <w:rPr>
          <w:rFonts w:hint="eastAsia" w:cs="黑体"/>
          <w:szCs w:val="21"/>
        </w:rPr>
      </w:pPr>
      <w:r>
        <w:rPr>
          <w:rFonts w:hint="eastAsia" w:cs="黑体"/>
          <w:szCs w:val="21"/>
        </w:rPr>
        <w:t>【多选题】</w:t>
      </w:r>
    </w:p>
    <w:p w14:paraId="7DDC1B7A">
      <w:pPr>
        <w:widowControl/>
        <w:spacing w:line="312" w:lineRule="auto"/>
        <w:ind w:firstLine="420"/>
        <w:jc w:val="left"/>
        <w:rPr>
          <w:rFonts w:hint="eastAsia" w:cs="黑体"/>
          <w:szCs w:val="21"/>
        </w:rPr>
      </w:pPr>
      <w:r>
        <w:rPr>
          <w:rFonts w:hint="eastAsia" w:cs="黑体"/>
          <w:szCs w:val="21"/>
        </w:rPr>
        <w:t>A.线上参与(如为村里设计宣传海报、运营社交媒体账号、开发小程序)</w:t>
      </w:r>
    </w:p>
    <w:p w14:paraId="4BAB3D19">
      <w:pPr>
        <w:widowControl/>
        <w:spacing w:line="312" w:lineRule="auto"/>
        <w:ind w:firstLine="420"/>
        <w:jc w:val="left"/>
        <w:rPr>
          <w:rFonts w:hint="eastAsia" w:cs="黑体"/>
          <w:szCs w:val="21"/>
        </w:rPr>
      </w:pPr>
      <w:r>
        <w:rPr>
          <w:rFonts w:hint="eastAsia" w:cs="黑体"/>
          <w:szCs w:val="21"/>
        </w:rPr>
        <w:t>B.线下实践(暑期社会实践、支教、实地调研、技术下乡)</w:t>
      </w:r>
    </w:p>
    <w:p w14:paraId="51841FA6">
      <w:pPr>
        <w:widowControl/>
        <w:spacing w:line="312" w:lineRule="auto"/>
        <w:ind w:firstLine="420"/>
        <w:jc w:val="left"/>
        <w:rPr>
          <w:rFonts w:hint="eastAsia" w:cs="黑体"/>
          <w:szCs w:val="21"/>
        </w:rPr>
      </w:pPr>
      <w:r>
        <w:rPr>
          <w:rFonts w:hint="eastAsia" w:cs="黑体"/>
          <w:szCs w:val="21"/>
        </w:rPr>
        <w:t>C.线上线下结合(线上宣传引流，线下组织活动)</w:t>
      </w:r>
    </w:p>
    <w:p w14:paraId="449172CE">
      <w:pPr>
        <w:widowControl/>
        <w:spacing w:line="312" w:lineRule="auto"/>
        <w:ind w:firstLine="420"/>
        <w:jc w:val="left"/>
        <w:rPr>
          <w:rFonts w:cs="黑体"/>
          <w:szCs w:val="21"/>
        </w:rPr>
      </w:pPr>
      <w:r>
        <w:rPr>
          <w:rFonts w:hint="eastAsia" w:cs="黑体"/>
          <w:szCs w:val="21"/>
        </w:rPr>
        <w:t>D.参加竞赛/项目(如“互联网+”大赛中为韩岭老街设计方案)</w:t>
      </w:r>
    </w:p>
    <w:p w14:paraId="638B65EE">
      <w:pPr>
        <w:widowControl/>
        <w:spacing w:line="312" w:lineRule="auto"/>
        <w:ind w:firstLine="420"/>
        <w:jc w:val="center"/>
        <w:rPr>
          <w:rFonts w:cs="黑体"/>
          <w:szCs w:val="21"/>
        </w:rPr>
      </w:pPr>
    </w:p>
    <w:p w14:paraId="4FA76D9B">
      <w:pPr>
        <w:widowControl/>
        <w:spacing w:line="312" w:lineRule="auto"/>
        <w:ind w:firstLine="420"/>
        <w:jc w:val="center"/>
        <w:rPr>
          <w:rFonts w:cs="黑体"/>
          <w:szCs w:val="21"/>
        </w:rPr>
      </w:pPr>
      <w:r>
        <w:rPr>
          <w:rFonts w:cs="黑体"/>
          <w:szCs w:val="21"/>
        </w:rPr>
        <w:t>再次对您的热心参与和支持表示感谢</w:t>
      </w:r>
      <w:r>
        <w:rPr>
          <w:rFonts w:hint="eastAsia" w:ascii="宋体" w:hAnsi="宋体" w:cs="宋体"/>
          <w:szCs w:val="21"/>
        </w:rPr>
        <w:t>！</w:t>
      </w:r>
    </w:p>
    <w:p w14:paraId="429A5A3B">
      <w:pPr>
        <w:widowControl/>
        <w:spacing w:line="312" w:lineRule="auto"/>
        <w:ind w:firstLine="420"/>
        <w:jc w:val="center"/>
        <w:rPr>
          <w:rFonts w:cs="黑体"/>
          <w:szCs w:val="21"/>
        </w:rPr>
      </w:pPr>
      <w:r>
        <w:rPr>
          <w:rFonts w:cs="黑体"/>
          <w:szCs w:val="21"/>
        </w:rPr>
        <w:t>祝您和您的家人身体健康！生活愉快</w:t>
      </w:r>
      <w:r>
        <w:rPr>
          <w:rFonts w:hint="eastAsia" w:ascii="宋体" w:hAnsi="宋体" w:cs="宋体"/>
          <w:szCs w:val="21"/>
        </w:rPr>
        <w:t>！</w:t>
      </w:r>
    </w:p>
    <w:p w14:paraId="2FB47665">
      <w:pPr>
        <w:widowControl/>
        <w:spacing w:line="312" w:lineRule="auto"/>
        <w:ind w:firstLine="420"/>
        <w:jc w:val="left"/>
        <w:rPr>
          <w:rFonts w:cs="黑体"/>
          <w:szCs w:val="21"/>
        </w:rPr>
      </w:pPr>
    </w:p>
    <w:p w14:paraId="0973215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0BF956E4">
      <w:pPr>
        <w:pStyle w:val="2"/>
        <w:rPr>
          <w:rFonts w:ascii="Calibri" w:hAnsi="Calibri"/>
        </w:rPr>
      </w:pPr>
      <w:r>
        <w:rPr>
          <w:rStyle w:val="5"/>
        </w:rPr>
        <w:footnoteRef/>
      </w:r>
      <w:r>
        <w:t xml:space="preserve"> 数据来源：国家统计局，2014年国民经济和社会发展统计公</w:t>
      </w:r>
      <w:r>
        <w:rPr>
          <w:rFonts w:hint="eastAsia" w:ascii="宋体" w:hAnsi="宋体" w:cs="宋体"/>
        </w:rPr>
        <w:t>报</w:t>
      </w:r>
    </w:p>
  </w:footnote>
  <w:footnote w:id="1">
    <w:p w14:paraId="591A3BD6">
      <w:pPr>
        <w:pStyle w:val="2"/>
      </w:pPr>
      <w:r>
        <w:rPr>
          <w:rStyle w:val="5"/>
        </w:rPr>
        <w:footnoteRef/>
      </w:r>
      <w:r>
        <w:t xml:space="preserve"> 数据来源：2014年《浙江统计年鉴</w:t>
      </w:r>
      <w:r>
        <w:rPr>
          <w:rFonts w:hint="eastAsia" w:ascii="宋体" w:hAnsi="宋体" w:cs="宋体"/>
        </w:rPr>
        <w:t>》</w:t>
      </w:r>
    </w:p>
  </w:footnote>
  <w:footnote w:id="2">
    <w:p w14:paraId="35443F0D">
      <w:pPr>
        <w:pStyle w:val="2"/>
      </w:pPr>
      <w:r>
        <w:rPr>
          <w:rStyle w:val="5"/>
        </w:rPr>
        <w:footnoteRef/>
      </w:r>
      <w:r>
        <w:t xml:space="preserve"> 数据来源：历年《宁波市统计年鉴</w:t>
      </w:r>
      <w:r>
        <w:rPr>
          <w:rFonts w:hint="eastAsia" w:ascii="宋体" w:hAnsi="宋体" w:cs="宋体"/>
        </w:rPr>
        <w:t>》</w:t>
      </w:r>
    </w:p>
  </w:footnote>
  <w:footnote w:id="3">
    <w:p w14:paraId="02D3131A">
      <w:pPr>
        <w:pStyle w:val="2"/>
      </w:pPr>
      <w:r>
        <w:rPr>
          <w:rStyle w:val="5"/>
        </w:rPr>
        <w:footnoteRef/>
      </w:r>
      <w:r>
        <w:t xml:space="preserve"> 数据来源：全国老龄工作委员会办公室，老龄统</w:t>
      </w:r>
      <w:r>
        <w:rPr>
          <w:rFonts w:hint="eastAsia" w:ascii="宋体" w:hAnsi="宋体" w:cs="宋体"/>
        </w:rPr>
        <w:t>计</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8"/>
    <w:footnote w:id="9"/>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D22CEB"/>
    <w:rsid w:val="31D22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note text"/>
    <w:basedOn w:val="1"/>
    <w:uiPriority w:val="0"/>
    <w:pPr>
      <w:snapToGrid w:val="0"/>
      <w:jc w:val="left"/>
    </w:pPr>
    <w:rPr>
      <w:sz w:val="18"/>
      <w:szCs w:val="18"/>
    </w:rPr>
  </w:style>
  <w:style w:type="character" w:styleId="5">
    <w:name w:val="footnote reference"/>
    <w:unhideWhenUsed/>
    <w:uiPriority w:val="0"/>
    <w:rPr>
      <w:position w:val="0"/>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5.emf"/><Relationship Id="rId8" Type="http://schemas.openxmlformats.org/officeDocument/2006/relationships/image" Target="media/image4.emf"/><Relationship Id="rId7" Type="http://schemas.openxmlformats.org/officeDocument/2006/relationships/image" Target="media/image3.emf"/><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5.emf"/><Relationship Id="rId18" Type="http://schemas.openxmlformats.org/officeDocument/2006/relationships/image" Target="media/image14.emf"/><Relationship Id="rId17" Type="http://schemas.openxmlformats.org/officeDocument/2006/relationships/image" Target="media/image13.emf"/><Relationship Id="rId16" Type="http://schemas.openxmlformats.org/officeDocument/2006/relationships/image" Target="media/image12.emf"/><Relationship Id="rId15" Type="http://schemas.openxmlformats.org/officeDocument/2006/relationships/image" Target="media/image11.emf"/><Relationship Id="rId14" Type="http://schemas.openxmlformats.org/officeDocument/2006/relationships/image" Target="media/image10.emf"/><Relationship Id="rId13" Type="http://schemas.openxmlformats.org/officeDocument/2006/relationships/image" Target="media/image9.emf"/><Relationship Id="rId12" Type="http://schemas.openxmlformats.org/officeDocument/2006/relationships/image" Target="media/image8.emf"/><Relationship Id="rId11" Type="http://schemas.openxmlformats.org/officeDocument/2006/relationships/image" Target="media/image7.emf"/><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2025-09-09T01:47:00Z</dcterms:created>
  <dc:creator>1</dc:creator>
  <cp:lastModifiedBy>1</cp:lastModifiedBy>
  <dcterms:modified xsi:type="dcterms:W3CDTF">2025-09-09T01:51:07Z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60E2990105A14CDABD47BC0358E54221_11</vt:lpwstr>
  </property>
  <property fmtid="{D5CDD505-2E9C-101B-9397-08002B2CF9AE}" pid="4" name="KSOTemplateDocerSaveRecord">
    <vt:lpwstr>eyJoZGlkIjoiZDYxMWU1OTE3NjJlMmQyMjAwYTVkMGM2Y2I4NmFmNmYiLCJ1c2VySWQiOiI3ODAzOTIyNzYifQ==</vt:lpwstr>
  </property>
</Properties>
</file>