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979" w:rsidRDefault="000C4062" w:rsidP="000C4062">
      <w:pPr>
        <w:pStyle w:val="Tytu"/>
        <w:jc w:val="center"/>
      </w:pPr>
      <w:r>
        <w:t>Metody Numeryczne – Zad 1</w:t>
      </w:r>
    </w:p>
    <w:p w:rsidR="000C4062" w:rsidRDefault="000C4062" w:rsidP="000C4062">
      <w:pPr>
        <w:pStyle w:val="Podtytu"/>
        <w:jc w:val="center"/>
      </w:pPr>
      <w:r>
        <w:t>Szymon Nagel S175818 GR.1</w:t>
      </w:r>
    </w:p>
    <w:p w:rsidR="00A86A90" w:rsidRDefault="00A86A90" w:rsidP="000C4062">
      <w:pPr>
        <w:pStyle w:val="Nagwek1"/>
      </w:pPr>
      <w:r>
        <w:t>Cel Zadania</w:t>
      </w:r>
    </w:p>
    <w:p w:rsidR="00A86A90" w:rsidRPr="00A9675D" w:rsidRDefault="00A86A90" w:rsidP="00A9675D">
      <w:pPr>
        <w:rPr>
          <w:rStyle w:val="Uwydatnienie"/>
        </w:rPr>
      </w:pPr>
      <w:r>
        <w:t>Celem zadania było zapoznanie się ze wskaźnikiem giełdowym MACD oraz</w:t>
      </w:r>
      <w:r w:rsidR="00A9675D">
        <w:t xml:space="preserve"> jego </w:t>
      </w:r>
      <w:r>
        <w:t>implementacją</w:t>
      </w:r>
      <w:r w:rsidR="00A9675D">
        <w:t xml:space="preserve"> w języku </w:t>
      </w:r>
      <w:proofErr w:type="spellStart"/>
      <w:r w:rsidR="00A9675D" w:rsidRPr="00A9675D">
        <w:rPr>
          <w:rStyle w:val="Uwydatnienie"/>
        </w:rPr>
        <w:t>Python</w:t>
      </w:r>
      <w:proofErr w:type="spellEnd"/>
      <w:r w:rsidR="00A9675D">
        <w:rPr>
          <w:rStyle w:val="Uwydatnienie"/>
        </w:rPr>
        <w:t xml:space="preserve">. </w:t>
      </w:r>
      <w:r w:rsidR="00A9675D" w:rsidRPr="00A9675D">
        <w:t>Przygotowan</w:t>
      </w:r>
      <w:r w:rsidR="00A9675D">
        <w:t xml:space="preserve">y program wczytuje historyczne dane akcji giełdowych pobranych ze strony internetowej </w:t>
      </w:r>
      <w:r w:rsidR="00A9675D" w:rsidRPr="00A9675D">
        <w:t>stooq.pl</w:t>
      </w:r>
      <w:r w:rsidR="00A9675D">
        <w:t xml:space="preserve"> w formacie </w:t>
      </w:r>
      <w:r w:rsidR="00602295">
        <w:t>.</w:t>
      </w:r>
      <w:proofErr w:type="spellStart"/>
      <w:r w:rsidR="00A9675D">
        <w:t>csv</w:t>
      </w:r>
      <w:proofErr w:type="spellEnd"/>
      <w:r w:rsidR="00A9675D">
        <w:t xml:space="preserve"> oblicza na ich podstawie wskaźniki MACD oraz rysuje wszystkie dane w formie wykresów. Ponadto została zaimplementowana symulacja gry giełdowej w oparciu o wcześniej wyliczone dane.</w:t>
      </w:r>
    </w:p>
    <w:p w:rsidR="000C4062" w:rsidRDefault="000C4062" w:rsidP="000C4062">
      <w:pPr>
        <w:pStyle w:val="Nagwek1"/>
      </w:pPr>
      <w:r w:rsidRPr="000C4062">
        <w:t>Wskaźnik giełdowy MACD</w:t>
      </w:r>
    </w:p>
    <w:p w:rsidR="00A9675D" w:rsidRDefault="00B278D7" w:rsidP="00A9675D">
      <w:pPr>
        <w:rPr>
          <w:rFonts w:cstheme="minorHAnsi"/>
        </w:rPr>
      </w:pPr>
      <w:r w:rsidRPr="00B278D7">
        <w:rPr>
          <w:rFonts w:cstheme="minorHAnsi"/>
        </w:rPr>
        <w:t>Wskaźnik Zbieżności i Rozbieżność Średnich Kroczących (</w:t>
      </w:r>
      <w:r>
        <w:rPr>
          <w:rFonts w:cstheme="minorHAnsi"/>
        </w:rPr>
        <w:t>od ang</w:t>
      </w:r>
      <w:r w:rsidRPr="00B278D7">
        <w:rPr>
          <w:rFonts w:cstheme="minorHAnsi"/>
        </w:rPr>
        <w:t xml:space="preserve">. The </w:t>
      </w:r>
      <w:proofErr w:type="spellStart"/>
      <w:r w:rsidRPr="00B278D7">
        <w:rPr>
          <w:rFonts w:cstheme="minorHAnsi"/>
        </w:rPr>
        <w:t>Moving</w:t>
      </w:r>
      <w:proofErr w:type="spellEnd"/>
      <w:r w:rsidRPr="00B278D7">
        <w:rPr>
          <w:rFonts w:cstheme="minorHAnsi"/>
        </w:rPr>
        <w:t xml:space="preserve"> </w:t>
      </w:r>
      <w:proofErr w:type="spellStart"/>
      <w:r w:rsidRPr="00B278D7">
        <w:rPr>
          <w:rFonts w:cstheme="minorHAnsi"/>
        </w:rPr>
        <w:t>Average</w:t>
      </w:r>
      <w:proofErr w:type="spellEnd"/>
      <w:r w:rsidRPr="00B278D7">
        <w:rPr>
          <w:rFonts w:cstheme="minorHAnsi"/>
        </w:rPr>
        <w:t xml:space="preserve"> </w:t>
      </w:r>
      <w:proofErr w:type="spellStart"/>
      <w:r w:rsidRPr="00B278D7">
        <w:rPr>
          <w:rFonts w:cstheme="minorHAnsi"/>
        </w:rPr>
        <w:t>Convergence</w:t>
      </w:r>
      <w:proofErr w:type="spellEnd"/>
      <w:r w:rsidRPr="00B278D7">
        <w:rPr>
          <w:rFonts w:cstheme="minorHAnsi"/>
        </w:rPr>
        <w:t xml:space="preserve"> </w:t>
      </w:r>
      <w:proofErr w:type="spellStart"/>
      <w:r w:rsidRPr="00B278D7">
        <w:rPr>
          <w:rFonts w:cstheme="minorHAnsi"/>
        </w:rPr>
        <w:t>Divergence</w:t>
      </w:r>
      <w:proofErr w:type="spellEnd"/>
      <w:r w:rsidRPr="00B278D7">
        <w:rPr>
          <w:rFonts w:cstheme="minorHAnsi"/>
        </w:rPr>
        <w:t xml:space="preserve"> - MACD) jest typem </w:t>
      </w:r>
      <w:r>
        <w:rPr>
          <w:rFonts w:cstheme="minorHAnsi"/>
        </w:rPr>
        <w:t>wskaźnika</w:t>
      </w:r>
      <w:r w:rsidRPr="00B278D7">
        <w:rPr>
          <w:rFonts w:cstheme="minorHAnsi"/>
        </w:rPr>
        <w:t>, który jest bardzo powszechnie wykorzystywany</w:t>
      </w:r>
      <w:r>
        <w:rPr>
          <w:rFonts w:cstheme="minorHAnsi"/>
        </w:rPr>
        <w:t xml:space="preserve"> </w:t>
      </w:r>
      <w:r w:rsidRPr="00B278D7">
        <w:rPr>
          <w:rFonts w:cstheme="minorHAnsi"/>
        </w:rPr>
        <w:t xml:space="preserve">w ramach </w:t>
      </w:r>
      <w:r>
        <w:rPr>
          <w:rFonts w:cstheme="minorHAnsi"/>
        </w:rPr>
        <w:t>analizy giełdy głównie ze względu uniwersalność oraz swoja prostotę</w:t>
      </w:r>
      <w:r w:rsidRPr="00B278D7">
        <w:rPr>
          <w:rFonts w:cstheme="minorHAnsi"/>
        </w:rPr>
        <w:t xml:space="preserve">. MACD jest narzędziem śledzącym trendy opartym o średnie kroczące, które wykorzystywane jest do określenia </w:t>
      </w:r>
      <w:r>
        <w:rPr>
          <w:rFonts w:cstheme="minorHAnsi"/>
        </w:rPr>
        <w:t>średniej dynamiki i trendu.</w:t>
      </w:r>
    </w:p>
    <w:p w:rsidR="00B278D7" w:rsidRDefault="00B278D7" w:rsidP="00A9675D">
      <w:pPr>
        <w:rPr>
          <w:rFonts w:cstheme="minorHAnsi"/>
        </w:rPr>
      </w:pPr>
      <w:r w:rsidRPr="00B278D7">
        <w:rPr>
          <w:rFonts w:cstheme="minorHAnsi"/>
        </w:rPr>
        <w:t xml:space="preserve">MACD łączy w sobie metodę przecięcia dwóch średnich jak i zasady wynikające z oscylatorów. Graficznie wskaźnik ten reprezentowany jest przez dwie linie: linie MACD </w:t>
      </w:r>
      <w:r>
        <w:rPr>
          <w:rFonts w:cstheme="minorHAnsi"/>
        </w:rPr>
        <w:t>oraz</w:t>
      </w:r>
      <w:r w:rsidRPr="00B278D7">
        <w:rPr>
          <w:rFonts w:cstheme="minorHAnsi"/>
        </w:rPr>
        <w:t xml:space="preserve"> linię sygnału</w:t>
      </w:r>
      <w:r>
        <w:rPr>
          <w:rFonts w:cstheme="minorHAnsi"/>
        </w:rPr>
        <w:t>.</w:t>
      </w:r>
    </w:p>
    <w:p w:rsidR="006E32B1" w:rsidRDefault="006E32B1" w:rsidP="00A9675D">
      <w:pPr>
        <w:rPr>
          <w:rFonts w:cstheme="minorHAnsi"/>
        </w:rPr>
      </w:pPr>
      <w:r>
        <w:rPr>
          <w:rFonts w:cstheme="minorHAnsi"/>
        </w:rPr>
        <w:t>Komponenty MACD:</w:t>
      </w:r>
    </w:p>
    <w:p w:rsidR="006E32B1" w:rsidRPr="006E32B1" w:rsidRDefault="006E32B1" w:rsidP="006E32B1">
      <w:pPr>
        <w:pStyle w:val="Akapitzlist"/>
        <w:numPr>
          <w:ilvl w:val="0"/>
          <w:numId w:val="2"/>
        </w:numPr>
        <w:rPr>
          <w:rFonts w:cstheme="minorHAnsi"/>
        </w:rPr>
      </w:pPr>
      <w:r>
        <w:rPr>
          <w:rFonts w:ascii="Helvetica" w:hAnsi="Helvetica"/>
          <w:color w:val="001133"/>
          <w:sz w:val="23"/>
          <w:szCs w:val="23"/>
          <w:shd w:val="clear" w:color="auto" w:fill="FFFFFF"/>
        </w:rPr>
        <w:t xml:space="preserve">Linia </w:t>
      </w:r>
      <w:r w:rsidRPr="006E32B1">
        <w:rPr>
          <w:rFonts w:ascii="Helvetica" w:hAnsi="Helvetica"/>
          <w:color w:val="001133"/>
          <w:sz w:val="23"/>
          <w:szCs w:val="23"/>
          <w:shd w:val="clear" w:color="auto" w:fill="FFFFFF"/>
        </w:rPr>
        <w:t>MACD jest obliczana przez odjęcie 26-dniowej EMA</w:t>
      </w:r>
      <w:r>
        <w:rPr>
          <w:rFonts w:ascii="Helvetica" w:hAnsi="Helvetica"/>
          <w:color w:val="001133"/>
          <w:sz w:val="23"/>
          <w:szCs w:val="23"/>
          <w:shd w:val="clear" w:color="auto" w:fill="FFFFFF"/>
        </w:rPr>
        <w:t xml:space="preserve"> (wolniejszej)</w:t>
      </w:r>
      <w:r w:rsidRPr="006E32B1">
        <w:rPr>
          <w:rFonts w:ascii="Helvetica" w:hAnsi="Helvetica"/>
          <w:color w:val="001133"/>
          <w:sz w:val="23"/>
          <w:szCs w:val="23"/>
          <w:shd w:val="clear" w:color="auto" w:fill="FFFFFF"/>
        </w:rPr>
        <w:t xml:space="preserve"> od 12-dniowej EMA</w:t>
      </w:r>
      <w:r>
        <w:rPr>
          <w:rFonts w:ascii="Helvetica" w:hAnsi="Helvetica"/>
          <w:color w:val="001133"/>
          <w:sz w:val="23"/>
          <w:szCs w:val="23"/>
          <w:shd w:val="clear" w:color="auto" w:fill="FFFFFF"/>
        </w:rPr>
        <w:t xml:space="preserve"> (szybszej)</w:t>
      </w:r>
      <w:r w:rsidRPr="006E32B1">
        <w:rPr>
          <w:rFonts w:ascii="Helvetica" w:hAnsi="Helvetica"/>
          <w:color w:val="001133"/>
          <w:sz w:val="23"/>
          <w:szCs w:val="23"/>
          <w:shd w:val="clear" w:color="auto" w:fill="FFFFFF"/>
        </w:rPr>
        <w:t>.</w:t>
      </w:r>
      <w:r>
        <w:rPr>
          <w:rFonts w:ascii="Helvetica" w:hAnsi="Helvetica"/>
          <w:color w:val="001133"/>
          <w:sz w:val="23"/>
          <w:szCs w:val="23"/>
          <w:shd w:val="clear" w:color="auto" w:fill="FFFFFF"/>
        </w:rPr>
        <w:t xml:space="preserve"> Jest wskaźnikiem, który p</w:t>
      </w:r>
      <w:r w:rsidRPr="006E32B1">
        <w:rPr>
          <w:rFonts w:ascii="Helvetica" w:hAnsi="Helvetica"/>
          <w:color w:val="001133"/>
          <w:sz w:val="23"/>
          <w:szCs w:val="23"/>
          <w:shd w:val="clear" w:color="auto" w:fill="FFFFFF"/>
        </w:rPr>
        <w:t>omaga określić wzrost lub spadek (</w:t>
      </w:r>
      <w:r w:rsidR="00DB7D2F">
        <w:rPr>
          <w:rFonts w:ascii="Helvetica" w:hAnsi="Helvetica"/>
          <w:color w:val="001133"/>
          <w:sz w:val="23"/>
          <w:szCs w:val="23"/>
          <w:shd w:val="clear" w:color="auto" w:fill="FFFFFF"/>
        </w:rPr>
        <w:t>dynamikę</w:t>
      </w:r>
      <w:r w:rsidRPr="006E32B1">
        <w:rPr>
          <w:rFonts w:ascii="Helvetica" w:hAnsi="Helvetica"/>
          <w:color w:val="001133"/>
          <w:sz w:val="23"/>
          <w:szCs w:val="23"/>
          <w:shd w:val="clear" w:color="auto" w:fill="FFFFFF"/>
        </w:rPr>
        <w:t xml:space="preserve"> rynk</w:t>
      </w:r>
      <w:r w:rsidR="00DB7D2F">
        <w:rPr>
          <w:rFonts w:ascii="Helvetica" w:hAnsi="Helvetica"/>
          <w:color w:val="001133"/>
          <w:sz w:val="23"/>
          <w:szCs w:val="23"/>
          <w:shd w:val="clear" w:color="auto" w:fill="FFFFFF"/>
        </w:rPr>
        <w:t>u</w:t>
      </w:r>
      <w:r w:rsidRPr="006E32B1">
        <w:rPr>
          <w:rFonts w:ascii="Helvetica" w:hAnsi="Helvetica"/>
          <w:color w:val="001133"/>
          <w:sz w:val="23"/>
          <w:szCs w:val="23"/>
          <w:shd w:val="clear" w:color="auto" w:fill="FFFFFF"/>
        </w:rPr>
        <w:t>)</w:t>
      </w:r>
    </w:p>
    <w:p w:rsidR="006E32B1" w:rsidRPr="006E32B1" w:rsidRDefault="006E32B1" w:rsidP="00A86A90">
      <w:pPr>
        <w:pStyle w:val="Akapitzlist"/>
        <w:numPr>
          <w:ilvl w:val="0"/>
          <w:numId w:val="2"/>
        </w:numPr>
      </w:pPr>
      <w:r w:rsidRPr="006E32B1">
        <w:rPr>
          <w:rFonts w:ascii="Helvetica" w:hAnsi="Helvetica"/>
          <w:color w:val="001133"/>
          <w:sz w:val="23"/>
          <w:szCs w:val="23"/>
          <w:shd w:val="clear" w:color="auto" w:fill="FFFFFF"/>
        </w:rPr>
        <w:t>Linia Sygnału jest obliczana jako 9-dniowa EMA powstała z linii MACD.</w:t>
      </w:r>
      <w:r w:rsidR="00DB7D2F">
        <w:rPr>
          <w:rFonts w:ascii="Helvetica" w:hAnsi="Helvetica"/>
          <w:color w:val="001133"/>
          <w:sz w:val="23"/>
          <w:szCs w:val="23"/>
          <w:shd w:val="clear" w:color="auto" w:fill="FFFFFF"/>
        </w:rPr>
        <w:t xml:space="preserve"> Zatem mówi nam panującym trendzie. </w:t>
      </w:r>
      <w:r w:rsidRPr="006E32B1">
        <w:rPr>
          <w:rFonts w:ascii="Helvetica" w:hAnsi="Helvetica"/>
          <w:color w:val="001133"/>
          <w:sz w:val="23"/>
          <w:szCs w:val="23"/>
          <w:shd w:val="clear" w:color="auto" w:fill="FFFFFF"/>
        </w:rPr>
        <w:t>Jednoczesna analiza linii sygnału i linii MACD może być pomocna w wykrywaniu potencjalnych punktów zwrotnych</w:t>
      </w:r>
      <w:r>
        <w:rPr>
          <w:rFonts w:ascii="Helvetica" w:hAnsi="Helvetica"/>
          <w:color w:val="001133"/>
          <w:sz w:val="23"/>
          <w:szCs w:val="23"/>
          <w:shd w:val="clear" w:color="auto" w:fill="FFFFFF"/>
        </w:rPr>
        <w:t>.</w:t>
      </w:r>
    </w:p>
    <w:p w:rsidR="00A86A90" w:rsidRPr="006E32B1" w:rsidRDefault="006E32B1" w:rsidP="006E32B1">
      <w:pPr>
        <w:pStyle w:val="Nagwek2"/>
        <w:rPr>
          <w:shd w:val="clear" w:color="auto" w:fill="FFFFFF"/>
        </w:rPr>
      </w:pPr>
      <w:r w:rsidRPr="006E32B1">
        <w:rPr>
          <w:shd w:val="clear" w:color="auto" w:fill="FFFFFF"/>
        </w:rPr>
        <w:t>Wykładnicza średnia ruchoma</w:t>
      </w:r>
      <w:r>
        <w:rPr>
          <w:shd w:val="clear" w:color="auto" w:fill="FFFFFF"/>
        </w:rPr>
        <w:br/>
      </w:r>
      <w:r w:rsidR="00A86A90" w:rsidRPr="006E32B1">
        <w:rPr>
          <w:rFonts w:ascii="Arial" w:hAnsi="Arial" w:cs="Arial"/>
          <w:color w:val="222222"/>
          <w:sz w:val="21"/>
          <w:szCs w:val="21"/>
          <w:shd w:val="clear" w:color="auto" w:fill="FFFFFF"/>
        </w:rPr>
        <w:t>Wykładnicza średnia ruchoma (EMA, od ang. </w:t>
      </w:r>
      <w:proofErr w:type="spellStart"/>
      <w:r w:rsidR="00A86A90" w:rsidRPr="006E32B1">
        <w:rPr>
          <w:rFonts w:ascii="Arial" w:hAnsi="Arial" w:cs="Arial"/>
          <w:i/>
          <w:iCs/>
          <w:color w:val="222222"/>
          <w:sz w:val="21"/>
          <w:szCs w:val="21"/>
          <w:shd w:val="clear" w:color="auto" w:fill="FFFFFF"/>
        </w:rPr>
        <w:t>exponential</w:t>
      </w:r>
      <w:proofErr w:type="spellEnd"/>
      <w:r w:rsidR="00A86A90" w:rsidRPr="006E32B1">
        <w:rPr>
          <w:rFonts w:ascii="Arial" w:hAnsi="Arial" w:cs="Arial"/>
          <w:i/>
          <w:iCs/>
          <w:color w:val="222222"/>
          <w:sz w:val="21"/>
          <w:szCs w:val="21"/>
          <w:shd w:val="clear" w:color="auto" w:fill="FFFFFF"/>
        </w:rPr>
        <w:t xml:space="preserve"> </w:t>
      </w:r>
      <w:proofErr w:type="spellStart"/>
      <w:r w:rsidR="00A86A90" w:rsidRPr="006E32B1">
        <w:rPr>
          <w:rFonts w:ascii="Arial" w:hAnsi="Arial" w:cs="Arial"/>
          <w:i/>
          <w:iCs/>
          <w:color w:val="222222"/>
          <w:sz w:val="21"/>
          <w:szCs w:val="21"/>
          <w:shd w:val="clear" w:color="auto" w:fill="FFFFFF"/>
        </w:rPr>
        <w:t>moving</w:t>
      </w:r>
      <w:proofErr w:type="spellEnd"/>
      <w:r w:rsidR="00A86A90" w:rsidRPr="006E32B1">
        <w:rPr>
          <w:rFonts w:ascii="Arial" w:hAnsi="Arial" w:cs="Arial"/>
          <w:i/>
          <w:iCs/>
          <w:color w:val="222222"/>
          <w:sz w:val="21"/>
          <w:szCs w:val="21"/>
          <w:shd w:val="clear" w:color="auto" w:fill="FFFFFF"/>
        </w:rPr>
        <w:t xml:space="preserve"> </w:t>
      </w:r>
      <w:proofErr w:type="spellStart"/>
      <w:r w:rsidR="00A86A90" w:rsidRPr="006E32B1">
        <w:rPr>
          <w:rFonts w:ascii="Arial" w:hAnsi="Arial" w:cs="Arial"/>
          <w:i/>
          <w:iCs/>
          <w:color w:val="222222"/>
          <w:sz w:val="21"/>
          <w:szCs w:val="21"/>
          <w:shd w:val="clear" w:color="auto" w:fill="FFFFFF"/>
        </w:rPr>
        <w:t>average</w:t>
      </w:r>
      <w:proofErr w:type="spellEnd"/>
      <w:r w:rsidR="00A86A90" w:rsidRPr="006E32B1">
        <w:rPr>
          <w:rFonts w:ascii="Arial" w:hAnsi="Arial" w:cs="Arial"/>
          <w:color w:val="222222"/>
          <w:sz w:val="21"/>
          <w:szCs w:val="21"/>
          <w:shd w:val="clear" w:color="auto" w:fill="FFFFFF"/>
        </w:rPr>
        <w:t>) jest odmianą średniej ważonej, w której znaczenie coraz bardziej odległych w czasie okresów maleje w sposób wykładniczy</w:t>
      </w:r>
    </w:p>
    <w:p w:rsidR="00A86A90" w:rsidRDefault="00A86A90" w:rsidP="00A86A90">
      <w:pPr>
        <w:jc w:val="center"/>
      </w:pPr>
      <w:r w:rsidRPr="00A86A90">
        <w:rPr>
          <w:noProof/>
        </w:rPr>
        <w:drawing>
          <wp:inline distT="0" distB="0" distL="0" distR="0" wp14:anchorId="15C2AA34" wp14:editId="1E4F96B2">
            <wp:extent cx="4095750" cy="381000"/>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4095750" cy="381000"/>
                    </a:xfrm>
                    <a:prstGeom prst="rect">
                      <a:avLst/>
                    </a:prstGeom>
                  </pic:spPr>
                </pic:pic>
              </a:graphicData>
            </a:graphic>
          </wp:inline>
        </w:drawing>
      </w:r>
    </w:p>
    <w:p w:rsidR="00A86A90" w:rsidRDefault="00A86A90" w:rsidP="00A86A90">
      <w:r>
        <w:t>Gdzie:</w:t>
      </w:r>
    </w:p>
    <w:p w:rsidR="00A86A90" w:rsidRDefault="00A86A90" w:rsidP="00A86A90">
      <w:pPr>
        <w:rPr>
          <w:noProof/>
        </w:rPr>
      </w:pPr>
      <w:r w:rsidRPr="00A86A90">
        <w:rPr>
          <w:noProof/>
        </w:rPr>
        <w:t xml:space="preserve"> </w:t>
      </w:r>
      <w:r w:rsidRPr="00A86A90">
        <w:rPr>
          <w:noProof/>
        </w:rPr>
        <w:drawing>
          <wp:inline distT="0" distB="0" distL="0" distR="0" wp14:anchorId="778C283D" wp14:editId="197A9BB9">
            <wp:extent cx="695325" cy="304800"/>
            <wp:effectExtent l="0" t="0" r="9525" b="0"/>
            <wp:docPr id="7" name="Graf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95325" cy="304800"/>
                    </a:xfrm>
                    <a:prstGeom prst="rect">
                      <a:avLst/>
                    </a:prstGeom>
                  </pic:spPr>
                </pic:pic>
              </a:graphicData>
            </a:graphic>
          </wp:inline>
        </w:drawing>
      </w:r>
      <w:r w:rsidRPr="00A86A90">
        <w:rPr>
          <w:noProof/>
        </w:rPr>
        <w:t xml:space="preserve"> </w:t>
      </w:r>
    </w:p>
    <w:p w:rsidR="00A86A90" w:rsidRDefault="00A86A90" w:rsidP="00A86A90">
      <w:pPr>
        <w:rPr>
          <w:noProof/>
        </w:rPr>
      </w:pPr>
      <w:r w:rsidRPr="00A86A90">
        <w:rPr>
          <w:noProof/>
        </w:rPr>
        <w:drawing>
          <wp:inline distT="0" distB="0" distL="0" distR="0" wp14:anchorId="450E06ED" wp14:editId="37D0130A">
            <wp:extent cx="133350" cy="114300"/>
            <wp:effectExtent l="0" t="0" r="0" b="0"/>
            <wp:docPr id="9" name="Graf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33350" cy="114300"/>
                    </a:xfrm>
                    <a:prstGeom prst="rect">
                      <a:avLst/>
                    </a:prstGeom>
                  </pic:spPr>
                </pic:pic>
              </a:graphicData>
            </a:graphic>
          </wp:inline>
        </w:drawing>
      </w:r>
      <w:r>
        <w:rPr>
          <w:noProof/>
        </w:rPr>
        <w:t xml:space="preserve"> - ostatnia wartość</w:t>
      </w:r>
    </w:p>
    <w:p w:rsidR="00A86A90" w:rsidRDefault="00F9590F" w:rsidP="00A86A90">
      <w:r>
        <w:pict>
          <v:shape id="Grafika 8" o:spid="_x0000_i1028" type="#_x0000_t75" style="width:10.5pt;height:9.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">
            <v:imagedata r:id="rId13" o:title="" croptop="-3810f" cropright="-2595f"/>
          </v:shape>
        </w:pict>
      </w:r>
      <w:r w:rsidR="00A86A90">
        <w:t xml:space="preserve"> - przedostatnia wartość</w:t>
      </w:r>
    </w:p>
    <w:p w:rsidR="00A86A90" w:rsidRDefault="00F9590F" w:rsidP="00A86A90">
      <w:r>
        <w:pict>
          <v:shape id="Grafika 11" o:spid="_x0000_i1029" type="#_x0000_t75" style="width:13.5pt;height:9.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">
            <v:imagedata r:id="rId14" o:title="" croptop="-3810f" cropright="-2783f"/>
          </v:shape>
        </w:pict>
      </w:r>
      <w:r w:rsidR="00A86A90">
        <w:t>- wartość sprzed N okresów</w:t>
      </w:r>
    </w:p>
    <w:p w:rsidR="00A86A90" w:rsidRDefault="00F9590F" w:rsidP="00A86A90">
      <w:r>
        <w:pict>
          <v:shape id="Grafika 12" o:spid="_x0000_i1030" type="#_x0000_t75" style="width:9.75pt;height:9.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" o:bullet="t">
            <v:imagedata r:id="rId15" o:title="" cropbottom="-4681f"/>
          </v:shape>
        </w:pict>
      </w:r>
      <w:r w:rsidR="00A86A90">
        <w:t xml:space="preserve"> - liczba okresów</w:t>
      </w:r>
    </w:p>
    <w:p w:rsidR="00A86A90" w:rsidRDefault="00DB7D2F" w:rsidP="00A86A90">
      <w:r>
        <w:t xml:space="preserve">Jak widać wskaźnik ten jest typu opóźnionego więc nadaje się raczej to inwestycji długoterminowych. Zmniejszenie opóźnienia może natomiast znacząco podnieść i tak już istniejące zakłócenia i </w:t>
      </w:r>
      <w:r>
        <w:lastRenderedPageBreak/>
        <w:t xml:space="preserve">przekłamania. Zatem MACD nie jest użyteczny gdy mamy do czynienia ze szybko zmiennym kursem takim jak na przykład </w:t>
      </w:r>
      <w:r w:rsidRPr="00DB7D2F">
        <w:rPr>
          <w:rStyle w:val="Wyrnieniedelikatne"/>
        </w:rPr>
        <w:t>Krypto waluty</w:t>
      </w:r>
      <w:r>
        <w:t>.</w:t>
      </w:r>
    </w:p>
    <w:p w:rsidR="00DB7D2F" w:rsidRDefault="00DB7D2F" w:rsidP="00DB7D2F">
      <w:pPr>
        <w:pStyle w:val="Nagwek1"/>
      </w:pPr>
      <w:r>
        <w:t>Zastosowanie</w:t>
      </w:r>
    </w:p>
    <w:p w:rsidR="00D70539" w:rsidRDefault="00DB7D2F" w:rsidP="00DB7D2F">
      <w:r w:rsidRPr="00DB7D2F">
        <w:t>Strategia MACD polegająca na jego wykorzystaniu jest dosyć prosta. Sygnał</w:t>
      </w:r>
      <w:r w:rsidR="00D70539">
        <w:t xml:space="preserve">y zmiany trendu </w:t>
      </w:r>
      <w:r w:rsidRPr="00DB7D2F">
        <w:t>powstaj</w:t>
      </w:r>
      <w:r w:rsidR="00D70539">
        <w:t>ą</w:t>
      </w:r>
      <w:r w:rsidRPr="00DB7D2F">
        <w:t xml:space="preserve"> przez przecięcie linii MACD wraz z linią sygnalną (</w:t>
      </w:r>
      <w:proofErr w:type="spellStart"/>
      <w:r w:rsidRPr="00DB7D2F">
        <w:t>Signal</w:t>
      </w:r>
      <w:proofErr w:type="spellEnd"/>
      <w:r w:rsidRPr="00DB7D2F">
        <w:t xml:space="preserve">). Przebicie od dołu linii </w:t>
      </w:r>
      <w:proofErr w:type="spellStart"/>
      <w:r w:rsidRPr="00DB7D2F">
        <w:t>Signal</w:t>
      </w:r>
      <w:proofErr w:type="spellEnd"/>
      <w:r w:rsidRPr="00DB7D2F">
        <w:t xml:space="preserve"> przez linię MACD generuje sygnał kupna, zaś przebicie od góry generuje sygnał sprzedaży. Jeżeli dojdzie do wygenerowania sygnału kupna znacząco poniżej linii zero, wówczas sygnał ten jest interpretowany jako bardziej wiarygodny. Analogiczna sytuacja jest w przypadku sygnału sprzedaży. Im wyżej od linii zero zostanie wygenerowany sygnał, tym większe prawdopodobieństwo kontynuacji ruchu spadkowego</w:t>
      </w:r>
      <w:r w:rsidR="00D70539">
        <w:br/>
      </w:r>
      <w:r w:rsidR="00D70539" w:rsidRPr="00D70539">
        <w:rPr>
          <w:rStyle w:val="Nagwek3Znak"/>
        </w:rPr>
        <w:br/>
        <w:t>Prezencja wskaźnika na danych indeksu giełdowego WIG20</w:t>
      </w:r>
    </w:p>
    <w:p w:rsidR="00DB7D2F" w:rsidRDefault="003641D5" w:rsidP="00DB7D2F">
      <w:r>
        <w:rPr>
          <w:noProof/>
        </w:rPr>
        <w:drawing>
          <wp:inline distT="0" distB="0" distL="0" distR="0">
            <wp:extent cx="5715000" cy="42862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D70539" w:rsidRDefault="00D70539" w:rsidP="00DB7D2F">
      <w:r>
        <w:t xml:space="preserve">Na przedstawionym wykresie widać wyrazie sposób działania i jego cechy które zostały przedstawione powyżej. </w:t>
      </w:r>
      <w:r w:rsidR="00602295" w:rsidRPr="00602295">
        <w:t>Kiedy dochodzi do wybicia i zaczyna się trend, dwie linie wskaźnika oddalają się od poziomu 0 oraz od siebie nawzajem. Wtedy podczas trendu, średnie ruchome</w:t>
      </w:r>
      <w:r w:rsidR="00602295">
        <w:t xml:space="preserve"> (tworzące sygnał MACD) </w:t>
      </w:r>
      <w:r w:rsidR="00602295" w:rsidRPr="00602295">
        <w:t>mogą działać jako wsparcie i opór oraz utrzymywać nas w transakcji</w:t>
      </w:r>
      <w:r>
        <w:t>.</w:t>
      </w:r>
      <w:r w:rsidR="009E64B8">
        <w:t xml:space="preserve"> </w:t>
      </w:r>
      <w:r w:rsidR="009E64B8" w:rsidRPr="009E64B8">
        <w:t xml:space="preserve">Kiedy cena przechodzi pod </w:t>
      </w:r>
      <w:r w:rsidR="009E64B8">
        <w:t>linie SIGNAL</w:t>
      </w:r>
      <w:r w:rsidR="009E64B8" w:rsidRPr="009E64B8">
        <w:t>, trend wzrostowy jest zakończony.</w:t>
      </w:r>
      <w:r w:rsidR="009E64B8">
        <w:t xml:space="preserve"> Analogicznie</w:t>
      </w:r>
      <w:r w:rsidR="00602295" w:rsidRPr="00602295">
        <w:t xml:space="preserve"> tyczy się</w:t>
      </w:r>
      <w:r w:rsidR="009E64B8">
        <w:t xml:space="preserve"> to </w:t>
      </w:r>
      <w:r w:rsidR="00602295" w:rsidRPr="00602295">
        <w:t>trendu spadkowego</w:t>
      </w:r>
      <w:r w:rsidR="00602295">
        <w:t xml:space="preserve">. </w:t>
      </w:r>
      <w:r w:rsidR="009E64B8">
        <w:t>M</w:t>
      </w:r>
      <w:r w:rsidR="009E64B8" w:rsidRPr="009E64B8">
        <w:t xml:space="preserve">ACD również może generować sygnały bez pokrycia w rzeczywistości. Dzieje się tak w momencie, gdy linie przetną się w strefie neutralnej (bliskiej linii zero). Na przykład, fałszywym sygnałem pozytywnym </w:t>
      </w:r>
      <w:r w:rsidR="009E64B8">
        <w:t>jest</w:t>
      </w:r>
      <w:r w:rsidR="009E64B8" w:rsidRPr="009E64B8">
        <w:t xml:space="preserve"> przecięcie się linii zwiastującej wzrosty ceny, a następnie znaczący spadek ceny.</w:t>
      </w:r>
    </w:p>
    <w:p w:rsidR="00285F2A" w:rsidRDefault="00285F2A" w:rsidP="009E64B8">
      <w:pPr>
        <w:pStyle w:val="Nagwek1"/>
      </w:pPr>
    </w:p>
    <w:p w:rsidR="00892D52" w:rsidRDefault="00892D52" w:rsidP="009E64B8">
      <w:pPr>
        <w:pStyle w:val="Nagwek1"/>
      </w:pPr>
      <w:r>
        <w:t>Wprowadzenie do %R Williamsa</w:t>
      </w:r>
    </w:p>
    <w:p w:rsidR="00892D52" w:rsidRPr="00892D52" w:rsidRDefault="00892D52" w:rsidP="00892D52">
      <w:r w:rsidRPr="00892D52">
        <w:rPr>
          <w:b/>
          <w:bCs/>
        </w:rPr>
        <w:t>%R Williamsa</w:t>
      </w:r>
      <w:r w:rsidRPr="00892D52">
        <w:t>, lub </w:t>
      </w:r>
      <w:r w:rsidRPr="00892D52">
        <w:rPr>
          <w:b/>
          <w:bCs/>
        </w:rPr>
        <w:t>%R</w:t>
      </w:r>
      <w:r w:rsidRPr="00892D52">
        <w:t> – wskaźnik używany w analizie technicznej. Jest oscylatorem, który pokazuje zależność obecnej ceny zamknięcia w relacji do maksymalnej i minimalnej ceny z poprzednich N dni.</w:t>
      </w:r>
    </w:p>
    <w:p w:rsidR="008B2AF2" w:rsidRDefault="00892D52" w:rsidP="008B2AF2">
      <w:pPr>
        <w:jc w:val="center"/>
      </w:pPr>
      <w:r w:rsidRPr="00892D52">
        <w:rPr>
          <w:vanish/>
        </w:rPr>
        <w:t>{\displaystyle \%R={\frac {cena\ zamkniecia_{dzis}-cena\ maksymalna_{Ndni}}{cena\ maksymalna_{Ndni}-cena\ minimalna_{Ndni}}}\times 100}</w:t>
      </w:r>
      <w:r w:rsidRPr="00892D52">
        <w:rPr>
          <w:noProof/>
        </w:rPr>
        <mc:AlternateContent>
          <mc:Choice Requires="wps">
            <w:drawing>
              <wp:inline distT="0" distB="0" distL="0" distR="0">
                <wp:extent cx="304800" cy="304800"/>
                <wp:effectExtent l="0" t="0" r="0" b="0"/>
                <wp:docPr id="4" name="Prostokąt 4" descr="{\displaystyle \%R={\frac {cena\ zamkniecia_{dzis}-cena\ maksymalna_{Ndni}}{cena\ maksymalna_{Ndni}-cena\ minimalna_{Ndni}}}\times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79E17" id="Prostokąt 4" o:spid="_x0000_s1026" alt="{\displaystyle \%R={\frac {cena\ zamkniecia_{dzis}-cena\ maksymalna_{Ndni}}{cena\ maksymalna_{Ndni}-cena\ minimalna_{Ndni}}}\times 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3jE7EQCAABVBAAADgAA&#10;AAAAAAAAAAAAAAAuAgAAZHJzL2Uyb0RvYy54bWxQSwECLQAUAAYACAAAACEATKDpLNgAAAADAQAA&#10;DwAAAAAAAAAAAAAAAACeBAAAZHJzL2Rvd25yZXYueG1sUEsFBgAAAAAEAAQA8wAAAKMFAAAAAA==&#10;" filled="f" stroked="f">
                <o:lock v:ext="edit" aspectratio="t"/>
                <w10:anchorlock/>
              </v:rect>
            </w:pict>
          </mc:Fallback>
        </mc:AlternateContent>
      </w:r>
      <w:r w:rsidR="00650245" w:rsidRPr="00650245">
        <w:rPr>
          <w:noProof/>
        </w:rPr>
        <w:drawing>
          <wp:inline distT="0" distB="0" distL="0" distR="0" wp14:anchorId="445D6C16" wp14:editId="4F0867E6">
            <wp:extent cx="3457575" cy="333375"/>
            <wp:effectExtent l="0" t="0" r="9525" b="9525"/>
            <wp:docPr id="5" name="Graf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3457575" cy="333375"/>
                    </a:xfrm>
                    <a:prstGeom prst="rect">
                      <a:avLst/>
                    </a:prstGeom>
                  </pic:spPr>
                </pic:pic>
              </a:graphicData>
            </a:graphic>
          </wp:inline>
        </w:drawing>
      </w:r>
    </w:p>
    <w:p w:rsidR="00892D52" w:rsidRPr="00892D52" w:rsidRDefault="00892D52" w:rsidP="008B2AF2">
      <w:pPr>
        <w:jc w:val="center"/>
      </w:pPr>
      <w:r w:rsidRPr="00892D52">
        <w:t>Oscylator przyjmuje wartości ujemne, od -100 do 0. Wartość -100 oznacza, że obecna cena zamknięcia jest najniższą z ostatnich N dni, natomiast wartość 0 oznacza, że obecna cena zamknięcia jest maksymalną z ostatnich N dni.</w:t>
      </w:r>
      <w:r>
        <w:t xml:space="preserve"> Przyjmuje się że </w:t>
      </w:r>
      <w:r>
        <w:rPr>
          <w:rFonts w:ascii="Arial" w:hAnsi="Arial" w:cs="Arial"/>
          <w:color w:val="222222"/>
          <w:sz w:val="21"/>
          <w:szCs w:val="21"/>
          <w:shd w:val="clear" w:color="auto" w:fill="FFFFFF"/>
        </w:rPr>
        <w:t xml:space="preserve">wartości wskaźnika poniżej -80 oznaczają wyprzedanie rynku czyli istnieje dużo miejsca na masowe wykupienia tak samo jest z -20 oznaczającego wykupienie rynku. </w:t>
      </w:r>
    </w:p>
    <w:p w:rsidR="009E64B8" w:rsidRDefault="009E64B8" w:rsidP="009E64B8">
      <w:pPr>
        <w:pStyle w:val="Nagwek1"/>
      </w:pPr>
      <w:r>
        <w:t>Symulacja</w:t>
      </w:r>
    </w:p>
    <w:p w:rsidR="009E64B8" w:rsidRDefault="009E64B8" w:rsidP="009E64B8">
      <w:r>
        <w:t xml:space="preserve">Posiadając zgromadzone dane na temat zasady działania i analizy wskaźnika pozostaje zaimplementować </w:t>
      </w:r>
      <w:r w:rsidR="00266060">
        <w:t xml:space="preserve">najprostszą </w:t>
      </w:r>
      <w:r>
        <w:t>symulacje automatu giełdowego.</w:t>
      </w:r>
    </w:p>
    <w:p w:rsidR="00285F2A" w:rsidRDefault="00285F2A" w:rsidP="009E64B8">
      <w:r>
        <w:t>Oto wyniki uzyskane na seriach różnych popularnych akcji również pobranych z Internetu. Przyjęto standardowe wejście czyli działanie na całym okresie, ilości jednostek na początek równej 1000 oraz sprzedaż wszystkich aktywów w ostatnim dniu okresu następnie dzieląc i wyliczając procent zysku/strat względem początku by móc ocenić działanie symulacji.</w:t>
      </w:r>
      <w:r w:rsidR="00650245" w:rsidRPr="00650245">
        <w:rPr>
          <w:noProof/>
        </w:rPr>
        <w:t xml:space="preserve"> </w:t>
      </w:r>
    </w:p>
    <w:tbl>
      <w:tblPr>
        <w:tblStyle w:val="Tabelasiatki4akcent1"/>
        <w:tblW w:w="3340" w:type="dxa"/>
        <w:jc w:val="center"/>
        <w:tblLook w:val="04A0" w:firstRow="1" w:lastRow="0" w:firstColumn="1" w:lastColumn="0" w:noHBand="0" w:noVBand="1"/>
      </w:tblPr>
      <w:tblGrid>
        <w:gridCol w:w="1340"/>
        <w:gridCol w:w="986"/>
        <w:gridCol w:w="1040"/>
      </w:tblGrid>
      <w:tr w:rsidR="00650245" w:rsidRPr="00650245" w:rsidTr="0065024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Nazwa</w:t>
            </w:r>
          </w:p>
        </w:tc>
        <w:tc>
          <w:tcPr>
            <w:tcW w:w="960" w:type="dxa"/>
            <w:noWrap/>
            <w:hideMark/>
          </w:tcPr>
          <w:p w:rsidR="00650245" w:rsidRPr="00650245" w:rsidRDefault="00650245" w:rsidP="006502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Wynik</w:t>
            </w:r>
          </w:p>
        </w:tc>
        <w:tc>
          <w:tcPr>
            <w:tcW w:w="1040" w:type="dxa"/>
            <w:noWrap/>
            <w:hideMark/>
          </w:tcPr>
          <w:p w:rsidR="00650245" w:rsidRPr="00650245" w:rsidRDefault="00650245" w:rsidP="006502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Różnica</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Pr>
                <w:rFonts w:ascii="Calibri" w:eastAsia="Times New Roman" w:hAnsi="Calibri" w:cs="Calibri"/>
                <w:color w:val="000000"/>
                <w:lang w:eastAsia="pl-PL"/>
              </w:rPr>
              <w:t>WIG20</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90,59%</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-9,41%</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BFT</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154,19%</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54,19%</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CDR</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192,67%</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92,67%</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JSW</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50,55%</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-49,45%</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KGH</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152,58%</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52,58%</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KTY</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82,24%</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-17,76%</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LPP</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180,19%</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80,19%</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MBK</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129,22%</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29,22%</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NEU</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94,37%</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-5,63%</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PKN</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78,10%</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-21,90%</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Pr>
                <w:rFonts w:ascii="Calibri" w:eastAsia="Times New Roman" w:hAnsi="Calibri" w:cs="Calibri"/>
                <w:color w:val="000000"/>
                <w:lang w:eastAsia="pl-PL"/>
              </w:rPr>
              <w:t>11B</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294,58%</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194,58%</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WWL</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73,03%</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-26,97%</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PKO</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148,76%</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48,76%</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PEO</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107,70%</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7,70%</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PGE</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74,33%</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-25,67%</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CCC</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121,41%</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21,41%</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LTS</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96,85%</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-3,15%</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OPL</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110,98%</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10,98%</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GPW</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127,79%</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27,79%</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MIL</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94,34%</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-5,66%</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ŚREDNIA</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122,72%</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22,72%</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MEDIANA</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109,34%</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9,34%</w:t>
            </w:r>
          </w:p>
        </w:tc>
      </w:tr>
    </w:tbl>
    <w:p w:rsidR="00650245" w:rsidRDefault="00650245" w:rsidP="009E64B8"/>
    <w:p w:rsidR="00C612BB" w:rsidRDefault="00C612BB" w:rsidP="009E64B8">
      <w:r>
        <w:t xml:space="preserve">Jak widać rezultaty są różne w zależności od charakterystyki danego kursu. Rozbieżność jest tutaj całkiem spora bowiem dochodzi ona nawet do różnicy rzędu </w:t>
      </w:r>
      <w:r w:rsidR="00E96F3C">
        <w:t>prawie 30</w:t>
      </w:r>
      <w:r>
        <w:t>0% względem początku. Na ogół jednak widać że symulacja w wyniku inwestycji długoterminowych osiąga średnio zysk na poziomie 2</w:t>
      </w:r>
      <w:r w:rsidR="00E96F3C">
        <w:t>2</w:t>
      </w:r>
      <w:r>
        <w:t xml:space="preserve">% wydaje się to więc być bardzo dobrym wynikiem. </w:t>
      </w:r>
    </w:p>
    <w:p w:rsidR="00BC5460" w:rsidRDefault="00266060" w:rsidP="00BC5460">
      <w:r>
        <w:t xml:space="preserve">Warto jednak zwrócić uwagę na fakt iż wyniki te bardzo zależą od pewnych stałych jakie przyjmiemy w naszej symulacji na przykład ustawiając limit transakcji tygodniowych, zwiększając wymagany odchył sygnału od linii 0. Możemy w ten sposób zmniejszyć zysk ale graniczyć straty czy dostosowywać program pod konkretną dynamikę, pogarszając tym samym wyniki w reszcie charakterystyk. </w:t>
      </w:r>
      <w:r w:rsidR="00650245">
        <w:t xml:space="preserve">Dodatkowo bardzo trudno </w:t>
      </w:r>
      <w:r w:rsidR="00A64B0A">
        <w:t xml:space="preserve">wykorygować algorytm na takiej ilości danych bowiem niektóre akcje znacznie zawyżają średnią dlatego została dodana mediana tych wyników aby móc wypośrodkować wszystkie przypadki i wprowadzić większą dynamikę na wyjściu informującą o użyteczności algorytmu </w:t>
      </w:r>
    </w:p>
    <w:p w:rsidR="00E96F3C" w:rsidRDefault="00E96F3C" w:rsidP="00E96F3C">
      <w:pPr>
        <w:pStyle w:val="Nagwek1"/>
      </w:pPr>
      <w:r>
        <w:t>Propozycja ulepszonego algorytmu</w:t>
      </w:r>
    </w:p>
    <w:p w:rsidR="008B2AF2" w:rsidRDefault="00E96F3C" w:rsidP="00E96F3C">
      <w:r>
        <w:t xml:space="preserve">Przedstawiony </w:t>
      </w:r>
      <w:r w:rsidR="00D36AA2">
        <w:t xml:space="preserve">wyżej podstawowy algorytm wydaje się być nawet użyteczny jednak z pewnością jest on nieidealny i posiada sporo wad. Aby część z nich ograniczyć zaproponowałem jego ulepszoną wersję. Nowy algorytm predykcji gry giełdowej oprócz podstawowego wskaźnika MACD zakłada korzystanie z dodatkowego wskaźnika %R Williamsa. </w:t>
      </w:r>
      <w:r w:rsidR="00D36AA2">
        <w:br/>
        <w:t>Sygnał kupna nie jest teraz wyznaczany wyłączenie poprzez przecięcie sygnałów MACD ale dodatkowo s</w:t>
      </w:r>
      <w:r w:rsidR="008B2AF2">
        <w:t>prawdzany jest stan wyprzedania rynku jeżeli jest on duży oznacza to że istnieje duża szansa że ceny „chcą” poszybować w górę i prawdopodobnie niedługo to się stanie. Dzięki temu część fałszywych sygnałów może zostać wyeliminowana.</w:t>
      </w:r>
    </w:p>
    <w:tbl>
      <w:tblPr>
        <w:tblStyle w:val="Tabelasiatki4akcent1"/>
        <w:tblW w:w="3609" w:type="dxa"/>
        <w:jc w:val="center"/>
        <w:tblLook w:val="04A0" w:firstRow="1" w:lastRow="0" w:firstColumn="1" w:lastColumn="0" w:noHBand="0" w:noVBand="1"/>
      </w:tblPr>
      <w:tblGrid>
        <w:gridCol w:w="1163"/>
        <w:gridCol w:w="1427"/>
        <w:gridCol w:w="1019"/>
      </w:tblGrid>
      <w:tr w:rsidR="008B2AF2" w:rsidRPr="008B2AF2" w:rsidTr="00DA531F">
        <w:trPr>
          <w:cnfStyle w:val="100000000000" w:firstRow="1" w:lastRow="0" w:firstColumn="0" w:lastColumn="0" w:oddVBand="0" w:evenVBand="0" w:oddHBand="0"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Nazwa</w:t>
            </w:r>
          </w:p>
        </w:tc>
        <w:tc>
          <w:tcPr>
            <w:tcW w:w="1427" w:type="dxa"/>
            <w:noWrap/>
            <w:hideMark/>
          </w:tcPr>
          <w:p w:rsidR="008B2AF2" w:rsidRPr="008B2AF2" w:rsidRDefault="008B2AF2" w:rsidP="00DA53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Wynik</w:t>
            </w:r>
          </w:p>
        </w:tc>
        <w:tc>
          <w:tcPr>
            <w:tcW w:w="1019" w:type="dxa"/>
            <w:noWrap/>
            <w:hideMark/>
          </w:tcPr>
          <w:p w:rsidR="008B2AF2" w:rsidRPr="008B2AF2" w:rsidRDefault="008B2AF2" w:rsidP="00DA53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Różnica</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WIG20</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102,74%</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2,74%</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BFT</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90,33%</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-9,67%</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CDR</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183,96%</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83,96%</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JSW</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23,93%</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-76,07%</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KGH</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233,76%</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133,76%</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KTY</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157,09%</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57,09%</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LPP</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122,66%</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22,66%</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MBK</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222,58%</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122,58%</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NEU</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125,11%</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25,11%</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PKN</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94,49%</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-5,51%</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11B</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325,77%</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225,77%</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WWL</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86,27%</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-13,73%</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PKO</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182,12%</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82,12%</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PEO</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113,05%</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13,05%</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PGE</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50,48%</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-49,52%</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CCC</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33,23%</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-66,77%</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LTS</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180,71%</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80,71%</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OPL</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129,67%</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29,67%</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GPW</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119,76%</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19,76%</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MIL</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78,30%</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-21,70%</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ŚREDNIA</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132,80%</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32,80%</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MEDIANA</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121,21%</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21,21%</w:t>
            </w:r>
          </w:p>
        </w:tc>
      </w:tr>
    </w:tbl>
    <w:p w:rsidR="008B2AF2" w:rsidRPr="00E96F3C" w:rsidRDefault="008B2AF2" w:rsidP="00E96F3C">
      <w:r>
        <w:lastRenderedPageBreak/>
        <w:t>Jak widać w porównaniu z poprzednim algorytmem ten poradził sobie znacznie lepiej bo aż o 10 punktów procentowych więcej średnio udało mu się zdobyć.  Biorąc pod uwagę fakt że jest to tylko prosta filtracja tych sygnałów algorytm wydaję się być bardzo obiecujący</w:t>
      </w:r>
      <w:r w:rsidR="002B1FC3">
        <w:t>, a ulepszenie warte zastosowania</w:t>
      </w:r>
      <w:r>
        <w:t xml:space="preserve">. </w:t>
      </w:r>
    </w:p>
    <w:p w:rsidR="00BC5460" w:rsidRDefault="00BC5460" w:rsidP="00BC5460">
      <w:pPr>
        <w:pStyle w:val="Nagwek1"/>
      </w:pPr>
      <w:r>
        <w:t>Podsumowanie</w:t>
      </w:r>
    </w:p>
    <w:p w:rsidR="00BC5460" w:rsidRPr="00BC5460" w:rsidRDefault="00BC5460" w:rsidP="00BC5460">
      <w:pPr>
        <w:rPr>
          <w:b/>
          <w:bCs/>
        </w:rPr>
      </w:pPr>
      <w:r w:rsidRPr="00BC5460">
        <w:rPr>
          <w:b/>
          <w:bCs/>
        </w:rPr>
        <w:t>Przemyślenia końcowe</w:t>
      </w:r>
    </w:p>
    <w:p w:rsidR="00BC5460" w:rsidRPr="00BC5460" w:rsidRDefault="00BC5460" w:rsidP="00BC5460">
      <w:r w:rsidRPr="00BC5460">
        <w:t xml:space="preserve">MACD </w:t>
      </w:r>
      <w:r>
        <w:t xml:space="preserve">jako wskaźnik analizy technicznej wydaję się być </w:t>
      </w:r>
      <w:r w:rsidRPr="00BC5460">
        <w:t xml:space="preserve">jednym z </w:t>
      </w:r>
      <w:r>
        <w:t>bardziej</w:t>
      </w:r>
      <w:r w:rsidRPr="00BC5460">
        <w:t xml:space="preserve"> użytecznych z szerokiej gamy dostęp</w:t>
      </w:r>
      <w:bookmarkStart w:id="0" w:name="_GoBack"/>
      <w:bookmarkEnd w:id="0"/>
      <w:r w:rsidRPr="00BC5460">
        <w:t>nych narzędzi</w:t>
      </w:r>
      <w:r w:rsidR="006670D7">
        <w:t xml:space="preserve">. </w:t>
      </w:r>
      <w:r w:rsidRPr="00BC5460">
        <w:t>Nie tylko dlatego, że jest stosunkowo łatwy w użyciu, ale także dlatego, że jest dość skuteczny w identyfikacji zarówno trendów rynkowych, jak i dynamiki rynku.</w:t>
      </w:r>
      <w:r>
        <w:t xml:space="preserve"> </w:t>
      </w:r>
      <w:r w:rsidRPr="00BC5460">
        <w:t>Jednak jak większość wskaźników</w:t>
      </w:r>
      <w:r>
        <w:t xml:space="preserve"> </w:t>
      </w:r>
      <w:r w:rsidRPr="00BC5460">
        <w:t>MACD nie zawsze jest w 100% dokładny i może dostarczać wielu fałszywych i mylących sygnałów - zwłaszcza w odniesieniu do zmiennych aktywów</w:t>
      </w:r>
      <w:r>
        <w:t xml:space="preserve"> na małym przedziale czasu </w:t>
      </w:r>
      <w:r w:rsidRPr="00BC5460">
        <w:t>(takich jak kryptowaluty)</w:t>
      </w:r>
      <w:r w:rsidR="006670D7">
        <w:t>. Dlatego nie jest on wskaźnikiem pewnym i w celu minimalizacji negatywnych aspektów tego wskaźnika powinno się go raczej stosować wraz z innymi wskaźnikami które by analizowały rynek i modyfikowały zasadę działania MACD.</w:t>
      </w:r>
    </w:p>
    <w:p w:rsidR="00BC5460" w:rsidRPr="00BC5460" w:rsidRDefault="00BC5460" w:rsidP="00BC5460"/>
    <w:p w:rsidR="009E64B8" w:rsidRPr="009E64B8" w:rsidRDefault="00C612BB" w:rsidP="009E64B8">
      <w:r>
        <w:t xml:space="preserve"> </w:t>
      </w:r>
    </w:p>
    <w:sectPr w:rsidR="009E64B8" w:rsidRPr="009E64B8" w:rsidSect="000C4062">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90F" w:rsidRDefault="00F9590F" w:rsidP="000C4062">
      <w:pPr>
        <w:spacing w:after="0" w:line="240" w:lineRule="auto"/>
      </w:pPr>
      <w:r>
        <w:separator/>
      </w:r>
    </w:p>
  </w:endnote>
  <w:endnote w:type="continuationSeparator" w:id="0">
    <w:p w:rsidR="00F9590F" w:rsidRDefault="00F9590F" w:rsidP="000C4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PLRoman17-Regular">
    <w:altName w:val="Cambria"/>
    <w:panose1 w:val="00000000000000000000"/>
    <w:charset w:val="00"/>
    <w:family w:val="roman"/>
    <w:notTrueType/>
    <w:pitch w:val="default"/>
  </w:font>
  <w:font w:name="PLRoman12-Regular">
    <w:altName w:val="Cambria"/>
    <w:panose1 w:val="00000000000000000000"/>
    <w:charset w:val="00"/>
    <w:family w:val="roman"/>
    <w:notTrueType/>
    <w:pitch w:val="default"/>
  </w:font>
  <w:font w:name="PLRoman12-Bold">
    <w:altName w:val="Cambria"/>
    <w:panose1 w:val="00000000000000000000"/>
    <w:charset w:val="00"/>
    <w:family w:val="roman"/>
    <w:notTrueType/>
    <w:pitch w:val="default"/>
  </w:font>
  <w:font w:name="PLRoman10-Regular">
    <w:altName w:val="Cambria"/>
    <w:panose1 w:val="00000000000000000000"/>
    <w:charset w:val="00"/>
    <w:family w:val="roman"/>
    <w:notTrueType/>
    <w:pitch w:val="default"/>
  </w:font>
  <w:font w:name="PLRoman10-Bold">
    <w:altName w:val="Cambria"/>
    <w:panose1 w:val="00000000000000000000"/>
    <w:charset w:val="00"/>
    <w:family w:val="roman"/>
    <w:notTrueType/>
    <w:pitch w:val="default"/>
  </w:font>
  <w:font w:name="PLRoman10-Italic">
    <w:altName w:val="Cambria"/>
    <w:panose1 w:val="00000000000000000000"/>
    <w:charset w:val="00"/>
    <w:family w:val="roman"/>
    <w:notTrueType/>
    <w:pitch w:val="default"/>
  </w:font>
  <w:font w:name="PLMathItalic10-Italic">
    <w:altName w:val="Cambria"/>
    <w:panose1 w:val="00000000000000000000"/>
    <w:charset w:val="00"/>
    <w:family w:val="roman"/>
    <w:notTrueType/>
    <w:pitch w:val="default"/>
  </w:font>
  <w:font w:name="PLMathItalic8-Italic">
    <w:altName w:val="Cambria"/>
    <w:panose1 w:val="00000000000000000000"/>
    <w:charset w:val="00"/>
    <w:family w:val="roman"/>
    <w:notTrueType/>
    <w:pitch w:val="default"/>
  </w:font>
  <w:font w:name="PLRoman8-Regular">
    <w:altName w:val="Cambria"/>
    <w:panose1 w:val="00000000000000000000"/>
    <w:charset w:val="00"/>
    <w:family w:val="roman"/>
    <w:notTrueType/>
    <w:pitch w:val="default"/>
  </w:font>
  <w:font w:name="PLMathSymbols10-Italic">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Helvetica">
    <w:panose1 w:val="020B0604020202020204"/>
    <w:charset w:val="EE"/>
    <w:family w:val="swiss"/>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90F" w:rsidRDefault="00F9590F" w:rsidP="000C4062">
      <w:pPr>
        <w:spacing w:after="0" w:line="240" w:lineRule="auto"/>
      </w:pPr>
      <w:r>
        <w:separator/>
      </w:r>
    </w:p>
  </w:footnote>
  <w:footnote w:type="continuationSeparator" w:id="0">
    <w:p w:rsidR="00F9590F" w:rsidRDefault="00F9590F" w:rsidP="000C4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062" w:rsidRDefault="000C4062" w:rsidP="000C4062">
    <w:pPr>
      <w:pStyle w:val="Nagwek"/>
      <w:jc w:val="right"/>
    </w:pPr>
    <w:r>
      <w:t>Szymon Nagel S175818 GR.1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75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" o:bullet="t">
        <v:imagedata r:id="rId1" o:title="" croptop="-3810f" cropright="-2595f"/>
      </v:shape>
    </w:pict>
  </w:numPicBullet>
  <w:numPicBullet w:numPicBulletId="1">
    <w:pict>
      <v:shape id="_x0000_i1030" type="#_x0000_t75" style="width:12.75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" o:bullet="t">
        <v:imagedata r:id="rId2" o:title="" croptop="-3810f" cropright="-2783f"/>
      </v:shape>
    </w:pict>
  </w:numPicBullet>
  <w:numPicBullet w:numPicBulletId="2">
    <w:pict>
      <v:shape id="_x0000_i1031" type="#_x0000_t75" style="width:9.75pt;height:9.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" o:bullet="t">
        <v:imagedata r:id="rId3" o:title="" cropbottom="-4681f"/>
      </v:shape>
    </w:pict>
  </w:numPicBullet>
  <w:abstractNum w:abstractNumId="0" w15:restartNumberingAfterBreak="0">
    <w:nsid w:val="06A04CB3"/>
    <w:multiLevelType w:val="hybridMultilevel"/>
    <w:tmpl w:val="7E2CBA8C"/>
    <w:lvl w:ilvl="0" w:tplc="056AECE6">
      <w:start w:val="1"/>
      <w:numFmt w:val="bullet"/>
      <w:lvlText w:val=""/>
      <w:lvlPicBulletId w:val="0"/>
      <w:lvlJc w:val="left"/>
      <w:pPr>
        <w:tabs>
          <w:tab w:val="num" w:pos="720"/>
        </w:tabs>
        <w:ind w:left="720" w:hanging="360"/>
      </w:pPr>
      <w:rPr>
        <w:rFonts w:ascii="Symbol" w:hAnsi="Symbol" w:hint="default"/>
      </w:rPr>
    </w:lvl>
    <w:lvl w:ilvl="1" w:tplc="F76462D6" w:tentative="1">
      <w:start w:val="1"/>
      <w:numFmt w:val="bullet"/>
      <w:lvlText w:val=""/>
      <w:lvlJc w:val="left"/>
      <w:pPr>
        <w:tabs>
          <w:tab w:val="num" w:pos="1440"/>
        </w:tabs>
        <w:ind w:left="1440" w:hanging="360"/>
      </w:pPr>
      <w:rPr>
        <w:rFonts w:ascii="Symbol" w:hAnsi="Symbol" w:hint="default"/>
      </w:rPr>
    </w:lvl>
    <w:lvl w:ilvl="2" w:tplc="02D29778" w:tentative="1">
      <w:start w:val="1"/>
      <w:numFmt w:val="bullet"/>
      <w:lvlText w:val=""/>
      <w:lvlJc w:val="left"/>
      <w:pPr>
        <w:tabs>
          <w:tab w:val="num" w:pos="2160"/>
        </w:tabs>
        <w:ind w:left="2160" w:hanging="360"/>
      </w:pPr>
      <w:rPr>
        <w:rFonts w:ascii="Symbol" w:hAnsi="Symbol" w:hint="default"/>
      </w:rPr>
    </w:lvl>
    <w:lvl w:ilvl="3" w:tplc="3CD651C2" w:tentative="1">
      <w:start w:val="1"/>
      <w:numFmt w:val="bullet"/>
      <w:lvlText w:val=""/>
      <w:lvlJc w:val="left"/>
      <w:pPr>
        <w:tabs>
          <w:tab w:val="num" w:pos="2880"/>
        </w:tabs>
        <w:ind w:left="2880" w:hanging="360"/>
      </w:pPr>
      <w:rPr>
        <w:rFonts w:ascii="Symbol" w:hAnsi="Symbol" w:hint="default"/>
      </w:rPr>
    </w:lvl>
    <w:lvl w:ilvl="4" w:tplc="FD0C4AC2" w:tentative="1">
      <w:start w:val="1"/>
      <w:numFmt w:val="bullet"/>
      <w:lvlText w:val=""/>
      <w:lvlJc w:val="left"/>
      <w:pPr>
        <w:tabs>
          <w:tab w:val="num" w:pos="3600"/>
        </w:tabs>
        <w:ind w:left="3600" w:hanging="360"/>
      </w:pPr>
      <w:rPr>
        <w:rFonts w:ascii="Symbol" w:hAnsi="Symbol" w:hint="default"/>
      </w:rPr>
    </w:lvl>
    <w:lvl w:ilvl="5" w:tplc="4C409C58" w:tentative="1">
      <w:start w:val="1"/>
      <w:numFmt w:val="bullet"/>
      <w:lvlText w:val=""/>
      <w:lvlJc w:val="left"/>
      <w:pPr>
        <w:tabs>
          <w:tab w:val="num" w:pos="4320"/>
        </w:tabs>
        <w:ind w:left="4320" w:hanging="360"/>
      </w:pPr>
      <w:rPr>
        <w:rFonts w:ascii="Symbol" w:hAnsi="Symbol" w:hint="default"/>
      </w:rPr>
    </w:lvl>
    <w:lvl w:ilvl="6" w:tplc="7F7417BE" w:tentative="1">
      <w:start w:val="1"/>
      <w:numFmt w:val="bullet"/>
      <w:lvlText w:val=""/>
      <w:lvlJc w:val="left"/>
      <w:pPr>
        <w:tabs>
          <w:tab w:val="num" w:pos="5040"/>
        </w:tabs>
        <w:ind w:left="5040" w:hanging="360"/>
      </w:pPr>
      <w:rPr>
        <w:rFonts w:ascii="Symbol" w:hAnsi="Symbol" w:hint="default"/>
      </w:rPr>
    </w:lvl>
    <w:lvl w:ilvl="7" w:tplc="39CE20AE" w:tentative="1">
      <w:start w:val="1"/>
      <w:numFmt w:val="bullet"/>
      <w:lvlText w:val=""/>
      <w:lvlJc w:val="left"/>
      <w:pPr>
        <w:tabs>
          <w:tab w:val="num" w:pos="5760"/>
        </w:tabs>
        <w:ind w:left="5760" w:hanging="360"/>
      </w:pPr>
      <w:rPr>
        <w:rFonts w:ascii="Symbol" w:hAnsi="Symbol" w:hint="default"/>
      </w:rPr>
    </w:lvl>
    <w:lvl w:ilvl="8" w:tplc="08EEDF9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B530F35"/>
    <w:multiLevelType w:val="hybridMultilevel"/>
    <w:tmpl w:val="3C1457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62"/>
    <w:rsid w:val="000572A6"/>
    <w:rsid w:val="000C4062"/>
    <w:rsid w:val="00266060"/>
    <w:rsid w:val="00285F2A"/>
    <w:rsid w:val="002B1FC3"/>
    <w:rsid w:val="00357806"/>
    <w:rsid w:val="003641D5"/>
    <w:rsid w:val="005A59DB"/>
    <w:rsid w:val="00602295"/>
    <w:rsid w:val="00650245"/>
    <w:rsid w:val="006670D7"/>
    <w:rsid w:val="006E32B1"/>
    <w:rsid w:val="00816979"/>
    <w:rsid w:val="00892D52"/>
    <w:rsid w:val="008B2AF2"/>
    <w:rsid w:val="009E64B8"/>
    <w:rsid w:val="00A64B0A"/>
    <w:rsid w:val="00A86A90"/>
    <w:rsid w:val="00A9675D"/>
    <w:rsid w:val="00AD7D5B"/>
    <w:rsid w:val="00B278D7"/>
    <w:rsid w:val="00BC5460"/>
    <w:rsid w:val="00C612BB"/>
    <w:rsid w:val="00D36AA2"/>
    <w:rsid w:val="00D70539"/>
    <w:rsid w:val="00DB7D2F"/>
    <w:rsid w:val="00E72329"/>
    <w:rsid w:val="00E96F3C"/>
    <w:rsid w:val="00EE07AF"/>
    <w:rsid w:val="00F959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8CF1"/>
  <w15:chartTrackingRefBased/>
  <w15:docId w15:val="{3440DA1F-A9AD-4E63-81C9-09E9E630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C4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E3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D705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fontstyle01">
    <w:name w:val="fontstyle01"/>
    <w:basedOn w:val="Domylnaczcionkaakapitu"/>
    <w:rsid w:val="000C4062"/>
    <w:rPr>
      <w:rFonts w:ascii="PLRoman17-Regular" w:hAnsi="PLRoman17-Regular" w:hint="default"/>
      <w:b w:val="0"/>
      <w:bCs w:val="0"/>
      <w:i w:val="0"/>
      <w:iCs w:val="0"/>
      <w:color w:val="000000"/>
      <w:sz w:val="34"/>
      <w:szCs w:val="34"/>
    </w:rPr>
  </w:style>
  <w:style w:type="character" w:customStyle="1" w:styleId="fontstyle21">
    <w:name w:val="fontstyle21"/>
    <w:basedOn w:val="Domylnaczcionkaakapitu"/>
    <w:rsid w:val="000C4062"/>
    <w:rPr>
      <w:rFonts w:ascii="PLRoman12-Regular" w:hAnsi="PLRoman12-Regular" w:hint="default"/>
      <w:b w:val="0"/>
      <w:bCs w:val="0"/>
      <w:i w:val="0"/>
      <w:iCs w:val="0"/>
      <w:color w:val="000000"/>
      <w:sz w:val="24"/>
      <w:szCs w:val="24"/>
    </w:rPr>
  </w:style>
  <w:style w:type="character" w:customStyle="1" w:styleId="fontstyle31">
    <w:name w:val="fontstyle31"/>
    <w:basedOn w:val="Domylnaczcionkaakapitu"/>
    <w:rsid w:val="000C4062"/>
    <w:rPr>
      <w:rFonts w:ascii="PLRoman12-Bold" w:hAnsi="PLRoman12-Bold" w:hint="default"/>
      <w:b/>
      <w:bCs/>
      <w:i w:val="0"/>
      <w:iCs w:val="0"/>
      <w:color w:val="000000"/>
      <w:sz w:val="30"/>
      <w:szCs w:val="30"/>
    </w:rPr>
  </w:style>
  <w:style w:type="character" w:customStyle="1" w:styleId="fontstyle41">
    <w:name w:val="fontstyle41"/>
    <w:basedOn w:val="Domylnaczcionkaakapitu"/>
    <w:rsid w:val="000C4062"/>
    <w:rPr>
      <w:rFonts w:ascii="PLRoman10-Regular" w:hAnsi="PLRoman10-Regular" w:hint="default"/>
      <w:b w:val="0"/>
      <w:bCs w:val="0"/>
      <w:i w:val="0"/>
      <w:iCs w:val="0"/>
      <w:color w:val="000000"/>
      <w:sz w:val="22"/>
      <w:szCs w:val="22"/>
    </w:rPr>
  </w:style>
  <w:style w:type="character" w:customStyle="1" w:styleId="fontstyle51">
    <w:name w:val="fontstyle51"/>
    <w:basedOn w:val="Domylnaczcionkaakapitu"/>
    <w:rsid w:val="000C4062"/>
    <w:rPr>
      <w:rFonts w:ascii="PLRoman10-Bold" w:hAnsi="PLRoman10-Bold" w:hint="default"/>
      <w:b/>
      <w:bCs/>
      <w:i w:val="0"/>
      <w:iCs w:val="0"/>
      <w:color w:val="000000"/>
      <w:sz w:val="22"/>
      <w:szCs w:val="22"/>
    </w:rPr>
  </w:style>
  <w:style w:type="character" w:customStyle="1" w:styleId="fontstyle61">
    <w:name w:val="fontstyle61"/>
    <w:basedOn w:val="Domylnaczcionkaakapitu"/>
    <w:rsid w:val="000C4062"/>
    <w:rPr>
      <w:rFonts w:ascii="PLRoman10-Italic" w:hAnsi="PLRoman10-Italic" w:hint="default"/>
      <w:b w:val="0"/>
      <w:bCs w:val="0"/>
      <w:i/>
      <w:iCs/>
      <w:color w:val="000000"/>
      <w:sz w:val="22"/>
      <w:szCs w:val="22"/>
    </w:rPr>
  </w:style>
  <w:style w:type="character" w:customStyle="1" w:styleId="fontstyle71">
    <w:name w:val="fontstyle71"/>
    <w:basedOn w:val="Domylnaczcionkaakapitu"/>
    <w:rsid w:val="000C4062"/>
    <w:rPr>
      <w:rFonts w:ascii="PLMathItalic10-Italic" w:hAnsi="PLMathItalic10-Italic" w:hint="default"/>
      <w:b w:val="0"/>
      <w:bCs w:val="0"/>
      <w:i/>
      <w:iCs/>
      <w:color w:val="000000"/>
      <w:sz w:val="22"/>
      <w:szCs w:val="22"/>
    </w:rPr>
  </w:style>
  <w:style w:type="character" w:customStyle="1" w:styleId="fontstyle81">
    <w:name w:val="fontstyle81"/>
    <w:basedOn w:val="Domylnaczcionkaakapitu"/>
    <w:rsid w:val="000C4062"/>
    <w:rPr>
      <w:rFonts w:ascii="PLMathItalic8-Italic" w:hAnsi="PLMathItalic8-Italic" w:hint="default"/>
      <w:b w:val="0"/>
      <w:bCs w:val="0"/>
      <w:i/>
      <w:iCs/>
      <w:color w:val="000000"/>
      <w:sz w:val="16"/>
      <w:szCs w:val="16"/>
    </w:rPr>
  </w:style>
  <w:style w:type="character" w:customStyle="1" w:styleId="fontstyle91">
    <w:name w:val="fontstyle91"/>
    <w:basedOn w:val="Domylnaczcionkaakapitu"/>
    <w:rsid w:val="000C4062"/>
    <w:rPr>
      <w:rFonts w:ascii="PLRoman8-Regular" w:hAnsi="PLRoman8-Regular" w:hint="default"/>
      <w:b w:val="0"/>
      <w:bCs w:val="0"/>
      <w:i w:val="0"/>
      <w:iCs w:val="0"/>
      <w:color w:val="000000"/>
      <w:sz w:val="16"/>
      <w:szCs w:val="16"/>
    </w:rPr>
  </w:style>
  <w:style w:type="character" w:customStyle="1" w:styleId="fontstyle101">
    <w:name w:val="fontstyle101"/>
    <w:basedOn w:val="Domylnaczcionkaakapitu"/>
    <w:rsid w:val="000C4062"/>
    <w:rPr>
      <w:rFonts w:ascii="PLMathSymbols10-Italic" w:hAnsi="PLMathSymbols10-Italic" w:hint="default"/>
      <w:b w:val="0"/>
      <w:bCs w:val="0"/>
      <w:i/>
      <w:iCs/>
      <w:color w:val="000000"/>
      <w:sz w:val="22"/>
      <w:szCs w:val="22"/>
    </w:rPr>
  </w:style>
  <w:style w:type="character" w:customStyle="1" w:styleId="fontstyle111">
    <w:name w:val="fontstyle111"/>
    <w:basedOn w:val="Domylnaczcionkaakapitu"/>
    <w:rsid w:val="000C4062"/>
    <w:rPr>
      <w:rFonts w:ascii="CMSY10" w:hAnsi="CMSY10" w:hint="default"/>
      <w:b w:val="0"/>
      <w:bCs w:val="0"/>
      <w:i/>
      <w:iCs/>
      <w:color w:val="000000"/>
      <w:sz w:val="22"/>
      <w:szCs w:val="22"/>
    </w:rPr>
  </w:style>
  <w:style w:type="paragraph" w:styleId="Tytu">
    <w:name w:val="Title"/>
    <w:basedOn w:val="Normalny"/>
    <w:next w:val="Normalny"/>
    <w:link w:val="TytuZnak"/>
    <w:uiPriority w:val="10"/>
    <w:qFormat/>
    <w:rsid w:val="000C4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C4062"/>
    <w:rPr>
      <w:rFonts w:asciiTheme="majorHAnsi" w:eastAsiaTheme="majorEastAsia" w:hAnsiTheme="majorHAnsi" w:cstheme="majorBidi"/>
      <w:spacing w:val="-10"/>
      <w:kern w:val="28"/>
      <w:sz w:val="56"/>
      <w:szCs w:val="56"/>
    </w:rPr>
  </w:style>
  <w:style w:type="paragraph" w:styleId="Nagwek">
    <w:name w:val="header"/>
    <w:basedOn w:val="Normalny"/>
    <w:link w:val="NagwekZnak"/>
    <w:uiPriority w:val="99"/>
    <w:unhideWhenUsed/>
    <w:rsid w:val="000C406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C4062"/>
  </w:style>
  <w:style w:type="paragraph" w:styleId="Stopka">
    <w:name w:val="footer"/>
    <w:basedOn w:val="Normalny"/>
    <w:link w:val="StopkaZnak"/>
    <w:uiPriority w:val="99"/>
    <w:unhideWhenUsed/>
    <w:rsid w:val="000C406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C4062"/>
  </w:style>
  <w:style w:type="paragraph" w:styleId="Podtytu">
    <w:name w:val="Subtitle"/>
    <w:basedOn w:val="Normalny"/>
    <w:next w:val="Normalny"/>
    <w:link w:val="PodtytuZnak"/>
    <w:uiPriority w:val="11"/>
    <w:qFormat/>
    <w:rsid w:val="000C4062"/>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0C4062"/>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0C4062"/>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A86A90"/>
    <w:pPr>
      <w:ind w:left="720"/>
      <w:contextualSpacing/>
    </w:pPr>
  </w:style>
  <w:style w:type="character" w:styleId="Uwydatnienie">
    <w:name w:val="Emphasis"/>
    <w:basedOn w:val="Domylnaczcionkaakapitu"/>
    <w:uiPriority w:val="20"/>
    <w:qFormat/>
    <w:rsid w:val="00A9675D"/>
    <w:rPr>
      <w:i/>
      <w:iCs/>
    </w:rPr>
  </w:style>
  <w:style w:type="character" w:styleId="Hipercze">
    <w:name w:val="Hyperlink"/>
    <w:basedOn w:val="Domylnaczcionkaakapitu"/>
    <w:uiPriority w:val="99"/>
    <w:unhideWhenUsed/>
    <w:rsid w:val="00A9675D"/>
    <w:rPr>
      <w:color w:val="0563C1" w:themeColor="hyperlink"/>
      <w:u w:val="single"/>
    </w:rPr>
  </w:style>
  <w:style w:type="character" w:styleId="Nierozpoznanawzmianka">
    <w:name w:val="Unresolved Mention"/>
    <w:basedOn w:val="Domylnaczcionkaakapitu"/>
    <w:uiPriority w:val="99"/>
    <w:semiHidden/>
    <w:unhideWhenUsed/>
    <w:rsid w:val="00A9675D"/>
    <w:rPr>
      <w:color w:val="605E5C"/>
      <w:shd w:val="clear" w:color="auto" w:fill="E1DFDD"/>
    </w:rPr>
  </w:style>
  <w:style w:type="character" w:styleId="Wyrnienieintensywne">
    <w:name w:val="Intense Emphasis"/>
    <w:basedOn w:val="Domylnaczcionkaakapitu"/>
    <w:uiPriority w:val="21"/>
    <w:qFormat/>
    <w:rsid w:val="00A9675D"/>
    <w:rPr>
      <w:i/>
      <w:iCs/>
      <w:color w:val="4472C4" w:themeColor="accent1"/>
    </w:rPr>
  </w:style>
  <w:style w:type="character" w:customStyle="1" w:styleId="Nagwek2Znak">
    <w:name w:val="Nagłówek 2 Znak"/>
    <w:basedOn w:val="Domylnaczcionkaakapitu"/>
    <w:link w:val="Nagwek2"/>
    <w:uiPriority w:val="9"/>
    <w:rsid w:val="006E32B1"/>
    <w:rPr>
      <w:rFonts w:asciiTheme="majorHAnsi" w:eastAsiaTheme="majorEastAsia" w:hAnsiTheme="majorHAnsi" w:cstheme="majorBidi"/>
      <w:color w:val="2F5496" w:themeColor="accent1" w:themeShade="BF"/>
      <w:sz w:val="26"/>
      <w:szCs w:val="26"/>
    </w:rPr>
  </w:style>
  <w:style w:type="character" w:styleId="Wyrnieniedelikatne">
    <w:name w:val="Subtle Emphasis"/>
    <w:basedOn w:val="Domylnaczcionkaakapitu"/>
    <w:uiPriority w:val="19"/>
    <w:qFormat/>
    <w:rsid w:val="00DB7D2F"/>
    <w:rPr>
      <w:i/>
      <w:iCs/>
      <w:color w:val="404040" w:themeColor="text1" w:themeTint="BF"/>
    </w:rPr>
  </w:style>
  <w:style w:type="character" w:customStyle="1" w:styleId="Nagwek3Znak">
    <w:name w:val="Nagłówek 3 Znak"/>
    <w:basedOn w:val="Domylnaczcionkaakapitu"/>
    <w:link w:val="Nagwek3"/>
    <w:uiPriority w:val="9"/>
    <w:rsid w:val="00D70539"/>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28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1">
    <w:name w:val="Grid Table 4 Accent 1"/>
    <w:basedOn w:val="Standardowy"/>
    <w:uiPriority w:val="49"/>
    <w:rsid w:val="00C612B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nyWeb">
    <w:name w:val="Normal (Web)"/>
    <w:basedOn w:val="Normalny"/>
    <w:uiPriority w:val="99"/>
    <w:semiHidden/>
    <w:unhideWhenUsed/>
    <w:rsid w:val="00892D5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mwe-math-mathml-inline">
    <w:name w:val="mwe-math-mathml-inline"/>
    <w:basedOn w:val="Domylnaczcionkaakapitu"/>
    <w:rsid w:val="00892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6686">
      <w:bodyDiv w:val="1"/>
      <w:marLeft w:val="0"/>
      <w:marRight w:val="0"/>
      <w:marTop w:val="0"/>
      <w:marBottom w:val="0"/>
      <w:divBdr>
        <w:top w:val="none" w:sz="0" w:space="0" w:color="auto"/>
        <w:left w:val="none" w:sz="0" w:space="0" w:color="auto"/>
        <w:bottom w:val="none" w:sz="0" w:space="0" w:color="auto"/>
        <w:right w:val="none" w:sz="0" w:space="0" w:color="auto"/>
      </w:divBdr>
    </w:div>
    <w:div w:id="68113574">
      <w:bodyDiv w:val="1"/>
      <w:marLeft w:val="0"/>
      <w:marRight w:val="0"/>
      <w:marTop w:val="0"/>
      <w:marBottom w:val="0"/>
      <w:divBdr>
        <w:top w:val="none" w:sz="0" w:space="0" w:color="auto"/>
        <w:left w:val="none" w:sz="0" w:space="0" w:color="auto"/>
        <w:bottom w:val="none" w:sz="0" w:space="0" w:color="auto"/>
        <w:right w:val="none" w:sz="0" w:space="0" w:color="auto"/>
      </w:divBdr>
    </w:div>
    <w:div w:id="111369637">
      <w:bodyDiv w:val="1"/>
      <w:marLeft w:val="0"/>
      <w:marRight w:val="0"/>
      <w:marTop w:val="0"/>
      <w:marBottom w:val="0"/>
      <w:divBdr>
        <w:top w:val="none" w:sz="0" w:space="0" w:color="auto"/>
        <w:left w:val="none" w:sz="0" w:space="0" w:color="auto"/>
        <w:bottom w:val="none" w:sz="0" w:space="0" w:color="auto"/>
        <w:right w:val="none" w:sz="0" w:space="0" w:color="auto"/>
      </w:divBdr>
    </w:div>
    <w:div w:id="439616840">
      <w:bodyDiv w:val="1"/>
      <w:marLeft w:val="0"/>
      <w:marRight w:val="0"/>
      <w:marTop w:val="0"/>
      <w:marBottom w:val="0"/>
      <w:divBdr>
        <w:top w:val="none" w:sz="0" w:space="0" w:color="auto"/>
        <w:left w:val="none" w:sz="0" w:space="0" w:color="auto"/>
        <w:bottom w:val="none" w:sz="0" w:space="0" w:color="auto"/>
        <w:right w:val="none" w:sz="0" w:space="0" w:color="auto"/>
      </w:divBdr>
    </w:div>
    <w:div w:id="662391372">
      <w:bodyDiv w:val="1"/>
      <w:marLeft w:val="0"/>
      <w:marRight w:val="0"/>
      <w:marTop w:val="0"/>
      <w:marBottom w:val="0"/>
      <w:divBdr>
        <w:top w:val="none" w:sz="0" w:space="0" w:color="auto"/>
        <w:left w:val="none" w:sz="0" w:space="0" w:color="auto"/>
        <w:bottom w:val="none" w:sz="0" w:space="0" w:color="auto"/>
        <w:right w:val="none" w:sz="0" w:space="0" w:color="auto"/>
      </w:divBdr>
    </w:div>
    <w:div w:id="1122770982">
      <w:bodyDiv w:val="1"/>
      <w:marLeft w:val="0"/>
      <w:marRight w:val="0"/>
      <w:marTop w:val="0"/>
      <w:marBottom w:val="0"/>
      <w:divBdr>
        <w:top w:val="none" w:sz="0" w:space="0" w:color="auto"/>
        <w:left w:val="none" w:sz="0" w:space="0" w:color="auto"/>
        <w:bottom w:val="none" w:sz="0" w:space="0" w:color="auto"/>
        <w:right w:val="none" w:sz="0" w:space="0" w:color="auto"/>
      </w:divBdr>
    </w:div>
    <w:div w:id="1273393192">
      <w:bodyDiv w:val="1"/>
      <w:marLeft w:val="0"/>
      <w:marRight w:val="0"/>
      <w:marTop w:val="0"/>
      <w:marBottom w:val="0"/>
      <w:divBdr>
        <w:top w:val="none" w:sz="0" w:space="0" w:color="auto"/>
        <w:left w:val="none" w:sz="0" w:space="0" w:color="auto"/>
        <w:bottom w:val="none" w:sz="0" w:space="0" w:color="auto"/>
        <w:right w:val="none" w:sz="0" w:space="0" w:color="auto"/>
      </w:divBdr>
    </w:div>
    <w:div w:id="1308243489">
      <w:bodyDiv w:val="1"/>
      <w:marLeft w:val="0"/>
      <w:marRight w:val="0"/>
      <w:marTop w:val="0"/>
      <w:marBottom w:val="0"/>
      <w:divBdr>
        <w:top w:val="none" w:sz="0" w:space="0" w:color="auto"/>
        <w:left w:val="none" w:sz="0" w:space="0" w:color="auto"/>
        <w:bottom w:val="none" w:sz="0" w:space="0" w:color="auto"/>
        <w:right w:val="none" w:sz="0" w:space="0" w:color="auto"/>
      </w:divBdr>
    </w:div>
    <w:div w:id="1420298235">
      <w:bodyDiv w:val="1"/>
      <w:marLeft w:val="0"/>
      <w:marRight w:val="0"/>
      <w:marTop w:val="0"/>
      <w:marBottom w:val="0"/>
      <w:divBdr>
        <w:top w:val="none" w:sz="0" w:space="0" w:color="auto"/>
        <w:left w:val="none" w:sz="0" w:space="0" w:color="auto"/>
        <w:bottom w:val="none" w:sz="0" w:space="0" w:color="auto"/>
        <w:right w:val="none" w:sz="0" w:space="0" w:color="auto"/>
      </w:divBdr>
    </w:div>
    <w:div w:id="172359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png"/><Relationship Id="rId18" Type="http://schemas.openxmlformats.org/officeDocument/2006/relationships/image" Target="media/image12.sv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7.sv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1215</Words>
  <Characters>7294</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Myszon Nagrach</dc:creator>
  <cp:keywords/>
  <dc:description/>
  <cp:lastModifiedBy>Myszon Nagrach</cp:lastModifiedBy>
  <cp:revision>5</cp:revision>
  <dcterms:created xsi:type="dcterms:W3CDTF">2020-03-01T20:27:00Z</dcterms:created>
  <dcterms:modified xsi:type="dcterms:W3CDTF">2020-03-13T20:43:00Z</dcterms:modified>
</cp:coreProperties>
</file>