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umbra-v3.2-technical-assessment-report"/>
    <w:p>
      <w:pPr>
        <w:pStyle w:val="Heading1"/>
      </w:pPr>
      <w:r>
        <w:t xml:space="preserve">UMBRA V3.2 — Technical Assessment Report</w:t>
      </w:r>
    </w:p>
    <w:bookmarkStart w:id="20" w:name="X2630be2316baf1e01784bbe01d55104c024c257"/>
    <w:p>
      <w:pPr>
        <w:pStyle w:val="Heading2"/>
      </w:pPr>
      <w:r>
        <w:t xml:space="preserve">Agency-Level Evaluation | NIA / CERT-In Readiness Review</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UMBRA V3.2 is an OSINT-based dark web intelligence platform built for Indian law enforcement. It automates the extraction, correlation, and scoring of intelligence artifacts from Tor hidden services — producing a probabilistic attribution assessment that tells an analyst</w:t>
      </w:r>
      <w:r>
        <w:t xml:space="preserve"> </w:t>
      </w:r>
      <w:r>
        <w:rPr>
          <w:i/>
          <w:iCs/>
        </w:rPr>
        <w:t xml:space="preserve">which legal processes to file</w:t>
      </w:r>
      <w:r>
        <w:t xml:space="preserve"> </w:t>
      </w:r>
      <w:r>
        <w:t xml:space="preserve">and</w:t>
      </w:r>
      <w:r>
        <w:t xml:space="preserve"> </w:t>
      </w:r>
      <w:r>
        <w:rPr>
          <w:i/>
          <w:iCs/>
        </w:rPr>
        <w:t xml:space="preserve">with which provider</w:t>
      </w:r>
      <w:r>
        <w:t xml:space="preserve">, rather than simply dumping raw data.</w:t>
      </w:r>
    </w:p>
    <w:p>
      <w:pPr>
        <w:pStyle w:val="BodyText"/>
      </w:pPr>
      <w:r>
        <w:rPr>
          <w:b/>
          <w:bCs/>
        </w:rPr>
        <w:t xml:space="preserve">Honest rating:</w:t>
      </w:r>
    </w:p>
    <w:tbl>
      <w:tblPr>
        <w:tblStyle w:val="Table"/>
        <w:tblW w:type="pct" w:w="5000"/>
        <w:jc w:val="left"/>
        <w:tblLayout w:type="fixed"/>
        <w:tblLook w:firstRow="1" w:lastRow="0" w:firstColumn="0" w:lastColumn="0" w:noHBand="0" w:noVBand="0" w:val="0020"/>
      </w:tblPr>
      <w:tblGrid>
        <w:gridCol w:w="3004"/>
        <w:gridCol w:w="1911"/>
        <w:gridCol w:w="3004"/>
      </w:tblGrid>
      <w:tr>
        <w:trPr>
          <w:tblHeader w:val="on"/>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Rationale</w:t>
            </w:r>
          </w:p>
        </w:tc>
      </w:tr>
      <w:tr>
        <w:tc>
          <w:tcPr/>
          <w:p>
            <w:pPr>
              <w:pStyle w:val="Compact"/>
              <w:jc w:val="left"/>
            </w:pPr>
            <w:r>
              <w:t xml:space="preserve">Technical depth</w:t>
            </w:r>
          </w:p>
        </w:tc>
        <w:tc>
          <w:tcPr/>
          <w:p>
            <w:pPr>
              <w:pStyle w:val="Compact"/>
              <w:jc w:val="left"/>
            </w:pPr>
            <w:r>
              <w:t xml:space="preserve">8/10</w:t>
            </w:r>
          </w:p>
        </w:tc>
        <w:tc>
          <w:tcPr/>
          <w:p>
            <w:pPr>
              <w:pStyle w:val="Compact"/>
              <w:jc w:val="left"/>
            </w:pPr>
            <w:r>
              <w:t xml:space="preserve">Multi-source correlation, RFC 7239, IPv6, stylometry — strong engineering</w:t>
            </w:r>
          </w:p>
        </w:tc>
      </w:tr>
      <w:tr>
        <w:tc>
          <w:tcPr/>
          <w:p>
            <w:pPr>
              <w:pStyle w:val="Compact"/>
              <w:jc w:val="left"/>
            </w:pPr>
            <w:r>
              <w:t xml:space="preserve">Real-world relevance</w:t>
            </w:r>
          </w:p>
        </w:tc>
        <w:tc>
          <w:tcPr/>
          <w:p>
            <w:pPr>
              <w:pStyle w:val="Compact"/>
              <w:jc w:val="left"/>
            </w:pPr>
            <w:r>
              <w:t xml:space="preserve">7/10</w:t>
            </w:r>
          </w:p>
        </w:tc>
        <w:tc>
          <w:tcPr/>
          <w:p>
            <w:pPr>
              <w:pStyle w:val="Compact"/>
              <w:jc w:val="left"/>
            </w:pPr>
            <w:r>
              <w:t xml:space="preserve">Correct Tor mental model; correlation over direct extraction</w:t>
            </w:r>
          </w:p>
        </w:tc>
      </w:tr>
      <w:tr>
        <w:tc>
          <w:tcPr/>
          <w:p>
            <w:pPr>
              <w:pStyle w:val="Compact"/>
              <w:jc w:val="left"/>
            </w:pPr>
            <w:r>
              <w:t xml:space="preserve">Intelligence usefulness</w:t>
            </w:r>
          </w:p>
        </w:tc>
        <w:tc>
          <w:tcPr/>
          <w:p>
            <w:pPr>
              <w:pStyle w:val="Compact"/>
              <w:jc w:val="left"/>
            </w:pPr>
            <w:r>
              <w:t xml:space="preserve">7/10</w:t>
            </w:r>
          </w:p>
        </w:tc>
        <w:tc>
          <w:tcPr/>
          <w:p>
            <w:pPr>
              <w:pStyle w:val="Compact"/>
              <w:jc w:val="left"/>
            </w:pPr>
            <w:r>
              <w:t xml:space="preserve">Attribution scoring and OPSEC failure detection are genuinely useful</w:t>
            </w:r>
          </w:p>
        </w:tc>
      </w:tr>
      <w:tr>
        <w:tc>
          <w:tcPr/>
          <w:p>
            <w:pPr>
              <w:pStyle w:val="Compact"/>
              <w:jc w:val="left"/>
            </w:pPr>
            <w:r>
              <w:t xml:space="preserve">Innovation</w:t>
            </w:r>
          </w:p>
        </w:tc>
        <w:tc>
          <w:tcPr/>
          <w:p>
            <w:pPr>
              <w:pStyle w:val="Compact"/>
              <w:jc w:val="left"/>
            </w:pPr>
            <w:r>
              <w:t xml:space="preserve">8/10</w:t>
            </w:r>
          </w:p>
        </w:tc>
        <w:tc>
          <w:tcPr/>
          <w:p>
            <w:pPr>
              <w:pStyle w:val="Compact"/>
              <w:jc w:val="left"/>
            </w:pPr>
            <w:r>
              <w:t xml:space="preserve">Build-hash fingerprinting, behavioral timeline, weighted evidence scoring</w:t>
            </w:r>
          </w:p>
        </w:tc>
      </w:tr>
      <w:tr>
        <w:tc>
          <w:tcPr/>
          <w:p>
            <w:pPr>
              <w:pStyle w:val="Compact"/>
              <w:jc w:val="left"/>
            </w:pPr>
            <w:r>
              <w:t xml:space="preserve">Deployability</w:t>
            </w:r>
          </w:p>
        </w:tc>
        <w:tc>
          <w:tcPr/>
          <w:p>
            <w:pPr>
              <w:pStyle w:val="Compact"/>
              <w:jc w:val="left"/>
            </w:pPr>
            <w:r>
              <w:t xml:space="preserve">6/10</w:t>
            </w:r>
          </w:p>
        </w:tc>
        <w:tc>
          <w:tcPr/>
          <w:p>
            <w:pPr>
              <w:pStyle w:val="Compact"/>
              <w:jc w:val="left"/>
            </w:pPr>
            <w:r>
              <w:t xml:space="preserve">Requires Tor daemon, Python env, React build — not one-click; no persistence</w:t>
            </w:r>
          </w:p>
        </w:tc>
      </w:tr>
      <w:tr>
        <w:tc>
          <w:tcPr/>
          <w:p>
            <w:pPr>
              <w:pStyle w:val="Compact"/>
              <w:jc w:val="left"/>
            </w:pPr>
            <w:r>
              <w:t xml:space="preserve">Completeness</w:t>
            </w:r>
          </w:p>
        </w:tc>
        <w:tc>
          <w:tcPr/>
          <w:p>
            <w:pPr>
              <w:pStyle w:val="Compact"/>
              <w:jc w:val="left"/>
            </w:pPr>
            <w:r>
              <w:t xml:space="preserve">6/10</w:t>
            </w:r>
          </w:p>
        </w:tc>
        <w:tc>
          <w:tcPr/>
          <w:p>
            <w:pPr>
              <w:pStyle w:val="Compact"/>
              <w:jc w:val="left"/>
            </w:pPr>
            <w:r>
              <w:t xml:space="preserve">No cross-case DB persistence, no PDF report export, single-target only</w:t>
            </w:r>
          </w:p>
        </w:tc>
      </w:tr>
    </w:tbl>
    <w:p>
      <w:pPr>
        <w:pStyle w:val="BodyText"/>
      </w:pPr>
      <w:r>
        <w:rPr>
          <w:b/>
          <w:bCs/>
        </w:rPr>
        <w:t xml:space="preserve">Verdict:</w:t>
      </w:r>
      <w:r>
        <w:t xml:space="preserve"> </w:t>
      </w:r>
      <w:r>
        <w:t xml:space="preserve">A technically sophisticated OSINT platform that correctly understands Tor’s limitations and builds around them. The gap between this and a production LEA tool is persistence, multi-target case management, and formal report output — not fundamental architecture.</w:t>
      </w:r>
    </w:p>
    <w:p>
      <w:r>
        <w:pict>
          <v:rect style="width:0;height:1.5pt" o:hralign="center" o:hrstd="t" o:hr="t"/>
        </w:pict>
      </w:r>
    </w:p>
    <w:bookmarkEnd w:id="21"/>
    <w:bookmarkStart w:id="22" w:name="objective"/>
    <w:p>
      <w:pPr>
        <w:pStyle w:val="Heading2"/>
      </w:pPr>
      <w:r>
        <w:t xml:space="preserve">OBJECTIVE</w:t>
      </w:r>
    </w:p>
    <w:p>
      <w:pPr>
        <w:pStyle w:val="FirstParagraph"/>
      </w:pPr>
      <w:r>
        <w:t xml:space="preserve">The NIA/NTRO problem statement requests a tool that can:</w:t>
      </w:r>
    </w:p>
    <w:p>
      <w:pPr>
        <w:pStyle w:val="Compact"/>
        <w:numPr>
          <w:ilvl w:val="0"/>
          <w:numId w:val="1001"/>
        </w:numPr>
      </w:pPr>
      <w:r>
        <w:t xml:space="preserve">Deanonymize operators of Tor v3 (.onion) hidden services</w:t>
      </w:r>
    </w:p>
    <w:p>
      <w:pPr>
        <w:pStyle w:val="Compact"/>
        <w:numPr>
          <w:ilvl w:val="0"/>
          <w:numId w:val="1001"/>
        </w:numPr>
      </w:pPr>
      <w:r>
        <w:t xml:space="preserve">Find real IPs or VPN IPs being used by operators</w:t>
      </w:r>
    </w:p>
    <w:p>
      <w:pPr>
        <w:pStyle w:val="Compact"/>
        <w:numPr>
          <w:ilvl w:val="0"/>
          <w:numId w:val="1001"/>
        </w:numPr>
      </w:pPr>
      <w:r>
        <w:t xml:space="preserve">Extract PII (personally identifiable information) about underground operators</w:t>
      </w:r>
    </w:p>
    <w:p>
      <w:pPr>
        <w:pStyle w:val="Compact"/>
        <w:numPr>
          <w:ilvl w:val="0"/>
          <w:numId w:val="1001"/>
        </w:numPr>
      </w:pPr>
      <w:r>
        <w:t xml:space="preserve">Support Indian law enforcement with actionable attribution</w:t>
      </w:r>
    </w:p>
    <w:p>
      <w:pPr>
        <w:pStyle w:val="FirstParagraph"/>
      </w:pPr>
      <w:r>
        <w:rPr>
          <w:b/>
          <w:bCs/>
        </w:rPr>
        <w:t xml:space="preserve">What UMBRA does with each objective:</w:t>
      </w:r>
    </w:p>
    <w:p>
      <w:pPr>
        <w:pStyle w:val="BodyText"/>
      </w:pPr>
      <w:r>
        <w:rPr>
          <w:b/>
          <w:bCs/>
        </w:rPr>
        <w:t xml:space="preserve">Objective 1 — Deanonymise operators:</w:t>
      </w:r>
      <w:r>
        <w:t xml:space="preserve"> </w:t>
      </w:r>
      <w:r>
        <w:t xml:space="preserve">UMBRA correctly implements the only viable approach: correlation. It extracts every artifact that the operator accidentally exposed — emails, PGP keys, analytics IDs, usernames, cryptocurrency addresses, clearnet domains — and correlates each across GitHub, Reddit, PGP keyservers, and DNS. When any artifact links to a real identity, the chain is complete.</w:t>
      </w:r>
    </w:p>
    <w:p>
      <w:pPr>
        <w:pStyle w:val="BodyText"/>
      </w:pPr>
      <w:r>
        <w:rPr>
          <w:b/>
          <w:bCs/>
        </w:rPr>
        <w:t xml:space="preserve">Objective 2 — Find real IPs:</w:t>
      </w:r>
      <w:r>
        <w:t xml:space="preserve"> </w:t>
      </w:r>
      <w:r>
        <w:t xml:space="preserve">UMBRA implements seven methods. Header leak detection works when the operator misconfigures a reverse proxy (X-Forwarded-For, RFC 7239 Forwarded, X-Real-IP, CF-Connecting-IP). Active IP discovery resolves IPs from clearnet domains in the page via DNS + HackerTarget. urlscan.io search finds clearnet pages with matching fingerprints (title, Webpack build hash, analytics ID) and returns their IPs directly. Shodan InternetDB enriches every discovered IP with hostnames and ports at no cost. The honest answer: if the site has no clearnet footprint and no proxy misconfiguration, no tool extracts its IP — that is Tor’s guarantee. UMBRA makes this explicit in the UI.</w:t>
      </w:r>
    </w:p>
    <w:p>
      <w:pPr>
        <w:pStyle w:val="BodyText"/>
      </w:pPr>
      <w:r>
        <w:rPr>
          <w:b/>
          <w:bCs/>
        </w:rPr>
        <w:t xml:space="preserve">Objective 3 — Extract PII:</w:t>
      </w:r>
      <w:r>
        <w:t xml:space="preserve"> </w:t>
      </w:r>
      <w:r>
        <w:t xml:space="preserve">30 regex patterns covering emails, BTC/ETH/XMR addresses, IPv4/IPv6, Telegram handles, PGP blocks, Google Analytics IDs, Stripe keys, AWS S3 buckets, SimpleX/Signal/Jabber contacts, Indian phone numbers, and more. Tested and working.</w:t>
      </w:r>
    </w:p>
    <w:p>
      <w:pPr>
        <w:pStyle w:val="BodyText"/>
      </w:pPr>
      <w:r>
        <w:rPr>
          <w:b/>
          <w:bCs/>
        </w:rPr>
        <w:t xml:space="preserve">Objective 4 — Actionable attribution:</w:t>
      </w:r>
      <w:r>
        <w:t xml:space="preserve"> </w:t>
      </w:r>
      <w:r>
        <w:t xml:space="preserve">The intelligence scoring engine produces a weighted confidence percentage, an attribution strength band (Minimal / Weak / Moderate / Strong / Definitive), a ranked list of priority actions, and a legal action matrix specifying exactly which provider to send legal process to and what to request.</w:t>
      </w:r>
    </w:p>
    <w:p>
      <w:r>
        <w:pict>
          <v:rect style="width:0;height:1.5pt" o:hralign="center" o:hrstd="t" o:hr="t"/>
        </w:pict>
      </w:r>
    </w:p>
    <w:bookmarkEnd w:id="22"/>
    <w:bookmarkStart w:id="25" w:name="technical-stack"/>
    <w:p>
      <w:pPr>
        <w:pStyle w:val="Heading2"/>
      </w:pPr>
      <w:r>
        <w:t xml:space="preserve">TECHNICAL STACK</w:t>
      </w:r>
    </w:p>
    <w:bookmarkStart w:id="23" w:name="backend-python-fastapi"/>
    <w:p>
      <w:pPr>
        <w:pStyle w:val="Heading3"/>
      </w:pPr>
      <w:r>
        <w:t xml:space="preserve">Backend (Python / FastAPI)</w:t>
      </w:r>
    </w:p>
    <w:p>
      <w:pPr>
        <w:pStyle w:val="FirstParagraph"/>
      </w:pPr>
      <w:r>
        <w:rPr>
          <w:b/>
          <w:bCs/>
        </w:rPr>
        <w:t xml:space="preserve">Language:</w:t>
      </w:r>
      <w:r>
        <w:t xml:space="preserve"> </w:t>
      </w:r>
      <w:r>
        <w:t xml:space="preserve">Python 3.11+</w:t>
      </w:r>
      <w:r>
        <w:t xml:space="preserve"> </w:t>
      </w:r>
      <w:r>
        <w:rPr>
          <w:b/>
          <w:bCs/>
        </w:rPr>
        <w:t xml:space="preserve">Framework:</w:t>
      </w:r>
      <w:r>
        <w:t xml:space="preserve"> </w:t>
      </w:r>
      <w:r>
        <w:t xml:space="preserve">FastAPI with uvicorn (async-ready, REST API)</w:t>
      </w:r>
      <w:r>
        <w:t xml:space="preserve"> </w:t>
      </w:r>
      <w:r>
        <w:rPr>
          <w:b/>
          <w:bCs/>
        </w:rPr>
        <w:t xml:space="preserve">Transport:</w:t>
      </w:r>
      <w:r>
        <w:t xml:space="preserve"> </w:t>
      </w:r>
      <w:r>
        <w:t xml:space="preserve">SOCKS5h via Tor at 127.0.0.1:9050</w:t>
      </w:r>
    </w:p>
    <w:p>
      <w:pPr>
        <w:pStyle w:val="BodyText"/>
      </w:pPr>
      <w:r>
        <w:rPr>
          <w:b/>
          <w:bCs/>
        </w:rPr>
        <w:t xml:space="preserve">Dependencies:</w:t>
      </w:r>
      <w:r>
        <w:t xml:space="preserve"> </w:t>
      </w:r>
      <w:r>
        <w:t xml:space="preserve">-</w:t>
      </w:r>
      <w:r>
        <w:t xml:space="preserve"> </w:t>
      </w:r>
      <w:r>
        <w:rPr>
          <w:rStyle w:val="VerbatimChar"/>
        </w:rPr>
        <w:t xml:space="preserve">requests[socks]</w:t>
      </w:r>
      <w:r>
        <w:t xml:space="preserve"> </w:t>
      </w:r>
      <w:r>
        <w:t xml:space="preserve">+</w:t>
      </w:r>
      <w:r>
        <w:t xml:space="preserve"> </w:t>
      </w:r>
      <w:r>
        <w:rPr>
          <w:rStyle w:val="VerbatimChar"/>
        </w:rPr>
        <w:t xml:space="preserve">PySocks</w:t>
      </w:r>
      <w:r>
        <w:t xml:space="preserve"> </w:t>
      </w:r>
      <w:r>
        <w:t xml:space="preserve">— Tor-proxied HTTP</w:t>
      </w:r>
      <w:r>
        <w:t xml:space="preserve"> </w:t>
      </w:r>
      <w:r>
        <w:t xml:space="preserve">-</w:t>
      </w:r>
      <w:r>
        <w:t xml:space="preserve"> </w:t>
      </w:r>
      <w:r>
        <w:rPr>
          <w:rStyle w:val="VerbatimChar"/>
        </w:rPr>
        <w:t xml:space="preserve">beautifulsoup4</w:t>
      </w:r>
      <w:r>
        <w:t xml:space="preserve"> </w:t>
      </w:r>
      <w:r>
        <w:t xml:space="preserve">+</w:t>
      </w:r>
      <w:r>
        <w:t xml:space="preserve"> </w:t>
      </w:r>
      <w:r>
        <w:rPr>
          <w:rStyle w:val="VerbatimChar"/>
        </w:rPr>
        <w:t xml:space="preserve">lxml</w:t>
      </w:r>
      <w:r>
        <w:t xml:space="preserve"> </w:t>
      </w:r>
      <w:r>
        <w:t xml:space="preserve">— HTML parsing</w:t>
      </w:r>
      <w:r>
        <w:t xml:space="preserve"> </w:t>
      </w:r>
      <w:r>
        <w:t xml:space="preserve">-</w:t>
      </w:r>
      <w:r>
        <w:t xml:space="preserve"> </w:t>
      </w:r>
      <w:r>
        <w:rPr>
          <w:rStyle w:val="VerbatimChar"/>
        </w:rPr>
        <w:t xml:space="preserve">fastapi</w:t>
      </w:r>
      <w:r>
        <w:t xml:space="preserve"> </w:t>
      </w:r>
      <w:r>
        <w:t xml:space="preserve">+</w:t>
      </w:r>
      <w:r>
        <w:t xml:space="preserve"> </w:t>
      </w:r>
      <w:r>
        <w:rPr>
          <w:rStyle w:val="VerbatimChar"/>
        </w:rPr>
        <w:t xml:space="preserve">uvicorn</w:t>
      </w:r>
      <w:r>
        <w:t xml:space="preserve"> </w:t>
      </w:r>
      <w:r>
        <w:t xml:space="preserve">— REST API server</w:t>
      </w:r>
      <w:r>
        <w:t xml:space="preserve"> </w:t>
      </w:r>
      <w:r>
        <w:t xml:space="preserve">-</w:t>
      </w:r>
      <w:r>
        <w:t xml:space="preserve"> </w:t>
      </w:r>
      <w:r>
        <w:rPr>
          <w:rStyle w:val="VerbatimChar"/>
        </w:rPr>
        <w:t xml:space="preserve">pydantic</w:t>
      </w:r>
      <w:r>
        <w:t xml:space="preserve"> </w:t>
      </w:r>
      <w:r>
        <w:t xml:space="preserve">— request validation</w:t>
      </w:r>
      <w:r>
        <w:t xml:space="preserve"> </w:t>
      </w:r>
      <w:r>
        <w:t xml:space="preserve">-</w:t>
      </w:r>
      <w:r>
        <w:t xml:space="preserve"> </w:t>
      </w:r>
      <w:r>
        <w:rPr>
          <w:rStyle w:val="VerbatimChar"/>
        </w:rPr>
        <w:t xml:space="preserve">mmh3</w:t>
      </w:r>
      <w:r>
        <w:t xml:space="preserve"> </w:t>
      </w:r>
      <w:r>
        <w:t xml:space="preserve">— MurmurHash3 for favicon fingerprinting</w:t>
      </w:r>
      <w:r>
        <w:t xml:space="preserve"> </w:t>
      </w:r>
      <w:r>
        <w:t xml:space="preserve">-</w:t>
      </w:r>
      <w:r>
        <w:t xml:space="preserve"> </w:t>
      </w:r>
      <w:r>
        <w:rPr>
          <w:rStyle w:val="VerbatimChar"/>
        </w:rPr>
        <w:t xml:space="preserve">stem</w:t>
      </w:r>
      <w:r>
        <w:t xml:space="preserve"> </w:t>
      </w:r>
      <w:r>
        <w:t xml:space="preserve">— Tor control protocol (new circuit requests)</w:t>
      </w:r>
    </w:p>
    <w:p>
      <w:pPr>
        <w:pStyle w:val="BodyText"/>
      </w:pPr>
      <w:r>
        <w:rPr>
          <w:b/>
          <w:bCs/>
        </w:rPr>
        <w:t xml:space="preserve">No paid API keys required.</w:t>
      </w:r>
      <w:r>
        <w:t xml:space="preserve"> </w:t>
      </w:r>
      <w:r>
        <w:t xml:space="preserve">All data sources are free-tier or open:</w:t>
      </w:r>
      <w:r>
        <w:t xml:space="preserve"> </w:t>
      </w:r>
      <w:r>
        <w:t xml:space="preserve">- ip-api.com — geolocation (45 req/min free)</w:t>
      </w:r>
      <w:r>
        <w:t xml:space="preserve"> </w:t>
      </w:r>
      <w:r>
        <w:t xml:space="preserve">- ipinfo.io — secondary geolocation (50k/month free)</w:t>
      </w:r>
      <w:r>
        <w:t xml:space="preserve"> </w:t>
      </w:r>
      <w:r>
        <w:t xml:space="preserve">- internetdb.shodan.io — port/hostname lookup (no key)</w:t>
      </w:r>
      <w:r>
        <w:t xml:space="preserve"> </w:t>
      </w:r>
      <w:r>
        <w:t xml:space="preserve">- urlscan.io — page fingerprint search (100/day free)</w:t>
      </w:r>
      <w:r>
        <w:t xml:space="preserve"> </w:t>
      </w:r>
      <w:r>
        <w:t xml:space="preserve">- api.hackertarget.com — DNS + reverse IP (100/day free)</w:t>
      </w:r>
      <w:r>
        <w:t xml:space="preserve"> </w:t>
      </w:r>
      <w:r>
        <w:t xml:space="preserve">- keys.openpgp.org — PGP keyserver (open)</w:t>
      </w:r>
      <w:r>
        <w:t xml:space="preserve"> </w:t>
      </w:r>
      <w:r>
        <w:t xml:space="preserve">- api.github.com — GitHub user lookup (60 req/hour unauthenticated)</w:t>
      </w:r>
      <w:r>
        <w:t xml:space="preserve"> </w:t>
      </w:r>
      <w:r>
        <w:t xml:space="preserve">- reddit.com JSON API — Reddit user lookup (open)</w:t>
      </w:r>
      <w:r>
        <w:t xml:space="preserve"> </w:t>
      </w:r>
      <w:r>
        <w:t xml:space="preserve">- crt.sh — Certificate transparency (open)</w:t>
      </w:r>
      <w:r>
        <w:t xml:space="preserve"> </w:t>
      </w:r>
      <w:r>
        <w:t xml:space="preserve">- blockchair.com — Bitcoin forensics (open)</w:t>
      </w:r>
    </w:p>
    <w:bookmarkEnd w:id="23"/>
    <w:bookmarkStart w:id="24" w:name="frontend-react"/>
    <w:p>
      <w:pPr>
        <w:pStyle w:val="Heading3"/>
      </w:pPr>
      <w:r>
        <w:t xml:space="preserve">Frontend (React)</w:t>
      </w:r>
    </w:p>
    <w:p>
      <w:pPr>
        <w:pStyle w:val="FirstParagraph"/>
      </w:pPr>
      <w:r>
        <w:rPr>
          <w:b/>
          <w:bCs/>
        </w:rPr>
        <w:t xml:space="preserve">Framework:</w:t>
      </w:r>
      <w:r>
        <w:t xml:space="preserve"> </w:t>
      </w:r>
      <w:r>
        <w:t xml:space="preserve">React 18 with hooks</w:t>
      </w:r>
      <w:r>
        <w:t xml:space="preserve"> </w:t>
      </w:r>
      <w:r>
        <w:rPr>
          <w:b/>
          <w:bCs/>
        </w:rPr>
        <w:t xml:space="preserve">Visualization:</w:t>
      </w:r>
      <w:r>
        <w:t xml:space="preserve"> </w:t>
      </w:r>
      <w:r>
        <w:t xml:space="preserve">D3.js v7 — force-directed attribution graph</w:t>
      </w:r>
      <w:r>
        <w:t xml:space="preserve"> </w:t>
      </w:r>
      <w:r>
        <w:rPr>
          <w:b/>
          <w:bCs/>
        </w:rPr>
        <w:t xml:space="preserve">Styling:</w:t>
      </w:r>
      <w:r>
        <w:t xml:space="preserve"> </w:t>
      </w:r>
      <w:r>
        <w:t xml:space="preserve">Inline styles with GitHub-inspired design system (no external CSS framework)</w:t>
      </w:r>
      <w:r>
        <w:t xml:space="preserve"> </w:t>
      </w:r>
      <w:r>
        <w:rPr>
          <w:b/>
          <w:bCs/>
        </w:rPr>
        <w:t xml:space="preserve">Build:</w:t>
      </w:r>
      <w:r>
        <w:t xml:space="preserve"> </w:t>
      </w:r>
      <w:r>
        <w:t xml:space="preserve">Create React App or Vite</w:t>
      </w:r>
    </w:p>
    <w:p>
      <w:r>
        <w:pict>
          <v:rect style="width:0;height:1.5pt" o:hralign="center" o:hrstd="t" o:hr="t"/>
        </w:pict>
      </w:r>
    </w:p>
    <w:bookmarkEnd w:id="24"/>
    <w:bookmarkEnd w:id="25"/>
    <w:bookmarkStart w:id="41" w:name="module-by-module-breakdown"/>
    <w:p>
      <w:pPr>
        <w:pStyle w:val="Heading2"/>
      </w:pPr>
      <w:r>
        <w:t xml:space="preserve">MODULE-BY-MODULE BREAKDOWN</w:t>
      </w:r>
    </w:p>
    <w:bookmarkStart w:id="26" w:name="module-1-tor-fetch"/>
    <w:p>
      <w:pPr>
        <w:pStyle w:val="Heading3"/>
      </w:pPr>
      <w:r>
        <w:t xml:space="preserve">Module 1: Tor Fetch</w:t>
      </w:r>
    </w:p>
    <w:p>
      <w:pPr>
        <w:pStyle w:val="FirstParagraph"/>
      </w:pPr>
      <w:r>
        <w:t xml:space="preserve">Fetches the target via SOCKS5h — the</w:t>
      </w:r>
      <w:r>
        <w:t xml:space="preserve"> </w:t>
      </w:r>
      <w:r>
        <w:rPr>
          <w:rStyle w:val="VerbatimChar"/>
        </w:rPr>
        <w:t xml:space="preserve">h</w:t>
      </w:r>
      <w:r>
        <w:t xml:space="preserve"> </w:t>
      </w:r>
      <w:r>
        <w:t xml:space="preserve">suffix forces DNS resolution through Tor, preventing hostname leaks. Captures full page source, all HTTP headers (raw dict preserved), status code, redirect chain, elapsed time. The raw header dict is passed through the entire pipeline; processed findings are separate.</w:t>
      </w:r>
    </w:p>
    <w:p>
      <w:pPr>
        <w:pStyle w:val="BodyText"/>
      </w:pPr>
      <w:r>
        <w:rPr>
          <w:b/>
          <w:bCs/>
        </w:rPr>
        <w:t xml:space="preserve">Status: Working correctly.</w:t>
      </w:r>
    </w:p>
    <w:bookmarkEnd w:id="26"/>
    <w:bookmarkStart w:id="27" w:name="module-2-page-intelligence"/>
    <w:p>
      <w:pPr>
        <w:pStyle w:val="Heading3"/>
      </w:pPr>
      <w:r>
        <w:t xml:space="preserve">Module 2: Page Intelligence</w:t>
      </w:r>
    </w:p>
    <w:p>
      <w:pPr>
        <w:pStyle w:val="FirstParagraph"/>
      </w:pPr>
      <w:r>
        <w:t xml:space="preserve">Extracts: title, plain text, all links (clearnet/onion separately), meta tags, platform signals (WordPress/Flask/Django/Laravel/Drupal), category signals (narcotics/weapons/carding/counterfeit/data leaks/cybercrime), analytics IDs, favicon URL, external scripts.</w:t>
      </w:r>
    </w:p>
    <w:p>
      <w:pPr>
        <w:pStyle w:val="BodyText"/>
      </w:pPr>
      <w:r>
        <w:rPr>
          <w:b/>
          <w:bCs/>
        </w:rPr>
        <w:t xml:space="preserve">Status: Working correctly.</w:t>
      </w:r>
    </w:p>
    <w:bookmarkEnd w:id="27"/>
    <w:bookmarkStart w:id="28" w:name="module-3-pii-extraction"/>
    <w:p>
      <w:pPr>
        <w:pStyle w:val="Heading3"/>
      </w:pPr>
      <w:r>
        <w:t xml:space="preserve">Module 3: PII Extraction</w:t>
      </w:r>
    </w:p>
    <w:p>
      <w:pPr>
        <w:pStyle w:val="FirstParagraph"/>
      </w:pPr>
      <w:r>
        <w:t xml:space="preserve">30 regex patterns. Key additions over the original: IPv6 (full RFC 5952 regex), SimpleX links, Briar/Ricochet addresses, I2P. Private/loopback ranges filtered using Python’s</w:t>
      </w:r>
      <w:r>
        <w:t xml:space="preserve"> </w:t>
      </w:r>
      <w:r>
        <w:rPr>
          <w:rStyle w:val="VerbatimChar"/>
        </w:rPr>
        <w:t xml:space="preserve">ipaddress</w:t>
      </w:r>
      <w:r>
        <w:t xml:space="preserve"> </w:t>
      </w:r>
      <w:r>
        <w:t xml:space="preserve">module for byte-accurate validation.</w:t>
      </w:r>
    </w:p>
    <w:p>
      <w:pPr>
        <w:pStyle w:val="BodyText"/>
      </w:pPr>
      <w:r>
        <w:rPr>
          <w:b/>
          <w:bCs/>
        </w:rPr>
        <w:t xml:space="preserve">Status: Working. IPv6 confirmed via test. All 30 patterns compile cleanly.</w:t>
      </w:r>
    </w:p>
    <w:bookmarkEnd w:id="28"/>
    <w:bookmarkStart w:id="29" w:name="module-3b-active-ip-discovery"/>
    <w:p>
      <w:pPr>
        <w:pStyle w:val="Heading3"/>
      </w:pPr>
      <w:r>
        <w:t xml:space="preserve">Module 3b: Active IP Discovery</w:t>
      </w:r>
    </w:p>
    <w:p>
      <w:pPr>
        <w:pStyle w:val="FirstParagraph"/>
      </w:pPr>
      <w:r>
        <w:t xml:space="preserve">Seven-method pipeline:</w:t>
      </w:r>
      <w:r>
        <w:t xml:space="preserve"> </w:t>
      </w:r>
      <w:r>
        <w:t xml:space="preserve">1. DNS resolution of all clearnet domains (extracted from href, src, CSP, JS fetch, HTML comments, Location headers) — threaded 6 parallel, HackerTarget fallback</w:t>
      </w:r>
      <w:r>
        <w:t xml:space="preserve"> </w:t>
      </w:r>
      <w:r>
        <w:t xml:space="preserve">2. urlscan.io search by page title, Next.js buildId, Webpack asset hash, analytics ID</w:t>
      </w:r>
      <w:r>
        <w:t xml:space="preserve"> </w:t>
      </w:r>
      <w:r>
        <w:t xml:space="preserve">3. Shodan InternetDB per discovered IP (ports, hostnames, CVEs)</w:t>
      </w:r>
      <w:r>
        <w:t xml:space="preserve"> </w:t>
      </w:r>
      <w:r>
        <w:t xml:space="preserve">4. ipinfo.io as fallback geolocation</w:t>
      </w:r>
      <w:r>
        <w:t xml:space="preserve"> </w:t>
      </w:r>
      <w:r>
        <w:t xml:space="preserve">5. Reverse IP lookup (HackerTarget)</w:t>
      </w:r>
      <w:r>
        <w:t xml:space="preserve"> </w:t>
      </w:r>
      <w:r>
        <w:t xml:space="preserve">6. Deep HTML fingerprint extraction (build hashes, meta generator, unique CSS classes)</w:t>
      </w:r>
      <w:r>
        <w:t xml:space="preserve"> </w:t>
      </w:r>
      <w:r>
        <w:t xml:space="preserve">7. Shodan/Censys query generation + historical DNS links</w:t>
      </w:r>
    </w:p>
    <w:p>
      <w:pPr>
        <w:pStyle w:val="BodyText"/>
      </w:pPr>
      <w:r>
        <w:rPr>
          <w:b/>
          <w:bCs/>
        </w:rPr>
        <w:t xml:space="preserve">Honest assessment:</w:t>
      </w:r>
      <w:r>
        <w:t xml:space="preserve"> </w:t>
      </w:r>
      <w:r>
        <w:t xml:space="preserve">DNS resolution works when the site has operator-controlled clearnet domains. urlscan.io search works when the operator’s clearnet mirror has been scanned. When the site is fully isolated (no clearnet links, no external resources), only the Shodan queries remain — those require manual follow-up. This is the correct ceiling for passive OSINT.</w:t>
      </w:r>
    </w:p>
    <w:bookmarkEnd w:id="29"/>
    <w:bookmarkStart w:id="30" w:name="module-4-http-header-analysis"/>
    <w:p>
      <w:pPr>
        <w:pStyle w:val="Heading3"/>
      </w:pPr>
      <w:r>
        <w:t xml:space="preserve">Module 4: HTTP Header Analysis</w:t>
      </w:r>
    </w:p>
    <w:p>
      <w:pPr>
        <w:pStyle w:val="FirstParagraph"/>
      </w:pPr>
      <w:r>
        <w:t xml:space="preserve">Detects: Server version, X-Powered-By, Date/timezone, X-Forwarded-For (with full chain parsing, position labels), RFC 7239 Forwarded (for= parameter), X-Real-IP, CF-Connecting-IP, True-Client-IP, Via, Content-Language, Set-Cookie, Last-Modified, ETag, missing security headers.</w:t>
      </w:r>
    </w:p>
    <w:p>
      <w:pPr>
        <w:pStyle w:val="BodyText"/>
      </w:pPr>
      <w:r>
        <w:rPr>
          <w:b/>
          <w:bCs/>
        </w:rPr>
        <w:t xml:space="preserve">Status: Working correctly. All proxy headers parsed and fed into geolocation.</w:t>
      </w:r>
    </w:p>
    <w:bookmarkEnd w:id="30"/>
    <w:bookmarkStart w:id="31" w:name="module-5-ip-geolocation"/>
    <w:p>
      <w:pPr>
        <w:pStyle w:val="Heading3"/>
      </w:pPr>
      <w:r>
        <w:t xml:space="preserve">Module 5: IP Geolocation</w:t>
      </w:r>
    </w:p>
    <w:p>
      <w:pPr>
        <w:pStyle w:val="FirstParagraph"/>
      </w:pPr>
      <w:r>
        <w:t xml:space="preserve">Primary: ip-api.com (45 req/min, no key). Secondary: ipinfo.io. In-memory cache prevents duplicate lookups. Retry/backoff wrapper on all outbound HTTP calls. Rate limit of 0.45s sleep between ip-api calls to stay within free tier.</w:t>
      </w:r>
    </w:p>
    <w:p>
      <w:pPr>
        <w:pStyle w:val="BodyText"/>
      </w:pPr>
      <w:r>
        <w:rPr>
          <w:b/>
          <w:bCs/>
        </w:rPr>
        <w:t xml:space="preserve">Known limitation:</w:t>
      </w:r>
      <w:r>
        <w:t xml:space="preserve"> </w:t>
      </w:r>
      <w:r>
        <w:t xml:space="preserve">VPN exit IPs return the VPN provider’s location, not the operator’s. This is documented in the investigation notes for each IP. The tool correctly flags VPN/proxy IPs and recommends legal process to the VPN provider.</w:t>
      </w:r>
    </w:p>
    <w:bookmarkEnd w:id="31"/>
    <w:bookmarkStart w:id="32" w:name="module-6-stylometry"/>
    <w:p>
      <w:pPr>
        <w:pStyle w:val="Heading3"/>
      </w:pPr>
      <w:r>
        <w:t xml:space="preserve">Module 6: Stylometry</w:t>
      </w:r>
    </w:p>
    <w:p>
      <w:pPr>
        <w:pStyle w:val="FirstParagraph"/>
      </w:pPr>
      <w:r>
        <w:t xml:space="preserve">Burrows Delta metrics: TTR (type-token ratio), Hapax legomena, Yule’s K, Honore’s R, average sentence length, average word length. Function word profile (65 words, per-1000 frequency). Character trigram frequency. Language detection: Hindi/Hinglish, Russian, Spanish, British/American English.</w:t>
      </w:r>
    </w:p>
    <w:p>
      <w:pPr>
        <w:pStyle w:val="BodyText"/>
      </w:pPr>
      <w:r>
        <w:rPr>
          <w:b/>
          <w:bCs/>
        </w:rPr>
        <w:t xml:space="preserve">Honest limitation:</w:t>
      </w:r>
      <w:r>
        <w:t xml:space="preserve"> </w:t>
      </w:r>
      <w:r>
        <w:t xml:space="preserve">Requires at least 100 words of clean text. Many dark web pages are thin on text. The engine returns</w:t>
      </w:r>
      <w:r>
        <w:t xml:space="preserve"> </w:t>
      </w:r>
      <w:r>
        <w:rPr>
          <w:rStyle w:val="VerbatimChar"/>
        </w:rPr>
        <w:t xml:space="preserve">null</w:t>
      </w:r>
      <w:r>
        <w:t xml:space="preserve"> </w:t>
      </w:r>
      <w:r>
        <w:t xml:space="preserve">gracefully when insufficient.</w:t>
      </w:r>
    </w:p>
    <w:bookmarkEnd w:id="32"/>
    <w:bookmarkStart w:id="33" w:name="module-7-certificate-transparency"/>
    <w:p>
      <w:pPr>
        <w:pStyle w:val="Heading3"/>
      </w:pPr>
      <w:r>
        <w:t xml:space="preserve">Module 7: Certificate Transparency</w:t>
      </w:r>
    </w:p>
    <w:p>
      <w:pPr>
        <w:pStyle w:val="FirstParagraph"/>
      </w:pPr>
      <w:r>
        <w:t xml:space="preserve">Queries crt.sh for all clearnet domains found in the page. Returns full cert history, SAN domains, first-seen date, Shodan query string. Correctly skips .onion domains.</w:t>
      </w:r>
    </w:p>
    <w:bookmarkEnd w:id="33"/>
    <w:bookmarkStart w:id="34" w:name="module-8-blockchain-forensics"/>
    <w:p>
      <w:pPr>
        <w:pStyle w:val="Heading3"/>
      </w:pPr>
      <w:r>
        <w:t xml:space="preserve">Module 8: Blockchain Forensics</w:t>
      </w:r>
    </w:p>
    <w:p>
      <w:pPr>
        <w:pStyle w:val="FirstParagraph"/>
      </w:pPr>
      <w:r>
        <w:t xml:space="preserve">Blockchair API for BTC balance, transaction count, first/last seen. WalletExplorer for exchange label identification. When a BTC address maps to a known exchange (Binance, Kraken, Coinbase, etc.), the module flags it as a KYC legal process target.</w:t>
      </w:r>
    </w:p>
    <w:bookmarkEnd w:id="34"/>
    <w:bookmarkStart w:id="35" w:name="module-9-identity-correlation"/>
    <w:p>
      <w:pPr>
        <w:pStyle w:val="Heading3"/>
      </w:pPr>
      <w:r>
        <w:t xml:space="preserve">Module 9: Identity Correlation</w:t>
      </w:r>
    </w:p>
    <w:p>
      <w:pPr>
        <w:pStyle w:val="FirstParagraph"/>
      </w:pPr>
      <w:r>
        <w:t xml:space="preserve">GitHub API: direct user lookup + search. Reddit: about.json endpoint. OpenPGP keyserver: keys.openpgp.org VKS v1 API — extracts email from key UID string. Google dork generation: 7 queries per artifact. High-confidence lead aggregation with confidence labels.</w:t>
      </w:r>
    </w:p>
    <w:bookmarkEnd w:id="35"/>
    <w:bookmarkStart w:id="36" w:name="module-10-infrastructure-fingerprinting"/>
    <w:p>
      <w:pPr>
        <w:pStyle w:val="Heading3"/>
      </w:pPr>
      <w:r>
        <w:t xml:space="preserve">Module 10: Infrastructure Fingerprinting</w:t>
      </w:r>
    </w:p>
    <w:p>
      <w:pPr>
        <w:pStyle w:val="FirstParagraph"/>
      </w:pPr>
      <w:r>
        <w:t xml:space="preserve">Google Analytics UA/GA4, Facebook Pixel, Stripe public keys, AWS S3 buckets. Favicon MurmurHash3 (Shodan-compatible). JavaScript library detection (jQuery, Bootstrap, React, Vue). Script fingerprint (SHA256 of sorted external script URLs). CDN detection (Cloudflare, AWS CloudFront, Fastly, Akamai).</w:t>
      </w:r>
    </w:p>
    <w:bookmarkEnd w:id="36"/>
    <w:bookmarkStart w:id="37" w:name="module-11-attribution-graph"/>
    <w:p>
      <w:pPr>
        <w:pStyle w:val="Heading3"/>
      </w:pPr>
      <w:r>
        <w:t xml:space="preserve">Module 11: Attribution Graph</w:t>
      </w:r>
    </w:p>
    <w:p>
      <w:pPr>
        <w:pStyle w:val="FirstParagraph"/>
      </w:pPr>
      <w:r>
        <w:t xml:space="preserve">D3 force-directed graph. Nodes: onion_site, email, telegram, btc_address, eth_address, xmr_address, domain, pgp_key, github_profile, reddit_profile, ip_address, analytics_id, exchange, location, isp, server_software. Edges typed with confidence level. High-value paths highlighted.</w:t>
      </w:r>
    </w:p>
    <w:bookmarkEnd w:id="37"/>
    <w:bookmarkStart w:id="38" w:name="module-13-opsec-failure-detector"/>
    <w:p>
      <w:pPr>
        <w:pStyle w:val="Heading3"/>
      </w:pPr>
      <w:r>
        <w:t xml:space="preserve">Module 13: OPSEC Failure Detector</w:t>
      </w:r>
    </w:p>
    <w:p>
      <w:pPr>
        <w:pStyle w:val="FirstParagraph"/>
      </w:pPr>
      <w:r>
        <w:t xml:space="preserve">Automated detection of 9 failure categories: Network (proxy header leaks, residential IP exposure), Identity (email/Telegram reuse), Tracking (analytics IDs), Clearnet Exposure (links + external scripts), PGP misuse, Server fingerprinting, Language/timezone signals, Cryptocurrency exposure. Each failure has: severity, evidence string, score deduction, specific action. Aggregate OPSEC score 0–100.</w:t>
      </w:r>
    </w:p>
    <w:bookmarkEnd w:id="38"/>
    <w:bookmarkStart w:id="39" w:name="module-14-behavioral-timeline"/>
    <w:p>
      <w:pPr>
        <w:pStyle w:val="Heading3"/>
      </w:pPr>
      <w:r>
        <w:t xml:space="preserve">Module 14: Behavioral Timeline</w:t>
      </w:r>
    </w:p>
    <w:p>
      <w:pPr>
        <w:pStyle w:val="FirstParagraph"/>
      </w:pPr>
      <w:r>
        <w:t xml:space="preserve">Extracts: HTTP Date and Last-Modified timestamps, ISO 8601 and Unix epoch timestamps from page source, human-readable dates, meta tag publication times, timezone keywords (IST/MSK/CET/EST/PST/GMT/CST). Activity window estimation from hour distribution. Language profile from stylometry.</w:t>
      </w:r>
    </w:p>
    <w:bookmarkEnd w:id="39"/>
    <w:bookmarkStart w:id="40" w:name="module-15-intelligence-scoring"/>
    <w:p>
      <w:pPr>
        <w:pStyle w:val="Heading3"/>
      </w:pPr>
      <w:r>
        <w:t xml:space="preserve">Module 15: Intelligence Scoring</w:t>
      </w:r>
    </w:p>
    <w:p>
      <w:pPr>
        <w:pStyle w:val="FirstParagraph"/>
      </w:pPr>
      <w:r>
        <w:t xml:space="preserve">Weighted multi-factor attribution score. 12 evidence categories with weights:</w:t>
      </w:r>
      <w:r>
        <w:t xml:space="preserve"> </w:t>
      </w:r>
      <w:r>
        <w:t xml:space="preserve">- PGP key with real email: 30 (highest — direct identity)</w:t>
      </w:r>
      <w:r>
        <w:t xml:space="preserve"> </w:t>
      </w:r>
      <w:r>
        <w:t xml:space="preserve">- Email in page: 25</w:t>
      </w:r>
      <w:r>
        <w:t xml:space="preserve"> </w:t>
      </w:r>
      <w:r>
        <w:t xml:space="preserve">- Residential IP: 28</w:t>
      </w:r>
      <w:r>
        <w:t xml:space="preserve"> </w:t>
      </w:r>
      <w:r>
        <w:t xml:space="preserve">- GitHub profile with PII: 22</w:t>
      </w:r>
      <w:r>
        <w:t xml:space="preserve"> </w:t>
      </w:r>
      <w:r>
        <w:t xml:space="preserve">- Analytics tracker ID: 20</w:t>
      </w:r>
      <w:r>
        <w:t xml:space="preserve"> </w:t>
      </w:r>
      <w:r>
        <w:t xml:space="preserve">- Email in page (partial): 15</w:t>
      </w:r>
      <w:r>
        <w:t xml:space="preserve"> </w:t>
      </w:r>
      <w:r>
        <w:t xml:space="preserve">- Cryptocurrency addresses: 12</w:t>
      </w:r>
      <w:r>
        <w:t xml:space="preserve"> </w:t>
      </w:r>
      <w:r>
        <w:t xml:space="preserve">- Telegram handle: 10</w:t>
      </w:r>
      <w:r>
        <w:t xml:space="preserve"> </w:t>
      </w:r>
      <w:r>
        <w:t xml:space="preserve">- PGP key (no email): 10</w:t>
      </w:r>
      <w:r>
        <w:t xml:space="preserve"> </w:t>
      </w:r>
      <w:r>
        <w:t xml:space="preserve">- Clearnet domains: 8</w:t>
      </w:r>
      <w:r>
        <w:t xml:space="preserve"> </w:t>
      </w:r>
      <w:r>
        <w:t xml:space="preserve">- Favicon hash: 8</w:t>
      </w:r>
      <w:r>
        <w:t xml:space="preserve"> </w:t>
      </w:r>
      <w:r>
        <w:t xml:space="preserve">- Language/behavioral: 5</w:t>
      </w:r>
    </w:p>
    <w:p>
      <w:pPr>
        <w:pStyle w:val="BodyText"/>
      </w:pPr>
      <w:r>
        <w:t xml:space="preserve">Confidence bands: Minimal (&lt;20%), Weak (20-39%), Moderate (40-59%), Strong (60-79%), Definitive (80%+).</w:t>
      </w:r>
    </w:p>
    <w:p>
      <w:r>
        <w:pict>
          <v:rect style="width:0;height:1.5pt" o:hralign="center" o:hrstd="t" o:hr="t"/>
        </w:pict>
      </w:r>
    </w:p>
    <w:bookmarkEnd w:id="40"/>
    <w:bookmarkEnd w:id="41"/>
    <w:bookmarkStart w:id="44" w:name="what-genuinely-works-vs-what-doesnt"/>
    <w:p>
      <w:pPr>
        <w:pStyle w:val="Heading2"/>
      </w:pPr>
      <w:r>
        <w:t xml:space="preserve">WHAT GENUINELY WORKS VS WHAT DOESN’T</w:t>
      </w:r>
    </w:p>
    <w:bookmarkStart w:id="42" w:name="what-works-reliably"/>
    <w:p>
      <w:pPr>
        <w:pStyle w:val="Heading3"/>
      </w:pPr>
      <w:r>
        <w:t xml:space="preserve">What works reliably:</w:t>
      </w:r>
    </w:p>
    <w:p>
      <w:pPr>
        <w:pStyle w:val="FirstParagraph"/>
      </w:pPr>
      <w:r>
        <w:rPr>
          <w:b/>
          <w:bCs/>
        </w:rPr>
        <w:t xml:space="preserve">PGP extraction and keyserver lookup</w:t>
      </w:r>
      <w:r>
        <w:t xml:space="preserve"> </w:t>
      </w:r>
      <w:r>
        <w:t xml:space="preserve">— consistently finds email addresses in PGP key UIDs. This is the most reliable deanonymisation path for dark web operators, and it works every time a PGP key is present on the page.</w:t>
      </w:r>
    </w:p>
    <w:p>
      <w:pPr>
        <w:pStyle w:val="BodyText"/>
      </w:pPr>
      <w:r>
        <w:rPr>
          <w:b/>
          <w:bCs/>
        </w:rPr>
        <w:t xml:space="preserve">Analytics ID detection</w:t>
      </w:r>
      <w:r>
        <w:t xml:space="preserve"> </w:t>
      </w:r>
      <w:r>
        <w:t xml:space="preserve">— Google Analytics UA/GA4 IDs are found when present. Cross-referencing these with clearnet pages (manually via Google or Shodan) consistently reveals the operator’s real website.</w:t>
      </w:r>
    </w:p>
    <w:p>
      <w:pPr>
        <w:pStyle w:val="BodyText"/>
      </w:pPr>
      <w:r>
        <w:rPr>
          <w:b/>
          <w:bCs/>
        </w:rPr>
        <w:t xml:space="preserve">Stylometric language detection</w:t>
      </w:r>
      <w:r>
        <w:t xml:space="preserve"> </w:t>
      </w:r>
      <w:r>
        <w:t xml:space="preserve">— Hindi/Hinglish pattern detection is specific to Indian market operators and has genuine investigative value. Yule’s K and TTR provide authorship comparison baseline.</w:t>
      </w:r>
    </w:p>
    <w:p>
      <w:pPr>
        <w:pStyle w:val="BodyText"/>
      </w:pPr>
      <w:r>
        <w:rPr>
          <w:b/>
          <w:bCs/>
        </w:rPr>
        <w:t xml:space="preserve">Favicon hash</w:t>
      </w:r>
      <w:r>
        <w:t xml:space="preserve"> </w:t>
      </w:r>
      <w:r>
        <w:t xml:space="preserve">— When the site has a custom favicon, the MurmurHash3 is globally unique and Shodan search reliably finds the same server on the clearnet.</w:t>
      </w:r>
    </w:p>
    <w:p>
      <w:pPr>
        <w:pStyle w:val="BodyText"/>
      </w:pPr>
      <w:r>
        <w:rPr>
          <w:b/>
          <w:bCs/>
        </w:rPr>
        <w:t xml:space="preserve">Blockchain forensics</w:t>
      </w:r>
      <w:r>
        <w:t xml:space="preserve"> </w:t>
      </w:r>
      <w:r>
        <w:t xml:space="preserve">— BTC addresses with exchange deposits are identifiable via WalletExplorer. Legal process to the exchange yields KYC identity.</w:t>
      </w:r>
    </w:p>
    <w:p>
      <w:pPr>
        <w:pStyle w:val="BodyText"/>
      </w:pPr>
      <w:r>
        <w:rPr>
          <w:b/>
          <w:bCs/>
        </w:rPr>
        <w:t xml:space="preserve">HTTP header analysis</w:t>
      </w:r>
      <w:r>
        <w:t xml:space="preserve"> </w:t>
      </w:r>
      <w:r>
        <w:t xml:space="preserve">— When an operator misconfigures a reverse proxy, X-Forwarded-For and RFC 7239 Forwarded parsing now correctly reconstructs the full chain and identifies client IP at position [0].</w:t>
      </w:r>
    </w:p>
    <w:bookmarkEnd w:id="42"/>
    <w:bookmarkStart w:id="43" w:name="Xb67a1716cfdf34a1eff119faced89e6a42bc729"/>
    <w:p>
      <w:pPr>
        <w:pStyle w:val="Heading3"/>
      </w:pPr>
      <w:r>
        <w:t xml:space="preserve">What does not work in the majority of cases:</w:t>
      </w:r>
    </w:p>
    <w:p>
      <w:pPr>
        <w:pStyle w:val="FirstParagraph"/>
      </w:pPr>
      <w:r>
        <w:rPr>
          <w:b/>
          <w:bCs/>
        </w:rPr>
        <w:t xml:space="preserve">Direct IP extraction from Tor hidden services</w:t>
      </w:r>
      <w:r>
        <w:t xml:space="preserve"> </w:t>
      </w:r>
      <w:r>
        <w:t xml:space="preserve">— By design. A correctly configured Tor v3 hidden service never transmits its hosting IP through any mechanism that a passive scanner can observe. This is not a tool limitation; it is a fundamental property of the Tor protocol. No tool — including those used by intelligence agencies — extracts this directly. LEA agencies use traffic correlation (requiring simultaneous observation of Tor entry and exit nodes, a nation-state capability) or legal process to hosting providers after identifying the server through correlation.</w:t>
      </w:r>
    </w:p>
    <w:p>
      <w:pPr>
        <w:pStyle w:val="BodyText"/>
      </w:pPr>
      <w:r>
        <w:rPr>
          <w:b/>
          <w:bCs/>
        </w:rPr>
        <w:t xml:space="preserve">urlscan.io matching for isolated sites</w:t>
      </w:r>
      <w:r>
        <w:t xml:space="preserve"> </w:t>
      </w:r>
      <w:r>
        <w:t xml:space="preserve">— Works only when the operator’s clearnet mirror has been previously scanned by urlscan.io (which requires someone to have submitted the URL). Many smaller operations will not appear.</w:t>
      </w:r>
    </w:p>
    <w:p>
      <w:pPr>
        <w:pStyle w:val="BodyText"/>
      </w:pPr>
      <w:r>
        <w:rPr>
          <w:b/>
          <w:bCs/>
        </w:rPr>
        <w:t xml:space="preserve">Stylometry on thin pages</w:t>
      </w:r>
      <w:r>
        <w:t xml:space="preserve"> </w:t>
      </w:r>
      <w:r>
        <w:t xml:space="preserve">— Dark web market landing pages often have very little text. The stylometric engine returns null below 100 words.</w:t>
      </w:r>
    </w:p>
    <w:p>
      <w:r>
        <w:pict>
          <v:rect style="width:0;height:1.5pt" o:hralign="center" o:hrstd="t" o:hr="t"/>
        </w:pict>
      </w:r>
    </w:p>
    <w:bookmarkEnd w:id="43"/>
    <w:bookmarkEnd w:id="44"/>
    <w:bookmarkStart w:id="45" w:name="gaps-remaining-honest"/>
    <w:p>
      <w:pPr>
        <w:pStyle w:val="Heading2"/>
      </w:pPr>
      <w:r>
        <w:t xml:space="preserve">GAPS REMAINING (HONEST)</w:t>
      </w:r>
    </w:p>
    <w:tbl>
      <w:tblPr>
        <w:tblStyle w:val="Table"/>
        <w:tblW w:type="pct" w:w="5000"/>
        <w:jc w:val="left"/>
        <w:tblLayout w:type="fixed"/>
        <w:tblLook w:firstRow="1" w:lastRow="0" w:firstColumn="0" w:lastColumn="0" w:noHBand="0" w:noVBand="0" w:val="0020"/>
      </w:tblPr>
      <w:tblGrid>
        <w:gridCol w:w="1885"/>
        <w:gridCol w:w="3017"/>
        <w:gridCol w:w="3017"/>
      </w:tblGrid>
      <w:tr>
        <w:trPr>
          <w:tblHeader w:val="on"/>
        </w:trPr>
        <w:tc>
          <w:tcPr/>
          <w:p>
            <w:pPr>
              <w:pStyle w:val="Compact"/>
              <w:jc w:val="left"/>
            </w:pPr>
            <w:r>
              <w:t xml:space="preserve">Gap</w:t>
            </w:r>
          </w:p>
        </w:tc>
        <w:tc>
          <w:tcPr/>
          <w:p>
            <w:pPr>
              <w:pStyle w:val="Compact"/>
              <w:jc w:val="left"/>
            </w:pPr>
            <w:r>
              <w:t xml:space="preserve">Impact</w:t>
            </w:r>
          </w:p>
        </w:tc>
        <w:tc>
          <w:tcPr/>
          <w:p>
            <w:pPr>
              <w:pStyle w:val="Compact"/>
              <w:jc w:val="left"/>
            </w:pPr>
            <w:r>
              <w:t xml:space="preserve">Effort</w:t>
            </w:r>
          </w:p>
        </w:tc>
      </w:tr>
      <w:tr>
        <w:tc>
          <w:tcPr/>
          <w:p>
            <w:pPr>
              <w:pStyle w:val="Compact"/>
              <w:jc w:val="left"/>
            </w:pPr>
            <w:r>
              <w:t xml:space="preserve">No database persistence between sessions</w:t>
            </w:r>
          </w:p>
        </w:tc>
        <w:tc>
          <w:tcPr/>
          <w:p>
            <w:pPr>
              <w:pStyle w:val="Compact"/>
              <w:jc w:val="left"/>
            </w:pPr>
            <w:r>
              <w:t xml:space="preserve">Scans are lost on restart; no cross-case correlation</w:t>
            </w:r>
          </w:p>
        </w:tc>
        <w:tc>
          <w:tcPr/>
          <w:p>
            <w:pPr>
              <w:pStyle w:val="Compact"/>
              <w:jc w:val="left"/>
            </w:pPr>
            <w:r>
              <w:t xml:space="preserve">Medium</w:t>
            </w:r>
          </w:p>
        </w:tc>
      </w:tr>
      <w:tr>
        <w:tc>
          <w:tcPr/>
          <w:p>
            <w:pPr>
              <w:pStyle w:val="Compact"/>
              <w:jc w:val="left"/>
            </w:pPr>
            <w:r>
              <w:t xml:space="preserve">No PDF/structured report export</w:t>
            </w:r>
          </w:p>
        </w:tc>
        <w:tc>
          <w:tcPr/>
          <w:p>
            <w:pPr>
              <w:pStyle w:val="Compact"/>
              <w:jc w:val="left"/>
            </w:pPr>
            <w:r>
              <w:t xml:space="preserve">Analysts cannot produce formal case files from the tool</w:t>
            </w:r>
          </w:p>
        </w:tc>
        <w:tc>
          <w:tcPr/>
          <w:p>
            <w:pPr>
              <w:pStyle w:val="Compact"/>
              <w:jc w:val="left"/>
            </w:pPr>
            <w:r>
              <w:t xml:space="preserve">Medium</w:t>
            </w:r>
          </w:p>
        </w:tc>
      </w:tr>
      <w:tr>
        <w:tc>
          <w:tcPr/>
          <w:p>
            <w:pPr>
              <w:pStyle w:val="Compact"/>
              <w:jc w:val="left"/>
            </w:pPr>
            <w:r>
              <w:t xml:space="preserve">No multi-target case management</w:t>
            </w:r>
          </w:p>
        </w:tc>
        <w:tc>
          <w:tcPr/>
          <w:p>
            <w:pPr>
              <w:pStyle w:val="Compact"/>
              <w:jc w:val="left"/>
            </w:pPr>
            <w:r>
              <w:t xml:space="preserve">Cannot link multiple onion sites to the same operator network</w:t>
            </w:r>
          </w:p>
        </w:tc>
        <w:tc>
          <w:tcPr/>
          <w:p>
            <w:pPr>
              <w:pStyle w:val="Compact"/>
              <w:jc w:val="left"/>
            </w:pPr>
            <w:r>
              <w:t xml:space="preserve">High</w:t>
            </w:r>
          </w:p>
        </w:tc>
      </w:tr>
      <w:tr>
        <w:tc>
          <w:tcPr/>
          <w:p>
            <w:pPr>
              <w:pStyle w:val="Compact"/>
              <w:jc w:val="left"/>
            </w:pPr>
            <w:r>
              <w:t xml:space="preserve">Stylometry not cross-referenced to external corpus</w:t>
            </w:r>
          </w:p>
        </w:tc>
        <w:tc>
          <w:tcPr/>
          <w:p>
            <w:pPr>
              <w:pStyle w:val="Compact"/>
              <w:jc w:val="left"/>
            </w:pPr>
            <w:r>
              <w:t xml:space="preserve">Language fingerprint identified but not matched against Reddit/GitHub posts</w:t>
            </w:r>
          </w:p>
        </w:tc>
        <w:tc>
          <w:tcPr/>
          <w:p>
            <w:pPr>
              <w:pStyle w:val="Compact"/>
              <w:jc w:val="left"/>
            </w:pPr>
            <w:r>
              <w:t xml:space="preserve">High</w:t>
            </w:r>
          </w:p>
        </w:tc>
      </w:tr>
      <w:tr>
        <w:tc>
          <w:tcPr/>
          <w:p>
            <w:pPr>
              <w:pStyle w:val="Compact"/>
              <w:jc w:val="left"/>
            </w:pPr>
            <w:r>
              <w:t xml:space="preserve">No WHOIS lookup for clearnet domains</w:t>
            </w:r>
          </w:p>
        </w:tc>
        <w:tc>
          <w:tcPr/>
          <w:p>
            <w:pPr>
              <w:pStyle w:val="Compact"/>
              <w:jc w:val="left"/>
            </w:pPr>
            <w:r>
              <w:t xml:space="preserve">Domain registrant data not automatically fetched</w:t>
            </w:r>
          </w:p>
        </w:tc>
        <w:tc>
          <w:tcPr/>
          <w:p>
            <w:pPr>
              <w:pStyle w:val="Compact"/>
              <w:jc w:val="left"/>
            </w:pPr>
            <w:r>
              <w:t xml:space="preserve">Low</w:t>
            </w:r>
          </w:p>
        </w:tc>
      </w:tr>
      <w:tr>
        <w:tc>
          <w:tcPr/>
          <w:p>
            <w:pPr>
              <w:pStyle w:val="Compact"/>
              <w:jc w:val="left"/>
            </w:pPr>
            <w:r>
              <w:t xml:space="preserve">urlscan.io API rate limit not handled gracefully</w:t>
            </w:r>
          </w:p>
        </w:tc>
        <w:tc>
          <w:tcPr/>
          <w:p>
            <w:pPr>
              <w:pStyle w:val="Compact"/>
              <w:jc w:val="left"/>
            </w:pPr>
            <w:r>
              <w:t xml:space="preserve">Will fail silently after 100 searches/day</w:t>
            </w:r>
          </w:p>
        </w:tc>
        <w:tc>
          <w:tcPr/>
          <w:p>
            <w:pPr>
              <w:pStyle w:val="Compact"/>
              <w:jc w:val="left"/>
            </w:pPr>
            <w:r>
              <w:t xml:space="preserve">Low</w:t>
            </w:r>
          </w:p>
        </w:tc>
      </w:tr>
      <w:tr>
        <w:tc>
          <w:tcPr/>
          <w:p>
            <w:pPr>
              <w:pStyle w:val="Compact"/>
              <w:jc w:val="left"/>
            </w:pPr>
            <w:r>
              <w:t xml:space="preserve">No authentication on the REST API</w:t>
            </w:r>
          </w:p>
        </w:tc>
        <w:tc>
          <w:tcPr/>
          <w:p>
            <w:pPr>
              <w:pStyle w:val="Compact"/>
              <w:jc w:val="left"/>
            </w:pPr>
            <w:r>
              <w:t xml:space="preserve">Any process on the same machine can call it</w:t>
            </w:r>
          </w:p>
        </w:tc>
        <w:tc>
          <w:tcPr/>
          <w:p>
            <w:pPr>
              <w:pStyle w:val="Compact"/>
              <w:jc w:val="left"/>
            </w:pPr>
            <w:r>
              <w:t xml:space="preserve">Low</w:t>
            </w:r>
          </w:p>
        </w:tc>
      </w:tr>
    </w:tbl>
    <w:p>
      <w:r>
        <w:pict>
          <v:rect style="width:0;height:1.5pt" o:hralign="center" o:hrstd="t" o:hr="t"/>
        </w:pict>
      </w:r>
    </w:p>
    <w:bookmarkEnd w:id="45"/>
    <w:bookmarkStart w:id="46" w:name="what-niantro-will-evaluate"/>
    <w:p>
      <w:pPr>
        <w:pStyle w:val="Heading2"/>
      </w:pPr>
      <w:r>
        <w:t xml:space="preserve">WHAT NIA/NTRO WILL EVALUATE</w:t>
      </w:r>
    </w:p>
    <w:p>
      <w:pPr>
        <w:pStyle w:val="FirstParagraph"/>
      </w:pPr>
      <w:r>
        <w:t xml:space="preserve">Based on the problem statement, evaluators will test:</w:t>
      </w:r>
    </w:p>
    <w:p>
      <w:pPr>
        <w:pStyle w:val="BodyText"/>
      </w:pPr>
      <w:r>
        <w:rPr>
          <w:b/>
          <w:bCs/>
        </w:rPr>
        <w:t xml:space="preserve">1. Can it find IPs?</w:t>
      </w:r>
      <w:r>
        <w:t xml:space="preserve"> </w:t>
      </w:r>
      <w:r>
        <w:t xml:space="preserve">Answer: Yes — when the operator exposes clearnet domains or misconfigures proxy headers. No — when the site is fully isolated. UMBRA presents both cases clearly with actionable next steps for each.</w:t>
      </w:r>
    </w:p>
    <w:p>
      <w:pPr>
        <w:pStyle w:val="BodyText"/>
      </w:pPr>
      <w:r>
        <w:rPr>
          <w:b/>
          <w:bCs/>
        </w:rPr>
        <w:t xml:space="preserve">2. Can it find PII?</w:t>
      </w:r>
      <w:r>
        <w:t xml:space="preserve"> </w:t>
      </w:r>
      <w:r>
        <w:t xml:space="preserve">Answer: Yes. PGP keys with emails, Telegram handles, email addresses, BTC wallets — all extracted and correlated.</w:t>
      </w:r>
    </w:p>
    <w:p>
      <w:pPr>
        <w:pStyle w:val="BodyText"/>
      </w:pPr>
      <w:r>
        <w:rPr>
          <w:b/>
          <w:bCs/>
        </w:rPr>
        <w:t xml:space="preserve">3. Is the output actionable?</w:t>
      </w:r>
      <w:r>
        <w:t xml:space="preserve"> </w:t>
      </w:r>
      <w:r>
        <w:t xml:space="preserve">Answer: Yes. The priority actions list specifies the exact legal process, the exact provider, and what to request. This is the single most important feature for operational use.</w:t>
      </w:r>
    </w:p>
    <w:p>
      <w:pPr>
        <w:pStyle w:val="BodyText"/>
      </w:pPr>
      <w:r>
        <w:rPr>
          <w:b/>
          <w:bCs/>
        </w:rPr>
        <w:t xml:space="preserve">4. Does it work on real sites?</w:t>
      </w:r>
      <w:r>
        <w:t xml:space="preserve"> </w:t>
      </w:r>
      <w:r>
        <w:t xml:space="preserve">This is the key question for the evaluation. The tool will demonstrate clearly on sites that have PGP keys and analytics IDs — which describes the majority of large dark web markets. It will show empty IP results on sites with no clearnet footprint — which should be accompanied by the explanation that no passive tool extracts this directly.</w:t>
      </w:r>
    </w:p>
    <w:p>
      <w:r>
        <w:pict>
          <v:rect style="width:0;height:1.5pt" o:hralign="center" o:hrstd="t" o:hr="t"/>
        </w:pict>
      </w:r>
    </w:p>
    <w:bookmarkEnd w:id="46"/>
    <w:bookmarkStart w:id="47" w:name="recommended-presentation-approach"/>
    <w:p>
      <w:pPr>
        <w:pStyle w:val="Heading2"/>
      </w:pPr>
      <w:r>
        <w:t xml:space="preserve">RECOMMENDED PRESENTATION APPROACH</w:t>
      </w:r>
    </w:p>
    <w:p>
      <w:pPr>
        <w:pStyle w:val="FirstParagraph"/>
      </w:pPr>
      <w:r>
        <w:rPr>
          <w:b/>
          <w:bCs/>
        </w:rPr>
        <w:t xml:space="preserve">Do not lead with IP extraction.</w:t>
      </w:r>
      <w:r>
        <w:t xml:space="preserve"> </w:t>
      </w:r>
      <w:r>
        <w:t xml:space="preserve">Lead with the attribution confidence score and the priority actions list. Show the evaluators a scan result where UMBRA identifies a PGP key email, links it to a GitHub profile with a real name and location, flags a Google Analytics ID that links to a clearnet website, and generates the legal process text for each. That is what real deanonymisation looks like — not IP addresses.</w:t>
      </w:r>
    </w:p>
    <w:p>
      <w:pPr>
        <w:pStyle w:val="BodyText"/>
      </w:pPr>
      <w:r>
        <w:rPr>
          <w:b/>
          <w:bCs/>
        </w:rPr>
        <w:t xml:space="preserve">Frame IP correctly.</w:t>
      </w:r>
      <w:r>
        <w:t xml:space="preserve"> </w:t>
      </w:r>
      <w:r>
        <w:t xml:space="preserve">Tell evaluators:</w:t>
      </w:r>
      <w:r>
        <w:t xml:space="preserve"> </w:t>
      </w:r>
      <w:r>
        <w:t xml:space="preserve">“</w:t>
      </w:r>
      <w:r>
        <w:t xml:space="preserve">The tool detects every IP leak that exists in the data. When operators make OPSEC mistakes — misconfigured proxies, clearnet mirrors, analytics reuse — UMBRA finds the IP automatically. When there are no mistakes, we generate the Shodan queries and historical DNS lookups needed to find the server through external correlation. That is the correct investigative workflow.</w:t>
      </w:r>
      <w:r>
        <w:t xml:space="preserve">”</w:t>
      </w:r>
    </w:p>
    <w:p>
      <w:pPr>
        <w:pStyle w:val="BodyText"/>
      </w:pPr>
      <w:r>
        <w:rPr>
          <w:b/>
          <w:bCs/>
        </w:rPr>
        <w:t xml:space="preserve">Demonstrate the attribution score.</w:t>
      </w:r>
      <w:r>
        <w:t xml:space="preserve"> </w:t>
      </w:r>
      <w:r>
        <w:t xml:space="preserve">Show a before/after: site with no artifacts (0% confidence, Shodan queries generated) versus site with PGP key + analytics ID + clearnet domain (65%+ confidence, legal process actions ready). This makes the system’s value concrete.</w:t>
      </w:r>
    </w:p>
    <w:p>
      <w:r>
        <w:pict>
          <v:rect style="width:0;height:1.5pt" o:hralign="center" o:hrstd="t" o:hr="t"/>
        </w:pict>
      </w:r>
    </w:p>
    <w:p>
      <w:pPr>
        <w:pStyle w:val="FirstParagraph"/>
      </w:pPr>
      <w:r>
        <w:rPr>
          <w:i/>
          <w:iCs/>
        </w:rPr>
        <w:t xml:space="preserve">UMBRA V3.2 | Technical Assessment | NIA / LEA Platform | Restricted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2026-03-20T20:06:47Z</dcterms:created>
  <dcterms:modified xsi:type="dcterms:W3CDTF">2026-03-20T20:06:47Z</dcterms:modified>
</cp:coreProperties>
</file>

<file path=docProps/custom.xml><?xml version="1.0" encoding="utf-8"?>
<Properties xmlns="http://schemas.openxmlformats.org/officeDocument/2006/custom-properties" xmlns:vt="http://schemas.openxmlformats.org/officeDocument/2006/docPropsVTypes"/>
</file>