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bab-pendahuluan"/>
    <w:p>
      <w:pPr>
        <w:pStyle w:val="Heading1"/>
      </w:pPr>
      <w:r>
        <w:t xml:space="preserve">Bab Pendahuluan</w:t>
      </w:r>
    </w:p>
    <w:bookmarkEnd w:id="20"/>
    <w:bookmarkStart w:id="21" w:name="pendahuluan"/>
    <w:p>
      <w:pPr>
        <w:pStyle w:val="Heading1"/>
      </w:pPr>
      <w:r>
        <w:t xml:space="preserve">PENDAHULUAN</w:t>
      </w:r>
    </w:p>
    <w:p>
      <w:pPr>
        <w:pStyle w:val="FirstParagraph"/>
      </w:pPr>
      <w:r>
        <w:t xml:space="preserve">Penggunaan perangkat bergerak (</w:t>
      </w:r>
      <w:r>
        <w:rPr>
          <w:iCs/>
          <w:i/>
        </w:rPr>
        <w:t xml:space="preserve">mobile devices</w:t>
      </w:r>
      <w:r>
        <w:t xml:space="preserve">) secara tidak terkendali pada anak-anak telah mendorong kebutuhan akan aplikasi pengawasan kesehatan mata (</w:t>
      </w:r>
      <w:r>
        <w:rPr>
          <w:iCs/>
          <w:i/>
        </w:rPr>
        <w:t xml:space="preserve">mobile health</w:t>
      </w:r>
      <w:r>
        <w:t xml:space="preserve"> </w:t>
      </w:r>
      <w:r>
        <w:t xml:space="preserve">atau</w:t>
      </w:r>
      <w:r>
        <w:t xml:space="preserve"> </w:t>
      </w:r>
      <w:r>
        <w:rPr>
          <w:iCs/>
          <w:i/>
        </w:rPr>
        <w:t xml:space="preserve">mHealth</w:t>
      </w:r>
      <w:r>
        <w:t xml:space="preserve">) yang mampu memantau jarak pandang layar secara presisi. Namun, pengawasan ini tidak dapat hanya bergantung pada perangkat lokal anak; orang tua membutuhkan kapabilitas untuk memantau kepatuhan dan memberikan teguran secara seketika (</w:t>
      </w:r>
      <w:r>
        <w:rPr>
          <w:iCs/>
          <w:i/>
        </w:rPr>
        <w:t xml:space="preserve">real-time</w:t>
      </w:r>
      <w:r>
        <w:t xml:space="preserve">) dari jarak jauh. Untuk mewujudkan ekosistem pengawasan lintas perangkat (</w:t>
      </w:r>
      <w:r>
        <w:rPr>
          <w:iCs/>
          <w:i/>
        </w:rPr>
        <w:t xml:space="preserve">cross-device</w:t>
      </w:r>
      <w:r>
        <w:t xml:space="preserve">) tersebut, pergeseran paradigma arsitektur modern semakin bertumpu pada infrastruktur</w:t>
      </w:r>
      <w:r>
        <w:t xml:space="preserve"> </w:t>
      </w:r>
      <w:r>
        <w:rPr>
          <w:iCs/>
          <w:i/>
        </w:rPr>
        <w:t xml:space="preserve">Backend-as-a-Service</w:t>
      </w:r>
      <w:r>
        <w:t xml:space="preserve"> </w:t>
      </w:r>
      <w:r>
        <w:t xml:space="preserve">(BaaS). Arsitektur ini memungkinkan pengembang untuk mempercepat siklus rekayasa perangkat lunak dengan mendelegasikan manajemen basis data relasional, otentikasi, dan protokol transmisi data kepada penyedia layanan komputasi awan (</w:t>
      </w:r>
      <w:r>
        <w:rPr>
          <w:iCs/>
          <w:i/>
        </w:rPr>
        <w:t xml:space="preserve">Cloud Computing</w:t>
      </w:r>
      <w:r>
        <w:t xml:space="preserve">) pihak ketiga</w:t>
      </w:r>
      <w:r>
        <w:t xml:space="preserve"> </w:t>
      </w:r>
      <w:r>
        <w:t xml:space="preserve">[1], [2]</w:t>
      </w:r>
      <w:r>
        <w:t xml:space="preserve">. Pemanfaatan</w:t>
      </w:r>
      <w:r>
        <w:t xml:space="preserve"> </w:t>
      </w:r>
      <w:r>
        <w:rPr>
          <w:iCs/>
          <w:i/>
        </w:rPr>
        <w:t xml:space="preserve">platform</w:t>
      </w:r>
      <w:r>
        <w:t xml:space="preserve"> </w:t>
      </w:r>
      <w:r>
        <w:t xml:space="preserve">BaaS, seperti Supabase yang berbasis PostgreSQL, menawarkan fondasi komputasi yang</w:t>
      </w:r>
      <w:r>
        <w:t xml:space="preserve"> </w:t>
      </w:r>
      <w:r>
        <w:rPr>
          <w:iCs/>
          <w:i/>
        </w:rPr>
        <w:t xml:space="preserve">highly-available</w:t>
      </w:r>
      <w:r>
        <w:t xml:space="preserve"> </w:t>
      </w:r>
      <w:r>
        <w:t xml:space="preserve">dan skalabel untuk memfasilitasi aplikasi pemantauan keluarga. Meskipun model arsitektur</w:t>
      </w:r>
      <w:r>
        <w:t xml:space="preserve"> </w:t>
      </w:r>
      <w:r>
        <w:rPr>
          <w:iCs/>
          <w:i/>
        </w:rPr>
        <w:t xml:space="preserve">Cloud-Native</w:t>
      </w:r>
      <w:r>
        <w:t xml:space="preserve"> </w:t>
      </w:r>
      <w:r>
        <w:t xml:space="preserve">ini menawarkan efisiensi pengembangan, implementasi untuk pengawasan 24 jam penuh memicu tantangan fundamental pada manajemen telemetri data besar (</w:t>
      </w:r>
      <w:r>
        <w:rPr>
          <w:iCs/>
          <w:i/>
        </w:rPr>
        <w:t xml:space="preserve">Big Data</w:t>
      </w:r>
      <w:r>
        <w:t xml:space="preserve">)</w:t>
      </w:r>
      <w:r>
        <w:t xml:space="preserve"> </w:t>
      </w:r>
      <w:r>
        <w:t xml:space="preserve">[3]</w:t>
      </w:r>
      <w:r>
        <w:t xml:space="preserve">.</w:t>
      </w:r>
    </w:p>
    <w:p>
      <w:pPr>
        <w:pStyle w:val="BodyText"/>
      </w:pPr>
      <w:r>
        <w:t xml:space="preserve">Tantangan operasional utama pada aplikasi pengawasan</w:t>
      </w:r>
      <w:r>
        <w:t xml:space="preserve"> </w:t>
      </w:r>
      <w:r>
        <w:rPr>
          <w:iCs/>
          <w:i/>
        </w:rPr>
        <w:t xml:space="preserve">real-time</w:t>
      </w:r>
      <w:r>
        <w:t xml:space="preserve"> </w:t>
      </w:r>
      <w:r>
        <w:t xml:space="preserve">adalah tingginya intensitas sinkronisasi log aktivitas. Pengiriman data telemetri yang dieksekusi secara kontinu, sering kali diukur dalam hitungan detik per pengguna, terbukti menciptakan efek leher botol (</w:t>
      </w:r>
      <w:r>
        <w:rPr>
          <w:iCs/>
          <w:i/>
        </w:rPr>
        <w:t xml:space="preserve">bottleneck</w:t>
      </w:r>
      <w:r>
        <w:t xml:space="preserve">) pada</w:t>
      </w:r>
      <w:r>
        <w:t xml:space="preserve"> </w:t>
      </w:r>
      <w:r>
        <w:rPr>
          <w:iCs/>
          <w:i/>
        </w:rPr>
        <w:t xml:space="preserve">bandwidth</w:t>
      </w:r>
      <w:r>
        <w:t xml:space="preserve"> </w:t>
      </w:r>
      <w:r>
        <w:t xml:space="preserve">jaringan seluler dan mengonsumsi daya komputasi di sisi</w:t>
      </w:r>
      <w:r>
        <w:t xml:space="preserve"> </w:t>
      </w:r>
      <w:r>
        <w:rPr>
          <w:iCs/>
          <w:i/>
        </w:rPr>
        <w:t xml:space="preserve">Edge</w:t>
      </w:r>
      <w:r>
        <w:t xml:space="preserve"> </w:t>
      </w:r>
      <w:r>
        <w:t xml:space="preserve">secara eksesif</w:t>
      </w:r>
      <w:r>
        <w:t xml:space="preserve"> </w:t>
      </w:r>
      <w:r>
        <w:t xml:space="preserve">[4]</w:t>
      </w:r>
      <w:r>
        <w:t xml:space="preserve">. Dari sudut pandang peladen, banjir panggilan antarmuka pemrograman aplikasi (</w:t>
      </w:r>
      <w:r>
        <w:rPr>
          <w:iCs/>
          <w:i/>
        </w:rPr>
        <w:t xml:space="preserve">API Calls</w:t>
      </w:r>
      <w:r>
        <w:t xml:space="preserve">) yang konstan akan dengan cepat menghabiskan kuota pembatasan laju (</w:t>
      </w:r>
      <w:r>
        <w:rPr>
          <w:iCs/>
          <w:i/>
        </w:rPr>
        <w:t xml:space="preserve">Rate-Limiting</w:t>
      </w:r>
      <w:r>
        <w:t xml:space="preserve">) pada infrastruktur BaaS publik dan menggelembungkan biaya operasional penyimpanan (</w:t>
      </w:r>
      <w:r>
        <w:rPr>
          <w:iCs/>
          <w:i/>
        </w:rPr>
        <w:t xml:space="preserve">Storage Costs</w:t>
      </w:r>
      <w:r>
        <w:t xml:space="preserve">) harian hingga tingkat yang tidak berkelanjutan</w:t>
      </w:r>
      <w:r>
        <w:t xml:space="preserve"> </w:t>
      </w:r>
      <w:r>
        <w:t xml:space="preserve">[5], [6]</w:t>
      </w:r>
      <w:r>
        <w:t xml:space="preserve">. Praktik pengelolaan aliran data yang persisten ini menuntut adanya algoritma agregasi proaktif di sisi perangkat pengguna sebelum transmisi ke komputasi awan dilakukan.</w:t>
      </w:r>
    </w:p>
    <w:p>
      <w:pPr>
        <w:pStyle w:val="BodyText"/>
      </w:pPr>
      <w:r>
        <w:t xml:space="preserve">Selain kendala operasional agregasi telemetri, aplikasi pemantauan jarak pandang yang melibatkan data perilaku pediatrik (anak-anak) memiliki kerentanan privasi tingkat tinggi. Basis data relasional pada</w:t>
      </w:r>
      <w:r>
        <w:t xml:space="preserve"> </w:t>
      </w:r>
      <w:r>
        <w:rPr>
          <w:iCs/>
          <w:i/>
        </w:rPr>
        <w:t xml:space="preserve">platform</w:t>
      </w:r>
      <w:r>
        <w:t xml:space="preserve"> </w:t>
      </w:r>
      <w:r>
        <w:t xml:space="preserve">BaaS umumnya beroperasi sebagai entitas penyewa ganda (</w:t>
      </w:r>
      <w:r>
        <w:rPr>
          <w:iCs/>
          <w:i/>
        </w:rPr>
        <w:t xml:space="preserve">multi-tenant</w:t>
      </w:r>
      <w:r>
        <w:t xml:space="preserve">), di mana rekaman dari berbagai grup keluarga tersimpan di dalam tabel yang sama</w:t>
      </w:r>
      <w:r>
        <w:t xml:space="preserve"> </w:t>
      </w:r>
      <w:r>
        <w:t xml:space="preserve">[7], [8]</w:t>
      </w:r>
      <w:r>
        <w:t xml:space="preserve">. Ketiadaan kontrol akses butir-halus (</w:t>
      </w:r>
      <w:r>
        <w:rPr>
          <w:iCs/>
          <w:i/>
        </w:rPr>
        <w:t xml:space="preserve">fine-grained access control</w:t>
      </w:r>
      <w:r>
        <w:t xml:space="preserve">) yang solid berpotensi memicu eskalasi hak istimewa (</w:t>
      </w:r>
      <w:r>
        <w:rPr>
          <w:iCs/>
          <w:i/>
        </w:rPr>
        <w:t xml:space="preserve">Privilege Escalation</w:t>
      </w:r>
      <w:r>
        <w:t xml:space="preserve">), memungkinkan pengguna jahat untuk memanipulasi parameter antarmuka dan membaca atau menghapus log kesehatan milik pengguna atau grup keluarga lain</w:t>
      </w:r>
      <w:r>
        <w:t xml:space="preserve"> </w:t>
      </w:r>
      <w:r>
        <w:t xml:space="preserve">[9], [10]</w:t>
      </w:r>
      <w:r>
        <w:t xml:space="preserve">. Oleh karena itu, pengamanan tidak cukup hanya ditanamkan di lapisan aplikasi klien (</w:t>
      </w:r>
      <w:r>
        <w:rPr>
          <w:iCs/>
          <w:i/>
        </w:rPr>
        <w:t xml:space="preserve">front-end</w:t>
      </w:r>
      <w:r>
        <w:t xml:space="preserve">), melainkan harus diterapkan secara arsitektural pada lapisan terdalam basis data</w:t>
      </w:r>
      <w:r>
        <w:t xml:space="preserve"> </w:t>
      </w:r>
      <w:r>
        <w:t xml:space="preserve">[11]</w:t>
      </w:r>
      <w:r>
        <w:t xml:space="preserve">.</w:t>
      </w:r>
    </w:p>
    <w:p>
      <w:pPr>
        <w:pStyle w:val="BodyText"/>
      </w:pPr>
      <w:r>
        <w:t xml:space="preserve">Penelitian ini bertujuan untuk merancang dan mengevaluasi arsitektur sinkronisasi telemetri yang hemat biaya sekaligus kebal terhadap serangan lintas penyewa (</w:t>
      </w:r>
      <w:r>
        <w:rPr>
          <w:iCs/>
          <w:i/>
        </w:rPr>
        <w:t xml:space="preserve">cross-tenant attacks</w:t>
      </w:r>
      <w:r>
        <w:t xml:space="preserve">). Kebaruan (</w:t>
      </w:r>
      <w:r>
        <w:rPr>
          <w:iCs/>
          <w:i/>
        </w:rPr>
        <w:t xml:space="preserve">novelty</w:t>
      </w:r>
      <w:r>
        <w:t xml:space="preserve">) dari penelitian ini terletak pada penggabungan dua mekanisme terisolasi: Pertama, algoritma</w:t>
      </w:r>
      <w:r>
        <w:t xml:space="preserve"> </w:t>
      </w:r>
      <w:r>
        <w:rPr>
          <w:iCs/>
          <w:i/>
        </w:rPr>
        <w:t xml:space="preserve">Smart Telemetry Rollup</w:t>
      </w:r>
      <w:r>
        <w:t xml:space="preserve"> </w:t>
      </w:r>
      <w:r>
        <w:t xml:space="preserve">yang mengagregasi 12 log interaksi harian secara lokal menjadi satu baris (</w:t>
      </w:r>
      <w:r>
        <w:rPr>
          <w:iCs/>
          <w:i/>
        </w:rPr>
        <w:t xml:space="preserve">batching</w:t>
      </w:r>
      <w:r>
        <w:t xml:space="preserve">) dan dikirimkan secara periodik setiap 15 menit untuk memangkas</w:t>
      </w:r>
      <w:r>
        <w:t xml:space="preserve"> </w:t>
      </w:r>
      <w:r>
        <w:rPr>
          <w:iCs/>
          <w:i/>
        </w:rPr>
        <w:t xml:space="preserve">API Calls</w:t>
      </w:r>
      <w:r>
        <w:t xml:space="preserve">. Kedua, penerapan kebijakan</w:t>
      </w:r>
      <w:r>
        <w:t xml:space="preserve"> </w:t>
      </w:r>
      <w:r>
        <w:rPr>
          <w:iCs/>
          <w:i/>
        </w:rPr>
        <w:t xml:space="preserve">Row Level Security</w:t>
      </w:r>
      <w:r>
        <w:t xml:space="preserve"> </w:t>
      </w:r>
      <w:r>
        <w:t xml:space="preserve">(RLS) mutlak di</w:t>
      </w:r>
      <w:r>
        <w:t xml:space="preserve"> </w:t>
      </w:r>
      <w:r>
        <w:rPr>
          <w:iCs/>
          <w:i/>
        </w:rPr>
        <w:t xml:space="preserve">layer</w:t>
      </w:r>
      <w:r>
        <w:t xml:space="preserve"> </w:t>
      </w:r>
      <w:r>
        <w:t xml:space="preserve">PostgreSQL Supabase yang mengikat setiap kueri dengan verifikasi</w:t>
      </w:r>
      <w:r>
        <w:t xml:space="preserve"> </w:t>
      </w:r>
      <w:r>
        <w:rPr>
          <w:iCs/>
          <w:i/>
        </w:rPr>
        <w:t xml:space="preserve">payload JSON Web Token</w:t>
      </w:r>
      <w:r>
        <w:t xml:space="preserve"> </w:t>
      </w:r>
      <w:r>
        <w:t xml:space="preserve">(JWT), memisahkan hak intervensi antara agen pengawas (Orang Tua) dan pengguna diawasi (Anak)</w:t>
      </w:r>
      <w:r>
        <w:t xml:space="preserve"> </w:t>
      </w:r>
      <w:r>
        <w:t xml:space="preserve">[12]</w:t>
      </w:r>
      <w:r>
        <w:t xml:space="preserve">. Selain itu, komunikasi intervensi spontan difasilitasi menggunakan</w:t>
      </w:r>
      <w:r>
        <w:t xml:space="preserve"> </w:t>
      </w:r>
      <w:r>
        <w:rPr>
          <w:iCs/>
          <w:i/>
        </w:rPr>
        <w:t xml:space="preserve">Real-Time WebSockets</w:t>
      </w:r>
      <w:r>
        <w:t xml:space="preserve"> </w:t>
      </w:r>
      <w:r>
        <w:t xml:space="preserve">yang dibatasi oleh kanal penyaringan (</w:t>
      </w:r>
      <w:r>
        <w:rPr>
          <w:iCs/>
          <w:i/>
        </w:rPr>
        <w:t xml:space="preserve">Stream Filtering</w:t>
      </w:r>
      <w:r>
        <w:t xml:space="preserve">) yang spesifik</w:t>
      </w:r>
      <w:r>
        <w:t xml:space="preserve"> </w:t>
      </w:r>
      <w:r>
        <w:t xml:space="preserve">[13], [14]</w:t>
      </w:r>
      <w:r>
        <w:t xml:space="preserve">.</w:t>
      </w:r>
    </w:p>
    <w:p>
      <w:pPr>
        <w:pStyle w:val="BodyText"/>
      </w:pPr>
      <w:r>
        <w:t xml:space="preserve">Evaluasi kinerja difokuskan pada pengujian dua metrik utama dari standar kualitas perangkat lunak ISO/IEC 25010, yakni parameter Efisiensi Kinerja (</w:t>
      </w:r>
      <w:r>
        <w:rPr>
          <w:iCs/>
          <w:i/>
        </w:rPr>
        <w:t xml:space="preserve">Performance Efficiency</w:t>
      </w:r>
      <w:r>
        <w:t xml:space="preserve">) dan Keamanan (</w:t>
      </w:r>
      <w:r>
        <w:rPr>
          <w:iCs/>
          <w:i/>
        </w:rPr>
        <w:t xml:space="preserve">Security</w:t>
      </w:r>
      <w:r>
        <w:t xml:space="preserve">)</w:t>
      </w:r>
      <w:r>
        <w:t xml:space="preserve"> </w:t>
      </w:r>
      <w:r>
        <w:t xml:space="preserve">[15]</w:t>
      </w:r>
      <w:r>
        <w:t xml:space="preserve">. Tingkat efisiensi diukur dari persentase penyusutan frekuensi</w:t>
      </w:r>
      <w:r>
        <w:t xml:space="preserve"> </w:t>
      </w:r>
      <w:r>
        <w:rPr>
          <w:iCs/>
          <w:i/>
        </w:rPr>
        <w:t xml:space="preserve">API Calls</w:t>
      </w:r>
      <w:r>
        <w:t xml:space="preserve"> </w:t>
      </w:r>
      <w:r>
        <w:t xml:space="preserve">serta penghematan memori, sedangkan aspek keamanan divalidasi melalui skenario pengujian penetrasi</w:t>
      </w:r>
      <w:r>
        <w:t xml:space="preserve"> </w:t>
      </w:r>
      <w:r>
        <w:rPr>
          <w:iCs/>
          <w:i/>
        </w:rPr>
        <w:t xml:space="preserve">Black-Box</w:t>
      </w:r>
      <w:r>
        <w:t xml:space="preserve"> </w:t>
      </w:r>
      <w:r>
        <w:t xml:space="preserve">untuk membuktikan keandalan logika RLS dalam menolak kueri yang tidak sah</w:t>
      </w:r>
      <w:r>
        <w:t xml:space="preserve"> </w:t>
      </w:r>
      <w:r>
        <w:t xml:space="preserve">[16], [17]</w:t>
      </w:r>
      <w:r>
        <w:t xml:space="preserve">.</w:t>
      </w:r>
    </w:p>
    <w:bookmarkEnd w:id="21"/>
    <w:bookmarkStart w:id="42" w:name="daftar-pustaka"/>
    <w:p>
      <w:pPr>
        <w:pStyle w:val="Heading1"/>
      </w:pPr>
      <w:r>
        <w:t xml:space="preserve">Daftar Pustaka</w:t>
      </w:r>
    </w:p>
    <w:bookmarkStart w:id="41" w:name="refs"/>
    <w:bookmarkStart w:id="22" w:name="ref-tariq_baas_202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M. Tariq</w:t>
      </w:r>
      <w:r>
        <w:t xml:space="preserve"> </w:t>
      </w:r>
      <w:r>
        <w:rPr>
          <w:iCs/>
          <w:i/>
        </w:rPr>
        <w:t xml:space="preserve">et al.</w:t>
      </w:r>
      <w:r>
        <w:t xml:space="preserve">,</w:t>
      </w:r>
      <w:r>
        <w:t xml:space="preserve"> </w:t>
      </w:r>
      <w:r>
        <w:t xml:space="preserve">“Comparative analysis of backend-as-a-service platforms for mobile application development,”</w:t>
      </w:r>
      <w:r>
        <w:t xml:space="preserve"> </w:t>
      </w:r>
      <w:r>
        <w:rPr>
          <w:iCs/>
          <w:i/>
        </w:rPr>
        <w:t xml:space="preserve">IEEE Access</w:t>
      </w:r>
      <w:r>
        <w:t xml:space="preserve">, 2021.</w:t>
      </w:r>
    </w:p>
    <w:bookmarkEnd w:id="22"/>
    <w:bookmarkStart w:id="23" w:name="ref-huang_scalable_2022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Huang</w:t>
      </w:r>
      <w:r>
        <w:t xml:space="preserve"> </w:t>
      </w:r>
      <w:r>
        <w:rPr>
          <w:iCs/>
          <w:i/>
        </w:rPr>
        <w:t xml:space="preserve">et al.</w:t>
      </w:r>
      <w:r>
        <w:t xml:space="preserve">,</w:t>
      </w:r>
      <w:r>
        <w:t xml:space="preserve"> </w:t>
      </w:r>
      <w:r>
        <w:t xml:space="preserve">“Scalable data synchronization in mobile edge computing using BaaS,”</w:t>
      </w:r>
      <w:r>
        <w:t xml:space="preserve"> </w:t>
      </w:r>
      <w:r>
        <w:rPr>
          <w:iCs/>
          <w:i/>
        </w:rPr>
        <w:t xml:space="preserve">IEEE Transactions on Cloud Computing</w:t>
      </w:r>
      <w:r>
        <w:t xml:space="preserve">, 2022.</w:t>
      </w:r>
    </w:p>
    <w:bookmarkEnd w:id="23"/>
    <w:bookmarkStart w:id="25" w:name="ref-supabase_architecture_2023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Supabase,</w:t>
      </w:r>
      <w:r>
        <w:t xml:space="preserve"> </w:t>
      </w:r>
      <w:r>
        <w:rPr>
          <w:iCs/>
          <w:i/>
        </w:rPr>
        <w:t xml:space="preserve">Supabase architecture and PostgreSQL integration</w:t>
      </w:r>
      <w:r>
        <w:t xml:space="preserve">. Supabase Documentation, 2023. Available:</w:t>
      </w:r>
      <w:r>
        <w:t xml:space="preserve"> </w:t>
      </w:r>
      <w:hyperlink r:id="rId24">
        <w:r>
          <w:rPr>
            <w:rStyle w:val="Hyperlink"/>
          </w:rPr>
          <w:t xml:space="preserve">https://supabase.com/docs/architecture</w:t>
        </w:r>
      </w:hyperlink>
    </w:p>
    <w:bookmarkEnd w:id="25"/>
    <w:bookmarkStart w:id="26" w:name="ref-wang_energy_202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L. Wang</w:t>
      </w:r>
      <w:r>
        <w:t xml:space="preserve"> </w:t>
      </w:r>
      <w:r>
        <w:rPr>
          <w:iCs/>
          <w:i/>
        </w:rPr>
        <w:t xml:space="preserve">et al.</w:t>
      </w:r>
      <w:r>
        <w:t xml:space="preserve">,</w:t>
      </w:r>
      <w:r>
        <w:t xml:space="preserve"> </w:t>
      </w:r>
      <w:r>
        <w:t xml:space="preserve">“Energy-efficient data aggregation and transmission for mobile telemetry,”</w:t>
      </w:r>
      <w:r>
        <w:t xml:space="preserve"> </w:t>
      </w:r>
      <w:r>
        <w:rPr>
          <w:iCs/>
          <w:i/>
        </w:rPr>
        <w:t xml:space="preserve">IEEE Internet of Things Journal</w:t>
      </w:r>
      <w:r>
        <w:t xml:space="preserve">, 2022.</w:t>
      </w:r>
    </w:p>
    <w:bookmarkEnd w:id="26"/>
    <w:bookmarkStart w:id="27" w:name="ref-chen_reducing_202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C. Chen</w:t>
      </w:r>
      <w:r>
        <w:t xml:space="preserve"> </w:t>
      </w:r>
      <w:r>
        <w:rPr>
          <w:iCs/>
          <w:i/>
        </w:rPr>
        <w:t xml:space="preserve">et al.</w:t>
      </w:r>
      <w:r>
        <w:t xml:space="preserve">,</w:t>
      </w:r>
      <w:r>
        <w:t xml:space="preserve"> </w:t>
      </w:r>
      <w:r>
        <w:t xml:space="preserve">“Reducing cloud storage costs via edge-level data batching and rollup mechanisms,”</w:t>
      </w:r>
      <w:r>
        <w:t xml:space="preserve"> </w:t>
      </w:r>
      <w:r>
        <w:rPr>
          <w:iCs/>
          <w:i/>
        </w:rPr>
        <w:t xml:space="preserve">ACM Transactions on Storage</w:t>
      </w:r>
      <w:r>
        <w:t xml:space="preserve">, 2021.</w:t>
      </w:r>
    </w:p>
    <w:bookmarkEnd w:id="27"/>
    <w:bookmarkStart w:id="28" w:name="ref-baker_throttling_2022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R. Baker</w:t>
      </w:r>
      <w:r>
        <w:t xml:space="preserve"> </w:t>
      </w:r>
      <w:r>
        <w:rPr>
          <w:iCs/>
          <w:i/>
        </w:rPr>
        <w:t xml:space="preserve">et al.</w:t>
      </w:r>
      <w:r>
        <w:t xml:space="preserve">,</w:t>
      </w:r>
      <w:r>
        <w:t xml:space="preserve"> </w:t>
      </w:r>
      <w:r>
        <w:t xml:space="preserve">“Throttling and rate-limiting strategies for high-volume IoT and mobile telemetry streams,”</w:t>
      </w:r>
      <w:r>
        <w:t xml:space="preserve"> </w:t>
      </w:r>
      <w:r>
        <w:rPr>
          <w:iCs/>
          <w:i/>
        </w:rPr>
        <w:t xml:space="preserve">Journal of Network and Computer Applications</w:t>
      </w:r>
      <w:r>
        <w:t xml:space="preserve">, 2022.</w:t>
      </w:r>
    </w:p>
    <w:bookmarkEnd w:id="28"/>
    <w:bookmarkStart w:id="29" w:name="ref-kim_rls_2021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Kim</w:t>
      </w:r>
      <w:r>
        <w:t xml:space="preserve"> </w:t>
      </w:r>
      <w:r>
        <w:rPr>
          <w:iCs/>
          <w:i/>
        </w:rPr>
        <w:t xml:space="preserve">et al.</w:t>
      </w:r>
      <w:r>
        <w:t xml:space="preserve">,</w:t>
      </w:r>
      <w:r>
        <w:t xml:space="preserve"> </w:t>
      </w:r>
      <w:r>
        <w:t xml:space="preserve">“Implementing fine-grained access control in multi-tenant cloud databases using row level security,”</w:t>
      </w:r>
      <w:r>
        <w:t xml:space="preserve"> </w:t>
      </w:r>
      <w:r>
        <w:rPr>
          <w:iCs/>
          <w:i/>
        </w:rPr>
        <w:t xml:space="preserve">Journal of Database Management</w:t>
      </w:r>
      <w:r>
        <w:t xml:space="preserve">, 2021.</w:t>
      </w:r>
    </w:p>
    <w:bookmarkEnd w:id="29"/>
    <w:bookmarkStart w:id="30" w:name="ref-lee_parental_2022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M. Lee</w:t>
      </w:r>
      <w:r>
        <w:t xml:space="preserve"> </w:t>
      </w:r>
      <w:r>
        <w:rPr>
          <w:iCs/>
          <w:i/>
        </w:rPr>
        <w:t xml:space="preserve">et al.</w:t>
      </w:r>
      <w:r>
        <w:t xml:space="preserve">,</w:t>
      </w:r>
      <w:r>
        <w:t xml:space="preserve"> </w:t>
      </w:r>
      <w:r>
        <w:t xml:space="preserve">“Parental control and data governance in cloud-based mobile applications,”</w:t>
      </w:r>
      <w:r>
        <w:t xml:space="preserve"> </w:t>
      </w:r>
      <w:r>
        <w:rPr>
          <w:iCs/>
          <w:i/>
        </w:rPr>
        <w:t xml:space="preserve">Computers &amp; Security</w:t>
      </w:r>
      <w:r>
        <w:t xml:space="preserve">, 2022.</w:t>
      </w:r>
    </w:p>
    <w:bookmarkEnd w:id="30"/>
    <w:bookmarkStart w:id="31" w:name="ref-rahman_security_2022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A. Rahman</w:t>
      </w:r>
      <w:r>
        <w:t xml:space="preserve"> </w:t>
      </w:r>
      <w:r>
        <w:rPr>
          <w:iCs/>
          <w:i/>
        </w:rPr>
        <w:t xml:space="preserve">et al.</w:t>
      </w:r>
      <w:r>
        <w:t xml:space="preserve">,</w:t>
      </w:r>
      <w:r>
        <w:t xml:space="preserve"> </w:t>
      </w:r>
      <w:r>
        <w:t xml:space="preserve">“Security challenges in mobile health applications: A review of authentication and access control,”</w:t>
      </w:r>
      <w:r>
        <w:t xml:space="preserve"> </w:t>
      </w:r>
      <w:r>
        <w:rPr>
          <w:iCs/>
          <w:i/>
        </w:rPr>
        <w:t xml:space="preserve">IEEE Security &amp; Privacy</w:t>
      </w:r>
      <w:r>
        <w:t xml:space="preserve">, 2022.</w:t>
      </w:r>
    </w:p>
    <w:bookmarkEnd w:id="31"/>
    <w:bookmarkStart w:id="32" w:name="ref-das_jwt_202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P. Das</w:t>
      </w:r>
      <w:r>
        <w:t xml:space="preserve"> </w:t>
      </w:r>
      <w:r>
        <w:rPr>
          <w:iCs/>
          <w:i/>
        </w:rPr>
        <w:t xml:space="preserve">et al.</w:t>
      </w:r>
      <w:r>
        <w:t xml:space="preserve">,</w:t>
      </w:r>
      <w:r>
        <w:t xml:space="preserve"> </w:t>
      </w:r>
      <w:r>
        <w:t xml:space="preserve">“Vulnerabilities in RESTful API authentication: Securing JWT in mobile applications,”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International conference on cybersecurity</w:t>
      </w:r>
      <w:r>
        <w:t xml:space="preserve">, 2021.</w:t>
      </w:r>
    </w:p>
    <w:bookmarkEnd w:id="32"/>
    <w:bookmarkStart w:id="33" w:name="ref-hernandez_privacy_202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E. Hernandez</w:t>
      </w:r>
      <w:r>
        <w:t xml:space="preserve"> </w:t>
      </w:r>
      <w:r>
        <w:rPr>
          <w:iCs/>
          <w:i/>
        </w:rPr>
        <w:t xml:space="preserve">et al.</w:t>
      </w:r>
      <w:r>
        <w:t xml:space="preserve">,</w:t>
      </w:r>
      <w:r>
        <w:t xml:space="preserve"> </w:t>
      </w:r>
      <w:r>
        <w:t xml:space="preserve">“Privacy-preserving architectures for pediatric telemedicine and remote monitoring,”</w:t>
      </w:r>
      <w:r>
        <w:t xml:space="preserve"> </w:t>
      </w:r>
      <w:r>
        <w:rPr>
          <w:iCs/>
          <w:i/>
        </w:rPr>
        <w:t xml:space="preserve">Health Informatics Journal</w:t>
      </w:r>
      <w:r>
        <w:t xml:space="preserve">, 2021.</w:t>
      </w:r>
    </w:p>
    <w:bookmarkEnd w:id="33"/>
    <w:bookmarkStart w:id="35" w:name="ref-postgresql_rls_2023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PostgreSQL Global Development Group,</w:t>
      </w:r>
      <w:r>
        <w:t xml:space="preserve"> </w:t>
      </w:r>
      <w:r>
        <w:rPr>
          <w:iCs/>
          <w:i/>
        </w:rPr>
        <w:t xml:space="preserve">Row security policies</w:t>
      </w:r>
      <w:r>
        <w:t xml:space="preserve">. 2023. Available:</w:t>
      </w:r>
      <w:r>
        <w:t xml:space="preserve"> </w:t>
      </w:r>
      <w:hyperlink r:id="rId34">
        <w:r>
          <w:rPr>
            <w:rStyle w:val="Hyperlink"/>
          </w:rPr>
          <w:t xml:space="preserve">https://www.postgresql.org/docs/current/ddl-rowsecurity.html</w:t>
        </w:r>
      </w:hyperlink>
    </w:p>
    <w:bookmarkEnd w:id="35"/>
    <w:bookmarkStart w:id="36" w:name="ref-sharma_websocket_202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N. Sharma</w:t>
      </w:r>
      <w:r>
        <w:t xml:space="preserve"> </w:t>
      </w:r>
      <w:r>
        <w:rPr>
          <w:iCs/>
          <w:i/>
        </w:rPr>
        <w:t xml:space="preserve">et al.</w:t>
      </w:r>
      <w:r>
        <w:t xml:space="preserve">,</w:t>
      </w:r>
      <w:r>
        <w:t xml:space="preserve"> </w:t>
      </w:r>
      <w:r>
        <w:t xml:space="preserve">“Performance evaluation of WebSocket vs. RESTful HTTP for real-time mobile applications,”</w:t>
      </w:r>
      <w:r>
        <w:t xml:space="preserve"> </w:t>
      </w:r>
      <w:r>
        <w:rPr>
          <w:iCs/>
          <w:i/>
        </w:rPr>
        <w:t xml:space="preserve">IEEE Communications Letters</w:t>
      </w:r>
      <w:r>
        <w:t xml:space="preserve">, 2021.</w:t>
      </w:r>
    </w:p>
    <w:bookmarkEnd w:id="36"/>
    <w:bookmarkStart w:id="37" w:name="ref-patel_managing_2021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V. Patel</w:t>
      </w:r>
      <w:r>
        <w:t xml:space="preserve"> </w:t>
      </w:r>
      <w:r>
        <w:rPr>
          <w:iCs/>
          <w:i/>
        </w:rPr>
        <w:t xml:space="preserve">et al.</w:t>
      </w:r>
      <w:r>
        <w:t xml:space="preserve">,</w:t>
      </w:r>
      <w:r>
        <w:t xml:space="preserve"> </w:t>
      </w:r>
      <w:r>
        <w:t xml:space="preserve">“Managing persistent WebSocket connections in resource-constrained mobile environments,”</w:t>
      </w:r>
      <w:r>
        <w:t xml:space="preserve"> </w:t>
      </w:r>
      <w:r>
        <w:rPr>
          <w:iCs/>
          <w:i/>
        </w:rPr>
        <w:t xml:space="preserve">IEEE/ACM Transactions on Networking</w:t>
      </w:r>
      <w:r>
        <w:t xml:space="preserve">, 2021.</w:t>
      </w:r>
    </w:p>
    <w:bookmarkEnd w:id="37"/>
    <w:bookmarkStart w:id="38" w:name="ref-iso25010_2011_irsyad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“</w:t>
      </w:r>
      <w:r>
        <w:t xml:space="preserve">ISO/IEC</w:t>
      </w:r>
      <w:r>
        <w:t xml:space="preserve"> </w:t>
      </w:r>
      <w:r>
        <w:t xml:space="preserve">25010:2011</w:t>
      </w:r>
      <w:r>
        <w:t xml:space="preserve"> </w:t>
      </w:r>
      <w:r>
        <w:t xml:space="preserve">Systems</w:t>
      </w:r>
      <w:r>
        <w:t xml:space="preserve"> </w:t>
      </w:r>
      <w:r>
        <w:t xml:space="preserve">and software engineering —</w:t>
      </w:r>
      <w:r>
        <w:t xml:space="preserve"> </w:t>
      </w:r>
      <w:r>
        <w:t xml:space="preserve">Systems</w:t>
      </w:r>
      <w:r>
        <w:t xml:space="preserve"> </w:t>
      </w:r>
      <w:r>
        <w:t xml:space="preserve">and software</w:t>
      </w:r>
      <w:r>
        <w:t xml:space="preserve"> </w:t>
      </w:r>
      <w:r>
        <w:t xml:space="preserve">Quality</w:t>
      </w:r>
      <w:r>
        <w:t xml:space="preserve"> </w:t>
      </w:r>
      <w:r>
        <w:t xml:space="preserve">Requirements</w:t>
      </w:r>
      <w:r>
        <w:t xml:space="preserve"> </w:t>
      </w:r>
      <w:r>
        <w:t xml:space="preserve">and</w:t>
      </w:r>
      <w:r>
        <w:t xml:space="preserve"> </w:t>
      </w:r>
      <w:r>
        <w:t xml:space="preserve">Evaluation</w:t>
      </w:r>
      <w:r>
        <w:t xml:space="preserve"> </w:t>
      </w:r>
      <w:r>
        <w:t xml:space="preserve">(</w:t>
      </w:r>
      <w:r>
        <w:t xml:space="preserve">SQuaRE</w:t>
      </w:r>
      <w:r>
        <w:t xml:space="preserve">),”</w:t>
      </w:r>
      <w:r>
        <w:t xml:space="preserve"> </w:t>
      </w:r>
      <w:r>
        <w:t xml:space="preserve">ISO, Geneva, Standard, 2011.</w:t>
      </w:r>
    </w:p>
    <w:bookmarkEnd w:id="38"/>
    <w:bookmarkStart w:id="39" w:name="ref-gupta_evaluating_2021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S. Gupta</w:t>
      </w:r>
      <w:r>
        <w:t xml:space="preserve"> </w:t>
      </w:r>
      <w:r>
        <w:rPr>
          <w:iCs/>
          <w:i/>
        </w:rPr>
        <w:t xml:space="preserve">et al.</w:t>
      </w:r>
      <w:r>
        <w:t xml:space="preserve">,</w:t>
      </w:r>
      <w:r>
        <w:t xml:space="preserve"> </w:t>
      </w:r>
      <w:r>
        <w:t xml:space="preserve">“Evaluating performance efficiency of cloud-backed mobile apps using ISO 25010,”</w:t>
      </w:r>
      <w:r>
        <w:t xml:space="preserve"> </w:t>
      </w:r>
      <w:r>
        <w:rPr>
          <w:iCs/>
          <w:i/>
        </w:rPr>
        <w:t xml:space="preserve">Software Quality Journal</w:t>
      </w:r>
      <w:r>
        <w:t xml:space="preserve">, 2021.</w:t>
      </w:r>
    </w:p>
    <w:bookmarkEnd w:id="39"/>
    <w:bookmarkStart w:id="40" w:name="ref-fernandez_security_2022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D. Fernandez</w:t>
      </w:r>
      <w:r>
        <w:t xml:space="preserve"> </w:t>
      </w:r>
      <w:r>
        <w:rPr>
          <w:iCs/>
          <w:i/>
        </w:rPr>
        <w:t xml:space="preserve">et al.</w:t>
      </w:r>
      <w:r>
        <w:t xml:space="preserve">,</w:t>
      </w:r>
      <w:r>
        <w:t xml:space="preserve"> </w:t>
      </w:r>
      <w:r>
        <w:t xml:space="preserve">“Security quality assessment of mobile health applications based on ISO 25010,”</w:t>
      </w:r>
      <w:r>
        <w:t xml:space="preserve"> </w:t>
      </w:r>
      <w:r>
        <w:rPr>
          <w:iCs/>
          <w:i/>
        </w:rPr>
        <w:t xml:space="preserve">IEEE Transactions on Software Engineering</w:t>
      </w:r>
      <w:r>
        <w:t xml:space="preserve">, 2022.</w:t>
      </w:r>
    </w:p>
    <w:bookmarkEnd w:id="40"/>
    <w:bookmarkEnd w:id="41"/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4" Target="https://supabase.com/docs/architecture" TargetMode="External" /><Relationship Type="http://schemas.openxmlformats.org/officeDocument/2006/relationships/hyperlink" Id="rId34" Target="https://www.postgresql.org/docs/current/ddl-rowsecurity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https://supabase.com/docs/architecture" TargetMode="External" /><Relationship Type="http://schemas.openxmlformats.org/officeDocument/2006/relationships/hyperlink" Id="rId34" Target="https://www.postgresql.org/docs/current/ddl-rowsecurity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2026-07-14T14:33:19Z</dcterms:created>
  <dcterms:modified xsi:type="dcterms:W3CDTF">2026-07-14T14:33:19Z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irsyad_references.bib</vt:lpwstr>
  </property>
  <property fmtid="{D5CDD505-2E9C-101B-9397-08002B2CF9AE}" pid="3" name="csl">
    <vt:lpwstr>ieee.csl</vt:lpwstr>
  </property>
</Properties>
</file>