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FA822C">
      <w:pPr>
        <w:pStyle w:val="6"/>
        <w:shd w:val="clear" w:color="auto" w:fill="FFFFFF"/>
        <w:spacing w:before="0" w:beforeAutospacing="0" w:after="120" w:afterAutospacing="0" w:line="375" w:lineRule="atLeast"/>
        <w:jc w:val="center"/>
        <w:textAlignment w:val="baseline"/>
        <w:rPr>
          <w:color w:val="000000"/>
        </w:rPr>
      </w:pPr>
      <w:r>
        <w:rPr>
          <w:rStyle w:val="7"/>
          <w:color w:val="000000"/>
        </w:rPr>
        <w:t>CỘNG HÒA XÃ HỘI CHỦ NGHĨA VIỆT NAM</w:t>
      </w:r>
    </w:p>
    <w:p w14:paraId="2B3FAB61">
      <w:pPr>
        <w:pStyle w:val="6"/>
        <w:shd w:val="clear" w:color="auto" w:fill="FFFFFF"/>
        <w:spacing w:before="0" w:beforeAutospacing="0" w:after="120" w:afterAutospacing="0" w:line="375" w:lineRule="atLeast"/>
        <w:jc w:val="center"/>
        <w:textAlignment w:val="baseline"/>
        <w:rPr>
          <w:b/>
          <w:color w:val="000000"/>
          <w:sz w:val="26"/>
          <w:szCs w:val="26"/>
        </w:rPr>
      </w:pPr>
      <w:r>
        <w:rPr>
          <w:b/>
          <w:color w:val="000000"/>
          <w:sz w:val="26"/>
          <w:szCs w:val="26"/>
        </w:rPr>
        <w:t>Độ</w:t>
      </w:r>
      <w:r>
        <w:rPr>
          <w:b/>
          <w:color w:val="000000"/>
          <w:sz w:val="26"/>
          <w:szCs w:val="26"/>
          <w:u w:val="single"/>
        </w:rPr>
        <w:t>c lập - Tự do - Hạnh ph</w:t>
      </w:r>
      <w:r>
        <w:rPr>
          <w:b/>
          <w:color w:val="000000"/>
          <w:sz w:val="26"/>
          <w:szCs w:val="26"/>
        </w:rPr>
        <w:t>úc</w:t>
      </w:r>
    </w:p>
    <w:p w14:paraId="725FBF9C">
      <w:pPr>
        <w:pStyle w:val="6"/>
        <w:shd w:val="clear" w:color="auto" w:fill="FFFFFF"/>
        <w:spacing w:before="0" w:beforeAutospacing="0" w:after="120" w:afterAutospacing="0" w:line="375" w:lineRule="atLeast"/>
        <w:jc w:val="right"/>
        <w:textAlignment w:val="baseline"/>
        <w:rPr>
          <w:color w:val="000000"/>
          <w:sz w:val="28"/>
          <w:szCs w:val="28"/>
        </w:rPr>
      </w:pPr>
      <w:r>
        <w:rPr>
          <w:rStyle w:val="4"/>
          <w:rFonts w:hint="default"/>
          <w:color w:val="000000"/>
          <w:sz w:val="28"/>
          <w:szCs w:val="28"/>
          <w:lang w:val="en-US"/>
        </w:rPr>
        <w:t>TP. HCM</w:t>
      </w:r>
      <w:r>
        <w:rPr>
          <w:rStyle w:val="4"/>
          <w:color w:val="000000"/>
          <w:sz w:val="28"/>
          <w:szCs w:val="28"/>
        </w:rPr>
        <w:t xml:space="preserve">, ngày </w:t>
      </w:r>
      <w:r>
        <w:rPr>
          <w:rStyle w:val="4"/>
          <w:rFonts w:hint="default"/>
          <w:color w:val="000000"/>
          <w:sz w:val="28"/>
          <w:szCs w:val="28"/>
        </w:rPr>
        <w:t>{{Ngay</w:t>
      </w:r>
      <w:r>
        <w:rPr>
          <w:rStyle w:val="4"/>
          <w:rFonts w:hint="default"/>
          <w:color w:val="000000"/>
          <w:sz w:val="28"/>
          <w:szCs w:val="28"/>
          <w:lang w:val="en-US"/>
        </w:rPr>
        <w:t>BatDau</w:t>
      </w:r>
      <w:r>
        <w:rPr>
          <w:rStyle w:val="4"/>
          <w:rFonts w:hint="default"/>
          <w:color w:val="000000"/>
          <w:sz w:val="28"/>
          <w:szCs w:val="28"/>
        </w:rPr>
        <w:t>}} tháng {{Thang</w:t>
      </w:r>
      <w:r>
        <w:rPr>
          <w:rStyle w:val="4"/>
          <w:rFonts w:hint="default"/>
          <w:color w:val="000000"/>
          <w:sz w:val="28"/>
          <w:szCs w:val="28"/>
          <w:lang w:val="en-US"/>
        </w:rPr>
        <w:t>BatDau</w:t>
      </w:r>
      <w:r>
        <w:rPr>
          <w:rStyle w:val="4"/>
          <w:rFonts w:hint="default"/>
          <w:color w:val="000000"/>
          <w:sz w:val="28"/>
          <w:szCs w:val="28"/>
        </w:rPr>
        <w:t>}} năm {{Nam</w:t>
      </w:r>
      <w:r>
        <w:rPr>
          <w:rStyle w:val="4"/>
          <w:rFonts w:hint="default"/>
          <w:color w:val="000000"/>
          <w:sz w:val="28"/>
          <w:szCs w:val="28"/>
          <w:lang w:val="en-US"/>
        </w:rPr>
        <w:t>BatDau</w:t>
      </w:r>
      <w:r>
        <w:rPr>
          <w:rStyle w:val="4"/>
          <w:rFonts w:hint="default"/>
          <w:color w:val="000000"/>
          <w:sz w:val="28"/>
          <w:szCs w:val="28"/>
        </w:rPr>
        <w:t>}}</w:t>
      </w:r>
    </w:p>
    <w:p w14:paraId="4CFAB301">
      <w:pPr>
        <w:pStyle w:val="6"/>
        <w:shd w:val="clear" w:color="auto" w:fill="FFFFFF"/>
        <w:spacing w:before="0" w:beforeAutospacing="0" w:after="120" w:afterAutospacing="0" w:line="375" w:lineRule="atLeast"/>
        <w:jc w:val="center"/>
        <w:textAlignment w:val="baseline"/>
        <w:rPr>
          <w:color w:val="000000"/>
          <w:sz w:val="28"/>
          <w:szCs w:val="28"/>
        </w:rPr>
      </w:pPr>
      <w:r>
        <w:rPr>
          <w:rStyle w:val="7"/>
          <w:color w:val="000000"/>
          <w:sz w:val="28"/>
          <w:szCs w:val="28"/>
        </w:rPr>
        <w:t>HỢP ĐỒNG THUÊ NHÀ</w:t>
      </w:r>
    </w:p>
    <w:p w14:paraId="46F78258">
      <w:pPr>
        <w:pStyle w:val="6"/>
        <w:shd w:val="clear" w:color="auto" w:fill="FFFFFF"/>
        <w:spacing w:before="0" w:beforeAutospacing="0" w:after="120" w:afterAutospacing="0" w:line="375" w:lineRule="atLeast"/>
        <w:jc w:val="both"/>
        <w:textAlignment w:val="baseline"/>
        <w:rPr>
          <w:color w:val="000000"/>
          <w:sz w:val="28"/>
          <w:szCs w:val="28"/>
        </w:rPr>
      </w:pPr>
      <w:r>
        <w:rPr>
          <w:rStyle w:val="4"/>
          <w:color w:val="000000"/>
          <w:sz w:val="28"/>
          <w:szCs w:val="28"/>
        </w:rPr>
        <w:t>- Căn cứ Bộ luật Dân sự số 91/2015/QH13 ngày 24/11/2015;</w:t>
      </w:r>
    </w:p>
    <w:p w14:paraId="490AA4A8">
      <w:pPr>
        <w:pStyle w:val="6"/>
        <w:shd w:val="clear" w:color="auto" w:fill="FFFFFF"/>
        <w:spacing w:before="0" w:beforeAutospacing="0" w:after="120" w:afterAutospacing="0" w:line="375" w:lineRule="atLeast"/>
        <w:jc w:val="both"/>
        <w:textAlignment w:val="baseline"/>
        <w:rPr>
          <w:color w:val="000000"/>
          <w:sz w:val="28"/>
          <w:szCs w:val="28"/>
        </w:rPr>
      </w:pPr>
      <w:r>
        <w:rPr>
          <w:rStyle w:val="4"/>
          <w:color w:val="000000"/>
          <w:sz w:val="28"/>
          <w:szCs w:val="28"/>
        </w:rPr>
        <w:t>- Căn cứ vào Luật Thương mại số 36/2005/QH11 ngày 14 tháng 06 năm 2005;</w:t>
      </w:r>
    </w:p>
    <w:p w14:paraId="4C3ACC26">
      <w:pPr>
        <w:pStyle w:val="6"/>
        <w:shd w:val="clear" w:color="auto" w:fill="FFFFFF"/>
        <w:spacing w:before="0" w:beforeAutospacing="0" w:after="120" w:afterAutospacing="0" w:line="375" w:lineRule="atLeast"/>
        <w:jc w:val="both"/>
        <w:textAlignment w:val="baseline"/>
        <w:rPr>
          <w:color w:val="000000"/>
          <w:sz w:val="28"/>
          <w:szCs w:val="28"/>
        </w:rPr>
      </w:pPr>
      <w:r>
        <w:rPr>
          <w:rStyle w:val="4"/>
          <w:color w:val="000000"/>
          <w:sz w:val="28"/>
          <w:szCs w:val="28"/>
        </w:rPr>
        <w:t>- Căn cứ vào nhu cầu và sự thỏa thuận của các bên tham gia Hợp đồng;</w:t>
      </w:r>
    </w:p>
    <w:p w14:paraId="4078AEA0">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xml:space="preserve">Hôm nay, </w:t>
      </w:r>
      <w:r>
        <w:rPr>
          <w:rFonts w:hint="default"/>
          <w:color w:val="000000"/>
          <w:sz w:val="28"/>
          <w:szCs w:val="28"/>
        </w:rPr>
        <w:t>ngày {{NgayBatDau}} tháng {{ThangBatDau}} năm {{NamBatDau}}</w:t>
      </w:r>
      <w:r>
        <w:rPr>
          <w:color w:val="000000"/>
          <w:sz w:val="28"/>
          <w:szCs w:val="28"/>
        </w:rPr>
        <w:t>, các Bên gồm:</w:t>
      </w:r>
    </w:p>
    <w:p w14:paraId="3AD0CE6C">
      <w:pPr>
        <w:pStyle w:val="6"/>
        <w:shd w:val="clear" w:color="auto" w:fill="FFFFFF"/>
        <w:spacing w:before="0" w:beforeAutospacing="0" w:after="120" w:afterAutospacing="0" w:line="375" w:lineRule="atLeast"/>
        <w:jc w:val="both"/>
        <w:textAlignment w:val="baseline"/>
        <w:rPr>
          <w:rStyle w:val="7"/>
          <w:color w:val="000000"/>
          <w:sz w:val="28"/>
          <w:szCs w:val="28"/>
        </w:rPr>
      </w:pPr>
      <w:r>
        <w:rPr>
          <w:rStyle w:val="7"/>
          <w:color w:val="000000"/>
          <w:sz w:val="28"/>
          <w:szCs w:val="28"/>
        </w:rPr>
        <w:t xml:space="preserve">BÊN CHO THUÊ (Bên A): </w:t>
      </w:r>
    </w:p>
    <w:p w14:paraId="7BF6BA78">
      <w:pPr>
        <w:pStyle w:val="6"/>
        <w:shd w:val="clear" w:color="auto" w:fill="FFFFFF"/>
        <w:spacing w:before="0" w:beforeAutospacing="0" w:after="120" w:afterAutospacing="0" w:line="375" w:lineRule="atLeast"/>
        <w:jc w:val="both"/>
        <w:textAlignment w:val="baseline"/>
        <w:rPr>
          <w:rFonts w:hint="default"/>
          <w:color w:val="000000"/>
          <w:sz w:val="28"/>
          <w:szCs w:val="28"/>
          <w:lang w:val="en-US"/>
        </w:rPr>
      </w:pPr>
      <w:r>
        <w:rPr>
          <w:rStyle w:val="7"/>
          <w:color w:val="000000"/>
          <w:sz w:val="28"/>
          <w:szCs w:val="28"/>
        </w:rPr>
        <w:t>Ông</w:t>
      </w:r>
      <w:r>
        <w:rPr>
          <w:rStyle w:val="7"/>
          <w:rFonts w:hint="default"/>
          <w:color w:val="000000"/>
          <w:sz w:val="28"/>
          <w:szCs w:val="28"/>
          <w:lang w:val="en-US"/>
        </w:rPr>
        <w:t>/Bà</w:t>
      </w:r>
      <w:r>
        <w:rPr>
          <w:rStyle w:val="7"/>
          <w:b w:val="0"/>
          <w:color w:val="000000"/>
          <w:sz w:val="28"/>
          <w:szCs w:val="28"/>
        </w:rPr>
        <w:t xml:space="preserve">: </w:t>
      </w:r>
      <w:r>
        <w:rPr>
          <w:rStyle w:val="7"/>
          <w:rFonts w:hint="default"/>
          <w:b w:val="0"/>
          <w:color w:val="000000"/>
          <w:sz w:val="28"/>
          <w:szCs w:val="28"/>
          <w:lang w:val="en-US"/>
        </w:rPr>
        <w:t>Vanila</w:t>
      </w:r>
    </w:p>
    <w:p w14:paraId="72B96B01">
      <w:pPr>
        <w:pStyle w:val="6"/>
        <w:shd w:val="clear" w:color="auto" w:fill="FFFFFF"/>
        <w:spacing w:before="0" w:beforeAutospacing="0" w:after="120" w:afterAutospacing="0" w:line="375" w:lineRule="atLeast"/>
        <w:textAlignment w:val="baseline"/>
        <w:rPr>
          <w:color w:val="000000"/>
          <w:sz w:val="28"/>
          <w:szCs w:val="28"/>
        </w:rPr>
      </w:pPr>
      <w:r>
        <w:rPr>
          <w:rFonts w:hint="default"/>
          <w:color w:val="000000"/>
          <w:sz w:val="28"/>
          <w:szCs w:val="28"/>
          <w:lang w:val="en-US"/>
        </w:rPr>
        <w:t xml:space="preserve">CCCD </w:t>
      </w:r>
      <w:r>
        <w:rPr>
          <w:color w:val="000000"/>
          <w:sz w:val="28"/>
          <w:szCs w:val="28"/>
        </w:rPr>
        <w:t>số:</w:t>
      </w:r>
      <w:r>
        <w:rPr>
          <w:rFonts w:hint="default"/>
          <w:color w:val="000000"/>
          <w:sz w:val="28"/>
          <w:szCs w:val="28"/>
          <w:lang w:val="en-US"/>
        </w:rPr>
        <w:t xml:space="preserve"> 079197123456 </w:t>
      </w:r>
      <w:r>
        <w:rPr>
          <w:color w:val="000000"/>
          <w:sz w:val="28"/>
          <w:szCs w:val="28"/>
        </w:rPr>
        <w:t xml:space="preserve"> </w:t>
      </w:r>
    </w:p>
    <w:p w14:paraId="47EB9597">
      <w:pPr>
        <w:pStyle w:val="6"/>
        <w:shd w:val="clear" w:color="auto" w:fill="FFFFFF"/>
        <w:spacing w:before="0" w:beforeAutospacing="0" w:after="120" w:afterAutospacing="0" w:line="375" w:lineRule="atLeast"/>
        <w:textAlignment w:val="baseline"/>
        <w:rPr>
          <w:color w:val="000000"/>
          <w:sz w:val="28"/>
          <w:szCs w:val="28"/>
        </w:rPr>
      </w:pPr>
      <w:r>
        <w:rPr>
          <w:color w:val="000000"/>
          <w:sz w:val="28"/>
          <w:szCs w:val="28"/>
        </w:rPr>
        <w:t>Cơ quan cấp:</w:t>
      </w:r>
      <w:r>
        <w:rPr>
          <w:rFonts w:hint="default"/>
          <w:color w:val="000000"/>
          <w:sz w:val="28"/>
          <w:szCs w:val="28"/>
          <w:lang w:val="en-US"/>
        </w:rPr>
        <w:t xml:space="preserve"> Cục CSQLHC và TTXH</w:t>
      </w:r>
      <w:r>
        <w:rPr>
          <w:color w:val="000000"/>
          <w:sz w:val="28"/>
          <w:szCs w:val="28"/>
        </w:rPr>
        <w:t xml:space="preserve"> </w:t>
      </w:r>
    </w:p>
    <w:p w14:paraId="77F7D6B5">
      <w:pPr>
        <w:pStyle w:val="6"/>
        <w:shd w:val="clear" w:color="auto" w:fill="FFFFFF"/>
        <w:spacing w:before="0" w:beforeAutospacing="0" w:after="120" w:afterAutospacing="0" w:line="375" w:lineRule="atLeast"/>
        <w:textAlignment w:val="baseline"/>
        <w:rPr>
          <w:rFonts w:hint="default"/>
          <w:color w:val="000000"/>
          <w:sz w:val="28"/>
          <w:szCs w:val="28"/>
          <w:lang w:val="en-US"/>
        </w:rPr>
      </w:pPr>
      <w:r>
        <w:rPr>
          <w:color w:val="000000"/>
          <w:sz w:val="28"/>
          <w:szCs w:val="28"/>
        </w:rPr>
        <w:t>Ngày cấp:</w:t>
      </w:r>
      <w:r>
        <w:rPr>
          <w:rFonts w:hint="default"/>
          <w:color w:val="000000"/>
          <w:sz w:val="28"/>
          <w:szCs w:val="28"/>
          <w:lang w:val="en-US"/>
        </w:rPr>
        <w:t xml:space="preserve"> 21/06/2022</w:t>
      </w:r>
    </w:p>
    <w:p w14:paraId="2C2CFE2C">
      <w:pPr>
        <w:pStyle w:val="6"/>
        <w:shd w:val="clear" w:color="auto" w:fill="FFFFFF"/>
        <w:spacing w:before="0" w:beforeAutospacing="0" w:after="120" w:afterAutospacing="0" w:line="375" w:lineRule="atLeast"/>
        <w:textAlignment w:val="baseline"/>
        <w:rPr>
          <w:rFonts w:hint="default"/>
          <w:color w:val="000000"/>
          <w:sz w:val="28"/>
          <w:szCs w:val="28"/>
          <w:lang w:val="en-US"/>
        </w:rPr>
      </w:pPr>
      <w:r>
        <w:rPr>
          <w:color w:val="000000"/>
          <w:sz w:val="28"/>
          <w:szCs w:val="28"/>
        </w:rPr>
        <w:t>Nơi ĐKTT:</w:t>
      </w:r>
      <w:r>
        <w:rPr>
          <w:rFonts w:hint="default"/>
          <w:color w:val="000000"/>
          <w:sz w:val="28"/>
          <w:szCs w:val="28"/>
          <w:lang w:val="en-US"/>
        </w:rPr>
        <w:t xml:space="preserve"> Q7, TP. HCM</w:t>
      </w:r>
    </w:p>
    <w:p w14:paraId="22D6ADF6">
      <w:pPr>
        <w:pStyle w:val="6"/>
        <w:shd w:val="clear" w:color="auto" w:fill="FFFFFF"/>
        <w:spacing w:before="0" w:beforeAutospacing="0" w:after="120" w:afterAutospacing="0" w:line="375" w:lineRule="atLeast"/>
        <w:textAlignment w:val="baseline"/>
        <w:rPr>
          <w:rStyle w:val="7"/>
          <w:color w:val="000000"/>
          <w:sz w:val="28"/>
          <w:szCs w:val="28"/>
        </w:rPr>
      </w:pPr>
      <w:r>
        <w:rPr>
          <w:rStyle w:val="7"/>
          <w:color w:val="000000"/>
          <w:sz w:val="28"/>
          <w:szCs w:val="28"/>
        </w:rPr>
        <w:t>BÊN THUÊ (Bên B) :</w:t>
      </w:r>
    </w:p>
    <w:p w14:paraId="0B3ADFC0">
      <w:pPr>
        <w:pStyle w:val="6"/>
        <w:shd w:val="clear" w:color="auto" w:fill="FFFFFF"/>
        <w:spacing w:before="0" w:beforeAutospacing="0" w:after="120" w:afterAutospacing="0" w:line="375" w:lineRule="atLeast"/>
        <w:jc w:val="both"/>
        <w:textAlignment w:val="baseline"/>
        <w:rPr>
          <w:rStyle w:val="7"/>
          <w:b w:val="0"/>
          <w:bCs w:val="0"/>
          <w:color w:val="000000"/>
          <w:sz w:val="28"/>
          <w:szCs w:val="28"/>
        </w:rPr>
      </w:pPr>
      <w:r>
        <w:rPr>
          <w:rStyle w:val="7"/>
          <w:color w:val="000000"/>
          <w:sz w:val="28"/>
          <w:szCs w:val="28"/>
        </w:rPr>
        <w:t>Ông</w:t>
      </w:r>
      <w:r>
        <w:rPr>
          <w:rStyle w:val="7"/>
          <w:rFonts w:hint="default"/>
          <w:color w:val="000000"/>
          <w:sz w:val="28"/>
          <w:szCs w:val="28"/>
          <w:lang w:val="en-US"/>
        </w:rPr>
        <w:t>/Bà</w:t>
      </w:r>
      <w:r>
        <w:rPr>
          <w:rStyle w:val="7"/>
          <w:b w:val="0"/>
          <w:color w:val="000000"/>
          <w:sz w:val="28"/>
          <w:szCs w:val="28"/>
        </w:rPr>
        <w:t xml:space="preserve">: </w:t>
      </w:r>
      <w:r>
        <w:rPr>
          <w:rStyle w:val="7"/>
          <w:rFonts w:hint="default"/>
          <w:b w:val="0"/>
          <w:color w:val="000000"/>
          <w:sz w:val="28"/>
          <w:szCs w:val="28"/>
        </w:rPr>
        <w:t>{{TenBenB}}</w:t>
      </w:r>
    </w:p>
    <w:p w14:paraId="1689BED5">
      <w:pPr>
        <w:pStyle w:val="6"/>
        <w:shd w:val="clear" w:color="auto" w:fill="FFFFFF"/>
        <w:spacing w:before="0" w:beforeAutospacing="0" w:after="120" w:afterAutospacing="0" w:line="375" w:lineRule="atLeast"/>
        <w:textAlignment w:val="baseline"/>
        <w:rPr>
          <w:color w:val="000000"/>
          <w:sz w:val="28"/>
          <w:szCs w:val="28"/>
        </w:rPr>
      </w:pPr>
      <w:r>
        <w:rPr>
          <w:rFonts w:hint="default"/>
          <w:color w:val="000000"/>
          <w:sz w:val="28"/>
          <w:szCs w:val="28"/>
          <w:lang w:val="en-US"/>
        </w:rPr>
        <w:t xml:space="preserve">CCCD </w:t>
      </w:r>
      <w:r>
        <w:rPr>
          <w:color w:val="000000"/>
          <w:sz w:val="28"/>
          <w:szCs w:val="28"/>
        </w:rPr>
        <w:t>số:</w:t>
      </w:r>
      <w:r>
        <w:rPr>
          <w:rFonts w:hint="default"/>
          <w:color w:val="000000"/>
          <w:sz w:val="28"/>
          <w:szCs w:val="28"/>
          <w:lang w:val="en-US"/>
        </w:rPr>
        <w:t xml:space="preserve"> {{CccdBenB}}</w:t>
      </w:r>
      <w:r>
        <w:rPr>
          <w:color w:val="000000"/>
          <w:sz w:val="28"/>
          <w:szCs w:val="28"/>
        </w:rPr>
        <w:t xml:space="preserve"> </w:t>
      </w:r>
    </w:p>
    <w:p w14:paraId="416978A1">
      <w:pPr>
        <w:pStyle w:val="6"/>
        <w:shd w:val="clear" w:color="auto" w:fill="FFFFFF"/>
        <w:spacing w:before="0" w:beforeAutospacing="0" w:after="120" w:afterAutospacing="0" w:line="375" w:lineRule="atLeast"/>
        <w:textAlignment w:val="baseline"/>
        <w:rPr>
          <w:color w:val="000000"/>
          <w:sz w:val="28"/>
          <w:szCs w:val="28"/>
        </w:rPr>
      </w:pPr>
      <w:r>
        <w:rPr>
          <w:color w:val="000000"/>
          <w:sz w:val="28"/>
          <w:szCs w:val="28"/>
        </w:rPr>
        <w:t>Cơ quan cấp:</w:t>
      </w:r>
      <w:r>
        <w:rPr>
          <w:rFonts w:hint="default"/>
          <w:color w:val="000000"/>
          <w:sz w:val="28"/>
          <w:szCs w:val="28"/>
          <w:lang w:val="en-US"/>
        </w:rPr>
        <w:t xml:space="preserve"> Cục CSQLHC và TTXH</w:t>
      </w:r>
      <w:r>
        <w:rPr>
          <w:color w:val="000000"/>
          <w:sz w:val="28"/>
          <w:szCs w:val="28"/>
        </w:rPr>
        <w:t xml:space="preserve"> </w:t>
      </w:r>
    </w:p>
    <w:p w14:paraId="10E76AFD">
      <w:pPr>
        <w:pStyle w:val="6"/>
        <w:shd w:val="clear" w:color="auto" w:fill="FFFFFF"/>
        <w:spacing w:before="0" w:beforeAutospacing="0" w:after="120" w:afterAutospacing="0" w:line="375" w:lineRule="atLeast"/>
        <w:textAlignment w:val="baseline"/>
        <w:rPr>
          <w:color w:val="000000"/>
          <w:sz w:val="28"/>
          <w:szCs w:val="28"/>
        </w:rPr>
      </w:pPr>
      <w:r>
        <w:rPr>
          <w:color w:val="000000"/>
          <w:sz w:val="28"/>
          <w:szCs w:val="28"/>
        </w:rPr>
        <w:t>Ngày cấp:..............</w:t>
      </w:r>
    </w:p>
    <w:p w14:paraId="7DFFE839">
      <w:pPr>
        <w:pStyle w:val="6"/>
        <w:shd w:val="clear" w:color="auto" w:fill="FFFFFF"/>
        <w:spacing w:before="0" w:beforeAutospacing="0" w:after="120" w:afterAutospacing="0" w:line="375" w:lineRule="atLeast"/>
        <w:textAlignment w:val="baseline"/>
        <w:rPr>
          <w:color w:val="000000"/>
          <w:sz w:val="28"/>
          <w:szCs w:val="28"/>
        </w:rPr>
      </w:pPr>
      <w:r>
        <w:rPr>
          <w:color w:val="000000"/>
          <w:sz w:val="28"/>
          <w:szCs w:val="28"/>
        </w:rPr>
        <w:t>Nơi ĐKTT:........................................................................................</w:t>
      </w:r>
    </w:p>
    <w:p w14:paraId="22A45DE9">
      <w:pPr>
        <w:pStyle w:val="6"/>
        <w:shd w:val="clear" w:color="auto" w:fill="FFFFFF"/>
        <w:spacing w:before="0" w:beforeAutospacing="0" w:after="120" w:afterAutospacing="0" w:line="375" w:lineRule="atLeast"/>
        <w:textAlignment w:val="baseline"/>
        <w:rPr>
          <w:color w:val="000000"/>
          <w:sz w:val="28"/>
          <w:szCs w:val="28"/>
        </w:rPr>
      </w:pPr>
      <w:r>
        <w:rPr>
          <w:color w:val="000000"/>
          <w:sz w:val="28"/>
          <w:szCs w:val="28"/>
        </w:rPr>
        <w:t>Bên A và Bên B sau đây gọi chung là </w:t>
      </w:r>
      <w:r>
        <w:rPr>
          <w:rStyle w:val="4"/>
          <w:b/>
          <w:bCs/>
          <w:color w:val="000000"/>
          <w:sz w:val="28"/>
          <w:szCs w:val="28"/>
        </w:rPr>
        <w:t>“Hai Bên”</w:t>
      </w:r>
      <w:r>
        <w:rPr>
          <w:color w:val="000000"/>
          <w:sz w:val="28"/>
          <w:szCs w:val="28"/>
        </w:rPr>
        <w:t> hoặc </w:t>
      </w:r>
      <w:r>
        <w:rPr>
          <w:rStyle w:val="4"/>
          <w:b/>
          <w:bCs/>
          <w:color w:val="000000"/>
          <w:sz w:val="28"/>
          <w:szCs w:val="28"/>
        </w:rPr>
        <w:t>“Các Bên”</w:t>
      </w:r>
      <w:r>
        <w:rPr>
          <w:color w:val="000000"/>
          <w:sz w:val="28"/>
          <w:szCs w:val="28"/>
        </w:rPr>
        <w:t>.</w:t>
      </w:r>
    </w:p>
    <w:p w14:paraId="5B51C536">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Sau khi thảo luận, Hai Bên thống nhất đi đến ký kết Hợp đồng thuê nhà (</w:t>
      </w:r>
      <w:r>
        <w:rPr>
          <w:rStyle w:val="7"/>
          <w:color w:val="000000"/>
          <w:sz w:val="28"/>
          <w:szCs w:val="28"/>
        </w:rPr>
        <w:t>“Hợp Đồng”</w:t>
      </w:r>
      <w:r>
        <w:rPr>
          <w:color w:val="000000"/>
          <w:sz w:val="28"/>
          <w:szCs w:val="28"/>
        </w:rPr>
        <w:t>) với các điều khoản và điều kiện dưới đây:</w:t>
      </w:r>
    </w:p>
    <w:p w14:paraId="3413D3B7">
      <w:pPr>
        <w:pStyle w:val="6"/>
        <w:shd w:val="clear" w:color="auto" w:fill="FFFFFF"/>
        <w:spacing w:before="0" w:beforeAutospacing="0" w:after="120" w:afterAutospacing="0" w:line="375" w:lineRule="atLeast"/>
        <w:jc w:val="both"/>
        <w:textAlignment w:val="baseline"/>
        <w:rPr>
          <w:color w:val="000000"/>
          <w:sz w:val="28"/>
          <w:szCs w:val="28"/>
        </w:rPr>
      </w:pPr>
      <w:r>
        <w:rPr>
          <w:rStyle w:val="7"/>
          <w:color w:val="000000"/>
          <w:sz w:val="28"/>
          <w:szCs w:val="28"/>
        </w:rPr>
        <w:t>Điều 1. Nhà ở và các tài sản cho thuê kèm theo nhà ở:</w:t>
      </w:r>
    </w:p>
    <w:p w14:paraId="50532164">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xml:space="preserve">1.1. Bên A đồng ý cho Bên B thuê và Bên B cũng đồng ý thuê quyền sử dụng đất và một căn nhà </w:t>
      </w:r>
      <w:r>
        <w:rPr>
          <w:rFonts w:hint="default"/>
          <w:color w:val="000000"/>
          <w:sz w:val="28"/>
          <w:szCs w:val="28"/>
          <w:lang w:val="en-US"/>
        </w:rPr>
        <w:t>{{TongSoPhong}}</w:t>
      </w:r>
      <w:r>
        <w:rPr>
          <w:color w:val="000000"/>
          <w:sz w:val="28"/>
          <w:szCs w:val="28"/>
        </w:rPr>
        <w:t xml:space="preserve"> </w:t>
      </w:r>
      <w:r>
        <w:rPr>
          <w:rFonts w:hint="default"/>
          <w:color w:val="000000"/>
          <w:sz w:val="28"/>
          <w:szCs w:val="28"/>
          <w:lang w:val="en-US"/>
        </w:rPr>
        <w:t xml:space="preserve">phòng </w:t>
      </w:r>
      <w:r>
        <w:rPr>
          <w:color w:val="000000"/>
          <w:sz w:val="28"/>
          <w:szCs w:val="28"/>
        </w:rPr>
        <w:t>gắn liền với quyền sử dụng đất tại địa chỉ</w:t>
      </w:r>
      <w:r>
        <w:rPr>
          <w:rFonts w:hint="default"/>
          <w:color w:val="000000"/>
          <w:sz w:val="28"/>
          <w:szCs w:val="28"/>
          <w:lang w:val="en-US"/>
        </w:rPr>
        <w:t xml:space="preserve"> {{DiaChi}} </w:t>
      </w:r>
      <w:r>
        <w:rPr>
          <w:color w:val="000000"/>
          <w:sz w:val="28"/>
          <w:szCs w:val="28"/>
        </w:rPr>
        <w:t>để sử dụng làm nơi để ở.</w:t>
      </w:r>
    </w:p>
    <w:p w14:paraId="3969F7AB">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Diện tích căn nhà :</w:t>
      </w:r>
      <w:r>
        <w:rPr>
          <w:rFonts w:hint="default"/>
          <w:color w:val="000000"/>
          <w:sz w:val="28"/>
          <w:szCs w:val="28"/>
          <w:lang w:val="en-US"/>
        </w:rPr>
        <w:t xml:space="preserve"> </w:t>
      </w:r>
      <w:r>
        <w:rPr>
          <w:rFonts w:hint="default"/>
          <w:b/>
          <w:bCs/>
          <w:color w:val="000000"/>
          <w:sz w:val="28"/>
          <w:szCs w:val="28"/>
          <w:lang w:val="en-US"/>
        </w:rPr>
        <w:t>{{DienTich}}</w:t>
      </w:r>
      <w:r>
        <w:rPr>
          <w:rFonts w:hint="default"/>
          <w:b/>
          <w:bCs/>
          <w:color w:val="000000"/>
          <w:sz w:val="28"/>
          <w:szCs w:val="28"/>
          <w:lang w:val="en-US"/>
        </w:rPr>
        <w:t xml:space="preserve"> </w:t>
      </w:r>
      <w:r>
        <w:rPr>
          <w:b/>
          <w:bCs/>
          <w:color w:val="000000"/>
          <w:sz w:val="28"/>
          <w:szCs w:val="28"/>
        </w:rPr>
        <w:t>m2</w:t>
      </w:r>
      <w:r>
        <w:rPr>
          <w:color w:val="000000"/>
          <w:sz w:val="28"/>
          <w:szCs w:val="28"/>
        </w:rPr>
        <w:t>;</w:t>
      </w:r>
    </w:p>
    <w:p w14:paraId="365C6085">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1.2. Bên A cam kết quyền sử sụng đất và căn nhà gắn liền trên đất trên là tài sản sở hữu hợp pháp của Bên A. Mọi tranh chấp phát sinh từ tài sản cho thuê trên Bên A hoàn toàn chịu trách nhiệm trước pháp luật.</w:t>
      </w:r>
    </w:p>
    <w:p w14:paraId="2A010AC8">
      <w:pPr>
        <w:pStyle w:val="6"/>
        <w:shd w:val="clear" w:color="auto" w:fill="FFFFFF"/>
        <w:spacing w:before="0" w:beforeAutospacing="0" w:after="120" w:afterAutospacing="0" w:line="375" w:lineRule="atLeast"/>
        <w:jc w:val="both"/>
        <w:textAlignment w:val="baseline"/>
        <w:rPr>
          <w:color w:val="000000"/>
          <w:sz w:val="28"/>
          <w:szCs w:val="28"/>
        </w:rPr>
      </w:pPr>
      <w:r>
        <w:rPr>
          <w:rStyle w:val="7"/>
          <w:color w:val="000000"/>
          <w:sz w:val="28"/>
          <w:szCs w:val="28"/>
        </w:rPr>
        <w:t>Điều 2. Bàn giao và sử dụng diện tích thuê:</w:t>
      </w:r>
    </w:p>
    <w:p w14:paraId="213AF125">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2.1. Thời điểm Bên A bàn giao tài sản thuê vào ngày</w:t>
      </w:r>
      <w:r>
        <w:rPr>
          <w:rFonts w:hint="default"/>
          <w:color w:val="000000"/>
          <w:sz w:val="28"/>
          <w:szCs w:val="28"/>
          <w:lang w:val="en-US"/>
        </w:rPr>
        <w:t xml:space="preserve"> {{NgayDonVao}} </w:t>
      </w:r>
      <w:r>
        <w:rPr>
          <w:color w:val="000000"/>
          <w:sz w:val="28"/>
          <w:szCs w:val="28"/>
        </w:rPr>
        <w:t>tháng</w:t>
      </w:r>
      <w:r>
        <w:rPr>
          <w:rFonts w:hint="default"/>
          <w:color w:val="000000"/>
          <w:sz w:val="28"/>
          <w:szCs w:val="28"/>
          <w:lang w:val="en-US"/>
        </w:rPr>
        <w:t xml:space="preserve"> {{ThangDonVao}} </w:t>
      </w:r>
      <w:r>
        <w:rPr>
          <w:color w:val="000000"/>
          <w:sz w:val="28"/>
          <w:szCs w:val="28"/>
        </w:rPr>
        <w:t>năm</w:t>
      </w:r>
      <w:r>
        <w:rPr>
          <w:rFonts w:hint="default"/>
          <w:color w:val="000000"/>
          <w:sz w:val="28"/>
          <w:szCs w:val="28"/>
          <w:lang w:val="en-US"/>
        </w:rPr>
        <w:t xml:space="preserve"> {{NamDonVao}}</w:t>
      </w:r>
      <w:r>
        <w:rPr>
          <w:color w:val="000000"/>
          <w:sz w:val="28"/>
          <w:szCs w:val="28"/>
        </w:rPr>
        <w:t>;</w:t>
      </w:r>
    </w:p>
    <w:p w14:paraId="43763AB2">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2.2. Bên B được toàn quyền sử dụng tài sản thuê kể từ thời điểm được Bên A bàn giao từ thời điểm quy định tại Mục 2.1 trên đây.</w:t>
      </w:r>
    </w:p>
    <w:p w14:paraId="31B69F53">
      <w:pPr>
        <w:pStyle w:val="6"/>
        <w:shd w:val="clear" w:color="auto" w:fill="FFFFFF"/>
        <w:spacing w:before="0" w:beforeAutospacing="0" w:after="120" w:afterAutospacing="0" w:line="375" w:lineRule="atLeast"/>
        <w:jc w:val="both"/>
        <w:textAlignment w:val="baseline"/>
        <w:rPr>
          <w:color w:val="000000"/>
          <w:sz w:val="28"/>
          <w:szCs w:val="28"/>
        </w:rPr>
      </w:pPr>
      <w:r>
        <w:rPr>
          <w:rStyle w:val="7"/>
          <w:color w:val="000000"/>
          <w:sz w:val="28"/>
          <w:szCs w:val="28"/>
        </w:rPr>
        <w:t>Điều 3. Thời hạn thuê</w:t>
      </w:r>
    </w:p>
    <w:p w14:paraId="1D4D64A4">
      <w:pPr>
        <w:pStyle w:val="6"/>
        <w:shd w:val="clear" w:color="auto" w:fill="FFFFFF"/>
        <w:spacing w:before="0" w:beforeAutospacing="0" w:after="120" w:afterAutospacing="0" w:line="375" w:lineRule="atLeast"/>
        <w:jc w:val="both"/>
        <w:textAlignment w:val="baseline"/>
        <w:rPr>
          <w:b w:val="0"/>
          <w:bCs w:val="0"/>
          <w:color w:val="000000"/>
          <w:sz w:val="28"/>
          <w:szCs w:val="28"/>
        </w:rPr>
      </w:pPr>
      <w:r>
        <w:rPr>
          <w:color w:val="000000"/>
          <w:sz w:val="28"/>
          <w:szCs w:val="28"/>
        </w:rPr>
        <w:t xml:space="preserve">3.1. Bên A cam kết cho Bên B thuê tài sản thuê với thời hạn là </w:t>
      </w:r>
      <w:r>
        <w:rPr>
          <w:rFonts w:hint="default"/>
          <w:b/>
          <w:bCs/>
          <w:color w:val="000000"/>
          <w:sz w:val="28"/>
          <w:szCs w:val="28"/>
          <w:lang w:val="en-US"/>
        </w:rPr>
        <w:t>{{ThoiHan}}</w:t>
      </w:r>
      <w:r>
        <w:rPr>
          <w:rFonts w:hint="default"/>
          <w:b w:val="0"/>
          <w:bCs w:val="0"/>
          <w:color w:val="000000"/>
          <w:sz w:val="28"/>
          <w:szCs w:val="28"/>
          <w:lang w:val="en-US"/>
        </w:rPr>
        <w:t xml:space="preserve"> </w:t>
      </w:r>
      <w:r>
        <w:rPr>
          <w:b w:val="0"/>
          <w:bCs w:val="0"/>
          <w:color w:val="000000"/>
          <w:sz w:val="28"/>
          <w:szCs w:val="28"/>
        </w:rPr>
        <w:t>kể từ ngày bàn giao Tài sản thuê;</w:t>
      </w:r>
    </w:p>
    <w:p w14:paraId="0285A99B">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3.2. Hết thời hạn thuê nêu trên nếu bên B có nhu cầu tiếp tục sử dụng thì Bên A phải ưu tiên cho Bên B tiếp tục thuê.</w:t>
      </w:r>
    </w:p>
    <w:p w14:paraId="6165418A">
      <w:pPr>
        <w:pStyle w:val="6"/>
        <w:shd w:val="clear" w:color="auto" w:fill="FFFFFF"/>
        <w:spacing w:before="0" w:beforeAutospacing="0" w:after="120" w:afterAutospacing="0" w:line="375" w:lineRule="atLeast"/>
        <w:jc w:val="both"/>
        <w:textAlignment w:val="baseline"/>
        <w:rPr>
          <w:color w:val="000000"/>
          <w:sz w:val="28"/>
          <w:szCs w:val="28"/>
        </w:rPr>
      </w:pPr>
      <w:r>
        <w:rPr>
          <w:rStyle w:val="7"/>
          <w:color w:val="000000"/>
          <w:sz w:val="28"/>
          <w:szCs w:val="28"/>
        </w:rPr>
        <w:t>Điều 4. Đặc cọc tiền thuê nhà</w:t>
      </w:r>
    </w:p>
    <w:p w14:paraId="5AAFB70D">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xml:space="preserve">4.1. Bên B sẽ giao cho Bên A một khoản tiền là </w:t>
      </w:r>
      <w:bookmarkStart w:id="0" w:name="_GoBack"/>
      <w:r>
        <w:rPr>
          <w:rFonts w:hint="default"/>
          <w:b/>
          <w:bCs/>
          <w:color w:val="000000"/>
          <w:sz w:val="28"/>
          <w:szCs w:val="28"/>
          <w:lang w:val="en-US"/>
        </w:rPr>
        <w:t>{{TienCoc}}</w:t>
      </w:r>
      <w:bookmarkEnd w:id="0"/>
      <w:r>
        <w:rPr>
          <w:rStyle w:val="7"/>
          <w:color w:val="000000"/>
          <w:sz w:val="28"/>
          <w:szCs w:val="28"/>
        </w:rPr>
        <w:t> VNĐ </w:t>
      </w:r>
      <w:r>
        <w:rPr>
          <w:color w:val="000000"/>
          <w:sz w:val="28"/>
          <w:szCs w:val="28"/>
        </w:rPr>
        <w:t xml:space="preserve">ngay sau khi ký hợp đồng này. Số tiền này là tiền đặt cọc để đảm bảm thực hiện Hợp đồng cho thuê nhà. </w:t>
      </w:r>
    </w:p>
    <w:p w14:paraId="4D2EEA42">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4.2. Nếu Bên B đơn phương chấm dứt hợp đồng mà không thực hiện nghĩa vụ báo trước tới Bên A thì Bên A sẽ không phải hoàn trả lại Bên B số tiền đặt cọc này.</w:t>
      </w:r>
    </w:p>
    <w:p w14:paraId="424E8F8B">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Nếu Bên A đơn phương chấm dứt hợp đồng mà không thực hiện nghĩa vụ báo trước tới bên B thì bên A sẽ phải hoàn trả lại Bên B số tiền đặt cọc và phải bồi thường thêm một khoản bằng chính tiền đặt cọc.</w:t>
      </w:r>
    </w:p>
    <w:p w14:paraId="004D704F">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4.3. Tiền đặt cọc của Bên B sẽ không được dùng để thanh toán tiền thuê. Nếu Bên B vi phạm Hợp Đồng làm phát sinh thiệt hại cho Bên A thì Bên A có quyền khấu trừ tiền đặt cọc để bù đắp các chi phí khắc phục thiệt hại phát sinh. Mức chi phí bù đắp thiệt hại sẽ được Các Bên thống nhất bằng văn bản.</w:t>
      </w:r>
    </w:p>
    <w:p w14:paraId="063E9651">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4.4. Vào thời điểm kết thúc thời hạn thuê hoặc kể từ ngày chấm dứt Hợp đồng, Bên A sẽ hoàn lại cho Bên B số tiền đặt cọc sau khi đã khấu trừ khoản tiền chi phí để khắc phục thiệt hại (nếu có).</w:t>
      </w:r>
    </w:p>
    <w:p w14:paraId="695971B7">
      <w:pPr>
        <w:pStyle w:val="6"/>
        <w:shd w:val="clear" w:color="auto" w:fill="FFFFFF"/>
        <w:spacing w:before="0" w:beforeAutospacing="0" w:after="120" w:afterAutospacing="0" w:line="375" w:lineRule="atLeast"/>
        <w:jc w:val="both"/>
        <w:textAlignment w:val="baseline"/>
        <w:rPr>
          <w:color w:val="000000"/>
          <w:sz w:val="28"/>
          <w:szCs w:val="28"/>
        </w:rPr>
      </w:pPr>
      <w:r>
        <w:rPr>
          <w:rStyle w:val="7"/>
          <w:color w:val="000000"/>
          <w:sz w:val="28"/>
          <w:szCs w:val="28"/>
        </w:rPr>
        <w:t>Điều 5. Tiền thuê nhà:</w:t>
      </w:r>
    </w:p>
    <w:p w14:paraId="2DF098A3">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5.1 Tiền thuê nhà đối với diện tích thuê nêu tại mục 1.1 Điều 1 là:</w:t>
      </w:r>
      <w:r>
        <w:rPr>
          <w:rStyle w:val="7"/>
          <w:color w:val="000000"/>
          <w:sz w:val="28"/>
          <w:szCs w:val="28"/>
        </w:rPr>
        <w:t> </w:t>
      </w:r>
      <w:r>
        <w:rPr>
          <w:rStyle w:val="7"/>
          <w:rFonts w:hint="default"/>
          <w:color w:val="000000"/>
          <w:sz w:val="28"/>
          <w:szCs w:val="28"/>
          <w:lang w:val="en-US"/>
        </w:rPr>
        <w:t>{{GiaThue}}</w:t>
      </w:r>
      <w:r>
        <w:rPr>
          <w:rStyle w:val="7"/>
          <w:color w:val="000000"/>
          <w:sz w:val="28"/>
          <w:szCs w:val="28"/>
        </w:rPr>
        <w:t xml:space="preserve"> VNĐ/tháng</w:t>
      </w:r>
    </w:p>
    <w:p w14:paraId="3552ED59">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5.2 Tiền thuê nhà không bao gồm chi phí khác như tiền điện, nước, vệ sinh.... Khoản tiền này sẽ do bên B trả theo khối lượng, công suất sử dụng thực tế của Bên B hàng tháng, được tính theo đơn giá của nhà nước.</w:t>
      </w:r>
    </w:p>
    <w:p w14:paraId="0594EE97">
      <w:pPr>
        <w:pStyle w:val="6"/>
        <w:shd w:val="clear" w:color="auto" w:fill="FFFFFF"/>
        <w:spacing w:before="0" w:beforeAutospacing="0" w:after="120" w:afterAutospacing="0" w:line="375" w:lineRule="atLeast"/>
        <w:jc w:val="both"/>
        <w:textAlignment w:val="baseline"/>
        <w:rPr>
          <w:color w:val="000000"/>
          <w:sz w:val="28"/>
          <w:szCs w:val="28"/>
        </w:rPr>
      </w:pPr>
      <w:r>
        <w:rPr>
          <w:rStyle w:val="7"/>
          <w:color w:val="000000"/>
          <w:sz w:val="28"/>
          <w:szCs w:val="28"/>
        </w:rPr>
        <w:t>Điều 6. Phương thức thanh toán tiền thuê nhà</w:t>
      </w:r>
    </w:p>
    <w:p w14:paraId="503050AA">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Tiền thuê nhà được thanh toán theo 01 (một) tháng/lần vào ngày 0</w:t>
      </w:r>
      <w:r>
        <w:rPr>
          <w:rFonts w:hint="default"/>
          <w:color w:val="000000"/>
          <w:sz w:val="28"/>
          <w:szCs w:val="28"/>
          <w:lang w:val="en-US"/>
        </w:rPr>
        <w:t>1</w:t>
      </w:r>
      <w:r>
        <w:rPr>
          <w:color w:val="000000"/>
          <w:sz w:val="28"/>
          <w:szCs w:val="28"/>
        </w:rPr>
        <w:t xml:space="preserve"> (</w:t>
      </w:r>
      <w:r>
        <w:rPr>
          <w:rFonts w:hint="default"/>
          <w:color w:val="000000"/>
          <w:sz w:val="28"/>
          <w:szCs w:val="28"/>
          <w:lang w:val="en-US"/>
        </w:rPr>
        <w:t>một</w:t>
      </w:r>
      <w:r>
        <w:rPr>
          <w:color w:val="000000"/>
          <w:sz w:val="28"/>
          <w:szCs w:val="28"/>
        </w:rPr>
        <w:t xml:space="preserve">) hàng tháng. </w:t>
      </w:r>
    </w:p>
    <w:p w14:paraId="48CC4B3C">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Các chi phí khác được bên B tự thanh toán với các cơ quan, đơn vị có liên quan khi được yêu cầu.</w:t>
      </w:r>
    </w:p>
    <w:p w14:paraId="3CAD4679">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Việc thanh toán tiền thuê nhà được thực hiện bằng đồng tiền Việt Nam theo hình thức trả trực tiếp bằng tiền mặt.</w:t>
      </w:r>
    </w:p>
    <w:p w14:paraId="679AE6EF">
      <w:pPr>
        <w:pStyle w:val="6"/>
        <w:shd w:val="clear" w:color="auto" w:fill="FFFFFF"/>
        <w:spacing w:before="0" w:beforeAutospacing="0" w:after="120" w:afterAutospacing="0" w:line="375" w:lineRule="atLeast"/>
        <w:jc w:val="both"/>
        <w:textAlignment w:val="baseline"/>
        <w:rPr>
          <w:color w:val="000000"/>
          <w:sz w:val="28"/>
          <w:szCs w:val="28"/>
        </w:rPr>
      </w:pPr>
      <w:r>
        <w:rPr>
          <w:rStyle w:val="7"/>
          <w:color w:val="000000"/>
          <w:sz w:val="28"/>
          <w:szCs w:val="28"/>
        </w:rPr>
        <w:t>Điều 7. Quyền và nghĩa vụ của bên cho thuê nhà</w:t>
      </w:r>
    </w:p>
    <w:p w14:paraId="42E38275">
      <w:pPr>
        <w:pStyle w:val="6"/>
        <w:shd w:val="clear" w:color="auto" w:fill="FFFFFF"/>
        <w:spacing w:before="0" w:beforeAutospacing="0" w:after="120" w:afterAutospacing="0" w:line="375" w:lineRule="atLeast"/>
        <w:jc w:val="both"/>
        <w:textAlignment w:val="baseline"/>
        <w:rPr>
          <w:color w:val="000000"/>
          <w:sz w:val="28"/>
          <w:szCs w:val="28"/>
        </w:rPr>
      </w:pPr>
      <w:r>
        <w:rPr>
          <w:rStyle w:val="7"/>
          <w:color w:val="000000"/>
          <w:sz w:val="28"/>
          <w:szCs w:val="28"/>
        </w:rPr>
        <w:t>7.1. Quyền lợi</w:t>
      </w:r>
    </w:p>
    <w:p w14:paraId="0F1DFF35">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Yêu cầu Bên B thanh toán tiền thuê và chi phí khác đầy đủ, đúng hạn theo thoả thuận trong Hợp Đồng;</w:t>
      </w:r>
    </w:p>
    <w:p w14:paraId="01A561F2">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Yêu cầu Bên B phải sửa chữa phần hư hỏng, thiệt hại do lỗi của Bên B gây ra.</w:t>
      </w:r>
    </w:p>
    <w:p w14:paraId="2A9A0389">
      <w:pPr>
        <w:pStyle w:val="6"/>
        <w:shd w:val="clear" w:color="auto" w:fill="FFFFFF"/>
        <w:spacing w:before="0" w:beforeAutospacing="0" w:after="120" w:afterAutospacing="0" w:line="375" w:lineRule="atLeast"/>
        <w:jc w:val="both"/>
        <w:textAlignment w:val="baseline"/>
        <w:rPr>
          <w:rStyle w:val="7"/>
          <w:color w:val="000000"/>
          <w:sz w:val="28"/>
          <w:szCs w:val="28"/>
        </w:rPr>
      </w:pPr>
      <w:r>
        <w:rPr>
          <w:rStyle w:val="7"/>
          <w:color w:val="000000"/>
          <w:sz w:val="28"/>
          <w:szCs w:val="28"/>
        </w:rPr>
        <w:t>7.2. Nghĩa vụ của</w:t>
      </w:r>
    </w:p>
    <w:p w14:paraId="398C4365">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Bàn giao diện tích thuê cho Bên B theo đúng thời gian quy định trong Hợp đồng;</w:t>
      </w:r>
    </w:p>
    <w:p w14:paraId="1A7C7EC3">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Đảm bảo việc cho thuê theo Hợp đồng này là đúng quy định của pháp luật;</w:t>
      </w:r>
    </w:p>
    <w:p w14:paraId="18E32919">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Đảm bảo cho Bên B thực hiện quyền sử dụng diện tích thuê một cách độc lập và liên tục trong suốt thời hạn thuê, trừ trường hợp vi phạm pháp luật và/hoặc các quy định của Hợp đồng này.</w:t>
      </w:r>
    </w:p>
    <w:p w14:paraId="6869C6EC">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Không xâm phạm trái phép đến tài sản của Bên B trong phần diện tích thuê. Nếu Bên A có những hành vi vi phạm gây thiệt hại cho Bên B trong thời gian thuê thì Bên A phải bồi thường.</w:t>
      </w:r>
    </w:p>
    <w:p w14:paraId="18805DB9">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Tuân thủ các nghĩa vụ khác theo thoả thuận tại Hợp đồng này hoặc/và các văn bản kèm theo Hợp đồng này; hoặc/và theo quy định của pháp luật Việt Nam.</w:t>
      </w:r>
    </w:p>
    <w:p w14:paraId="42772E59">
      <w:pPr>
        <w:pStyle w:val="6"/>
        <w:shd w:val="clear" w:color="auto" w:fill="FFFFFF"/>
        <w:spacing w:before="0" w:beforeAutospacing="0" w:after="120" w:afterAutospacing="0" w:line="375" w:lineRule="atLeast"/>
        <w:jc w:val="both"/>
        <w:textAlignment w:val="baseline"/>
        <w:rPr>
          <w:color w:val="000000"/>
          <w:sz w:val="28"/>
          <w:szCs w:val="28"/>
        </w:rPr>
      </w:pPr>
      <w:r>
        <w:rPr>
          <w:rStyle w:val="7"/>
          <w:color w:val="000000"/>
          <w:sz w:val="28"/>
          <w:szCs w:val="28"/>
        </w:rPr>
        <w:t>Điều 8. Quyền và nghĩa vụ của bên thuê nhà</w:t>
      </w:r>
    </w:p>
    <w:p w14:paraId="1BA6C413">
      <w:pPr>
        <w:pStyle w:val="6"/>
        <w:shd w:val="clear" w:color="auto" w:fill="FFFFFF"/>
        <w:spacing w:before="0" w:beforeAutospacing="0" w:after="120" w:afterAutospacing="0" w:line="375" w:lineRule="atLeast"/>
        <w:jc w:val="both"/>
        <w:textAlignment w:val="baseline"/>
        <w:rPr>
          <w:color w:val="000000"/>
          <w:sz w:val="28"/>
          <w:szCs w:val="28"/>
        </w:rPr>
      </w:pPr>
      <w:r>
        <w:rPr>
          <w:rStyle w:val="7"/>
          <w:color w:val="000000"/>
          <w:sz w:val="28"/>
          <w:szCs w:val="28"/>
        </w:rPr>
        <w:t>8.1. Quyền lợi</w:t>
      </w:r>
    </w:p>
    <w:p w14:paraId="6EA8B6D1">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Nhận bàn giao diện tích thuê theo đúng thoả thuận trong Hợp đồng;</w:t>
      </w:r>
    </w:p>
    <w:p w14:paraId="1C46EF50">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Được sử dụng phần diện tích thuê làm nơi ở và các hoạt động hợp pháp khác;</w:t>
      </w:r>
    </w:p>
    <w:p w14:paraId="63DA77C9">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Yêu cầu Bên A sửa chữa kịp thời những hư hỏng không phải do lỗi của Bên B trong phần diện tích thuê để bảo đảm an toàn;</w:t>
      </w:r>
    </w:p>
    <w:p w14:paraId="703A8A57">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Được tháo dỡ và đem ra khỏi phần diện tích thuê các tài sản, trang thiết bị của Bên B đã lắp đặt trong phần diện tích thuê khi hết thời hạn thuê hoặc đơn phương chấm dứt hợp đồng.</w:t>
      </w:r>
    </w:p>
    <w:p w14:paraId="67E46DDC">
      <w:pPr>
        <w:pStyle w:val="6"/>
        <w:shd w:val="clear" w:color="auto" w:fill="FFFFFF"/>
        <w:spacing w:before="0" w:beforeAutospacing="0" w:after="120" w:afterAutospacing="0" w:line="375" w:lineRule="atLeast"/>
        <w:jc w:val="both"/>
        <w:textAlignment w:val="baseline"/>
        <w:rPr>
          <w:rStyle w:val="7"/>
          <w:color w:val="000000"/>
          <w:sz w:val="28"/>
          <w:szCs w:val="28"/>
        </w:rPr>
      </w:pPr>
      <w:r>
        <w:rPr>
          <w:rStyle w:val="7"/>
          <w:color w:val="000000"/>
          <w:sz w:val="28"/>
          <w:szCs w:val="28"/>
        </w:rPr>
        <w:t xml:space="preserve">8.2. Nghĩa vụ </w:t>
      </w:r>
    </w:p>
    <w:p w14:paraId="325B5171">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Sử dụng diện tích thuê đúng mục đích đã thỏa thuận, giữ gìn nhà ở và có trách nhiệm trong việc sửa chữa những hư hỏng do mình gây ra;</w:t>
      </w:r>
    </w:p>
    <w:p w14:paraId="3C932A3D">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Thanh toán tiền đặt cọc, tiền thuê đầy đủ, đúng thời hạn đã thỏa thuận;</w:t>
      </w:r>
    </w:p>
    <w:p w14:paraId="685DC124">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Trả lại diện tích thuê cho Bên A khi hết thời hạn thuê hoặc chấm dứt Hợp đồng thuê;</w:t>
      </w:r>
    </w:p>
    <w:p w14:paraId="6C11C10C">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Mọi việc sửa chữa, cải tạo, lắp đặt bổ sung các trang thiết bị làm ảnh hưởng đến kết cấu của căn phòng…, Bên B phải có văn bản thông báo cho Bên A và chỉ được tiến hành các công việc này sau khi có sự đồng ý bằng văn bản của Bên A;</w:t>
      </w:r>
    </w:p>
    <w:p w14:paraId="5CFD98C2">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Tuân thủ một cách chặt chẽ quy định tại Hợp đồng này và các quy định của pháp luật Việt Nam.</w:t>
      </w:r>
    </w:p>
    <w:p w14:paraId="1F3328EF">
      <w:pPr>
        <w:pStyle w:val="6"/>
        <w:shd w:val="clear" w:color="auto" w:fill="FFFFFF"/>
        <w:spacing w:before="0" w:beforeAutospacing="0" w:after="120" w:afterAutospacing="0" w:line="375" w:lineRule="atLeast"/>
        <w:jc w:val="both"/>
        <w:textAlignment w:val="baseline"/>
        <w:rPr>
          <w:color w:val="000000"/>
          <w:sz w:val="28"/>
          <w:szCs w:val="28"/>
        </w:rPr>
      </w:pPr>
      <w:r>
        <w:rPr>
          <w:rStyle w:val="7"/>
          <w:color w:val="000000"/>
          <w:sz w:val="28"/>
          <w:szCs w:val="28"/>
        </w:rPr>
        <w:t>Điều 9. Đơn phương chấm dứt hợp đồng thuê nhà:</w:t>
      </w:r>
    </w:p>
    <w:p w14:paraId="1B9A45BB">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Trong trường hợp một trong Hai Bên muốn đơn phương chấm dứt Hợp đồng trước hạn thì phải thông báo bằng văn bản cho bên kia trước 30 (ba mươi) ngày so với ngày mong muốn chấm dứt. Nếu một trong Hai Bên không thực hiện nghĩa vụ thông báo cho Bên kia thì sẽ phải bồi thường cho bên đó một khoản tiền thuê tương đương với thời gian không thông báo và các thiệt hại khác phát sinh do việc chấm dứt Hợp đồng trái quy định.</w:t>
      </w:r>
    </w:p>
    <w:p w14:paraId="4D9170EC">
      <w:pPr>
        <w:pStyle w:val="6"/>
        <w:shd w:val="clear" w:color="auto" w:fill="FFFFFF"/>
        <w:spacing w:before="0" w:beforeAutospacing="0" w:after="120" w:afterAutospacing="0" w:line="375" w:lineRule="atLeast"/>
        <w:jc w:val="both"/>
        <w:textAlignment w:val="baseline"/>
        <w:rPr>
          <w:color w:val="000000"/>
          <w:sz w:val="28"/>
          <w:szCs w:val="28"/>
        </w:rPr>
      </w:pPr>
      <w:r>
        <w:rPr>
          <w:rStyle w:val="7"/>
          <w:color w:val="000000"/>
          <w:sz w:val="28"/>
          <w:szCs w:val="28"/>
        </w:rPr>
        <w:t>Điều 10. Điều khoản thi hành</w:t>
      </w:r>
    </w:p>
    <w:p w14:paraId="240AC4D2">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Hợp đồng này có hiệu lực kể từ ngày hai bên cùng ký kết;</w:t>
      </w:r>
    </w:p>
    <w:p w14:paraId="46EC6A8C">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Các Bên cam kết thực hiện nghiêm chỉnh và đầy đủ các thoả thuận trong Hợp đồng này trên tinh thần hợp tác, thiện chí;</w:t>
      </w:r>
    </w:p>
    <w:p w14:paraId="49971A8A">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Mọi sửa đổi, bổ sung đối với bất kỳ điều khoản nào của Hợp đồng phải được lập thành văn bản, có đầy đủ chữ ký của mỗi Bên. Văn bản sửa đổi bổ sung Hợp đồng có giá trị pháp lý như Hợp đồng, là một phần không tách rời của Hợp đồng này.</w:t>
      </w:r>
    </w:p>
    <w:p w14:paraId="232BFB56">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Hợp đồng được lập thành 02 (hai) bản có giá trị như nhau, mỗi Bên giữ 01 (một) bản để thực hiện.</w:t>
      </w:r>
    </w:p>
    <w:tbl>
      <w:tblPr>
        <w:tblStyle w:val="3"/>
        <w:tblW w:w="9430" w:type="dxa"/>
        <w:tblInd w:w="0" w:type="dxa"/>
        <w:shd w:val="clear" w:color="auto" w:fill="FFFFFF"/>
        <w:tblLayout w:type="autofit"/>
        <w:tblCellMar>
          <w:top w:w="0" w:type="dxa"/>
          <w:left w:w="0" w:type="dxa"/>
          <w:bottom w:w="0" w:type="dxa"/>
          <w:right w:w="0" w:type="dxa"/>
        </w:tblCellMar>
      </w:tblPr>
      <w:tblGrid>
        <w:gridCol w:w="4715"/>
        <w:gridCol w:w="4715"/>
      </w:tblGrid>
      <w:tr w14:paraId="4561B9D9">
        <w:tblPrEx>
          <w:tblCellMar>
            <w:top w:w="0" w:type="dxa"/>
            <w:left w:w="0" w:type="dxa"/>
            <w:bottom w:w="0" w:type="dxa"/>
            <w:right w:w="0" w:type="dxa"/>
          </w:tblCellMar>
        </w:tblPrEx>
        <w:trPr>
          <w:trHeight w:val="805" w:hRule="atLeast"/>
        </w:trPr>
        <w:tc>
          <w:tcPr>
            <w:tcW w:w="0" w:type="auto"/>
            <w:tcBorders>
              <w:top w:val="single" w:color="DDDDDD" w:sz="6" w:space="0"/>
              <w:left w:val="single" w:color="DDDDDD" w:sz="6" w:space="0"/>
              <w:bottom w:val="single" w:color="DDDDDD" w:sz="6" w:space="0"/>
              <w:right w:val="single" w:color="DDDDDD" w:sz="6" w:space="0"/>
            </w:tcBorders>
            <w:shd w:val="clear" w:color="auto" w:fill="FFFFFF"/>
            <w:noWrap w:val="0"/>
            <w:tcMar>
              <w:top w:w="30" w:type="dxa"/>
              <w:left w:w="30" w:type="dxa"/>
              <w:bottom w:w="30" w:type="dxa"/>
              <w:right w:w="30" w:type="dxa"/>
            </w:tcMar>
            <w:vAlign w:val="bottom"/>
          </w:tcPr>
          <w:p w14:paraId="18668419">
            <w:pPr>
              <w:pStyle w:val="6"/>
              <w:spacing w:before="0" w:beforeAutospacing="0" w:after="120" w:afterAutospacing="0" w:line="375" w:lineRule="atLeast"/>
              <w:jc w:val="center"/>
              <w:textAlignment w:val="baseline"/>
              <w:rPr>
                <w:color w:val="000000"/>
                <w:sz w:val="28"/>
                <w:szCs w:val="28"/>
              </w:rPr>
            </w:pPr>
            <w:r>
              <w:rPr>
                <w:rStyle w:val="7"/>
                <w:color w:val="000000"/>
                <w:sz w:val="28"/>
                <w:szCs w:val="28"/>
              </w:rPr>
              <w:t>BÊN CHO THUÊ</w:t>
            </w:r>
          </w:p>
          <w:p w14:paraId="5F2ACEDE">
            <w:pPr>
              <w:pStyle w:val="6"/>
              <w:spacing w:before="0" w:beforeAutospacing="0" w:after="120" w:afterAutospacing="0" w:line="375" w:lineRule="atLeast"/>
              <w:jc w:val="center"/>
              <w:textAlignment w:val="baseline"/>
              <w:rPr>
                <w:color w:val="000000"/>
                <w:sz w:val="28"/>
                <w:szCs w:val="28"/>
              </w:rPr>
            </w:pPr>
            <w:r>
              <w:rPr>
                <w:rStyle w:val="7"/>
                <w:color w:val="000000"/>
                <w:sz w:val="28"/>
                <w:szCs w:val="28"/>
              </w:rPr>
              <w:t>(</w:t>
            </w:r>
            <w:r>
              <w:rPr>
                <w:rStyle w:val="4"/>
                <w:color w:val="000000"/>
                <w:sz w:val="28"/>
                <w:szCs w:val="28"/>
              </w:rPr>
              <w:t>ký và ghi rõ họ tên</w:t>
            </w:r>
            <w:r>
              <w:rPr>
                <w:rStyle w:val="7"/>
                <w:color w:val="000000"/>
                <w:sz w:val="28"/>
                <w:szCs w:val="28"/>
              </w:rPr>
              <w:t>)</w:t>
            </w:r>
          </w:p>
        </w:tc>
        <w:tc>
          <w:tcPr>
            <w:tcW w:w="0" w:type="auto"/>
            <w:tcBorders>
              <w:top w:val="single" w:color="DDDDDD" w:sz="6" w:space="0"/>
              <w:left w:val="single" w:color="DDDDDD" w:sz="6" w:space="0"/>
              <w:bottom w:val="single" w:color="DDDDDD" w:sz="6" w:space="0"/>
              <w:right w:val="single" w:color="DDDDDD" w:sz="6" w:space="0"/>
            </w:tcBorders>
            <w:shd w:val="clear" w:color="auto" w:fill="FFFFFF"/>
            <w:noWrap w:val="0"/>
            <w:tcMar>
              <w:top w:w="30" w:type="dxa"/>
              <w:left w:w="30" w:type="dxa"/>
              <w:bottom w:w="30" w:type="dxa"/>
              <w:right w:w="30" w:type="dxa"/>
            </w:tcMar>
            <w:vAlign w:val="bottom"/>
          </w:tcPr>
          <w:p w14:paraId="1F37AD1C">
            <w:pPr>
              <w:pStyle w:val="6"/>
              <w:spacing w:before="0" w:beforeAutospacing="0" w:after="120" w:afterAutospacing="0" w:line="375" w:lineRule="atLeast"/>
              <w:jc w:val="center"/>
              <w:textAlignment w:val="baseline"/>
              <w:rPr>
                <w:color w:val="000000"/>
                <w:sz w:val="28"/>
                <w:szCs w:val="28"/>
              </w:rPr>
            </w:pPr>
            <w:r>
              <w:rPr>
                <w:rStyle w:val="7"/>
                <w:color w:val="000000"/>
                <w:sz w:val="28"/>
                <w:szCs w:val="28"/>
              </w:rPr>
              <w:t>BÊN THUÊ</w:t>
            </w:r>
          </w:p>
          <w:p w14:paraId="3C0FA2FE">
            <w:pPr>
              <w:pStyle w:val="6"/>
              <w:spacing w:before="0" w:beforeAutospacing="0" w:after="120" w:afterAutospacing="0" w:line="375" w:lineRule="atLeast"/>
              <w:jc w:val="center"/>
              <w:textAlignment w:val="baseline"/>
              <w:rPr>
                <w:color w:val="000000"/>
                <w:sz w:val="28"/>
                <w:szCs w:val="28"/>
              </w:rPr>
            </w:pPr>
            <w:r>
              <w:rPr>
                <w:rStyle w:val="7"/>
                <w:color w:val="000000"/>
                <w:sz w:val="28"/>
                <w:szCs w:val="28"/>
              </w:rPr>
              <w:t>(</w:t>
            </w:r>
            <w:r>
              <w:rPr>
                <w:rStyle w:val="4"/>
                <w:color w:val="000000"/>
                <w:sz w:val="28"/>
                <w:szCs w:val="28"/>
              </w:rPr>
              <w:t>ký và ghi rõ họ tên</w:t>
            </w:r>
            <w:r>
              <w:rPr>
                <w:rStyle w:val="7"/>
                <w:color w:val="000000"/>
                <w:sz w:val="28"/>
                <w:szCs w:val="28"/>
              </w:rPr>
              <w:t>)</w:t>
            </w:r>
          </w:p>
        </w:tc>
      </w:tr>
    </w:tbl>
    <w:p w14:paraId="055685F9">
      <w:pPr>
        <w:spacing w:after="120"/>
        <w:rPr>
          <w:rFonts w:ascii="Times New Roman" w:hAnsi="Times New Roman"/>
          <w:sz w:val="28"/>
          <w:szCs w:val="28"/>
        </w:rPr>
      </w:pPr>
    </w:p>
    <w:p w14:paraId="4944F67C">
      <w:pPr>
        <w:spacing w:after="120"/>
        <w:rPr>
          <w:rFonts w:ascii="Times New Roman" w:hAnsi="Times New Roman"/>
          <w:sz w:val="28"/>
          <w:szCs w:val="28"/>
        </w:rPr>
      </w:pPr>
    </w:p>
    <w:sectPr>
      <w:pgSz w:w="12240" w:h="15840"/>
      <w:pgMar w:top="1418" w:right="1134" w:bottom="1418"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720"/>
  <w:hyphenationZone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965EE"/>
    <w:rsid w:val="001A0C33"/>
    <w:rsid w:val="00266FA1"/>
    <w:rsid w:val="0038242F"/>
    <w:rsid w:val="005164C9"/>
    <w:rsid w:val="005847AA"/>
    <w:rsid w:val="005E3D1D"/>
    <w:rsid w:val="006B0CCD"/>
    <w:rsid w:val="007213AF"/>
    <w:rsid w:val="007A66C5"/>
    <w:rsid w:val="00942D78"/>
    <w:rsid w:val="00BA0C9A"/>
    <w:rsid w:val="00D22885"/>
    <w:rsid w:val="00D47AB8"/>
    <w:rsid w:val="00E460B0"/>
    <w:rsid w:val="00E5788A"/>
    <w:rsid w:val="00E65C34"/>
    <w:rsid w:val="00EB1EC8"/>
    <w:rsid w:val="00F26E75"/>
    <w:rsid w:val="00F532C8"/>
    <w:rsid w:val="00F66C49"/>
    <w:rsid w:val="00FD66B2"/>
    <w:rsid w:val="015441BC"/>
    <w:rsid w:val="015F5DD0"/>
    <w:rsid w:val="07CF5DE6"/>
    <w:rsid w:val="0B231D5B"/>
    <w:rsid w:val="0BC07254"/>
    <w:rsid w:val="0C4E7DBD"/>
    <w:rsid w:val="0E6D5BB9"/>
    <w:rsid w:val="0F8F7978"/>
    <w:rsid w:val="12A904AC"/>
    <w:rsid w:val="1381490C"/>
    <w:rsid w:val="13BD454D"/>
    <w:rsid w:val="151958E0"/>
    <w:rsid w:val="176D19FF"/>
    <w:rsid w:val="17E23BBC"/>
    <w:rsid w:val="1A2641C9"/>
    <w:rsid w:val="1B3A29B9"/>
    <w:rsid w:val="1D3C3403"/>
    <w:rsid w:val="1DD05E75"/>
    <w:rsid w:val="26C55EA9"/>
    <w:rsid w:val="27172430"/>
    <w:rsid w:val="276521AF"/>
    <w:rsid w:val="288A2311"/>
    <w:rsid w:val="293E7836"/>
    <w:rsid w:val="2DB92F13"/>
    <w:rsid w:val="325F3BB1"/>
    <w:rsid w:val="337C0B05"/>
    <w:rsid w:val="35503F04"/>
    <w:rsid w:val="39EA4612"/>
    <w:rsid w:val="3C1A48A7"/>
    <w:rsid w:val="3DFD5D41"/>
    <w:rsid w:val="4539571E"/>
    <w:rsid w:val="48AA50C6"/>
    <w:rsid w:val="4BE1010B"/>
    <w:rsid w:val="4C4C303E"/>
    <w:rsid w:val="4D226519"/>
    <w:rsid w:val="4D8465BE"/>
    <w:rsid w:val="4DB56D8D"/>
    <w:rsid w:val="4E7E67D5"/>
    <w:rsid w:val="523F4E41"/>
    <w:rsid w:val="551C08B3"/>
    <w:rsid w:val="57B97E77"/>
    <w:rsid w:val="5D7D47EF"/>
    <w:rsid w:val="6315739F"/>
    <w:rsid w:val="66A178F0"/>
    <w:rsid w:val="6CF56FD0"/>
    <w:rsid w:val="706459F2"/>
    <w:rsid w:val="73FD2CDB"/>
    <w:rsid w:val="7B21501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Times New Roman"/>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Emphasis"/>
    <w:qFormat/>
    <w:uiPriority w:val="20"/>
    <w:rPr>
      <w:i/>
      <w:iCs/>
    </w:rPr>
  </w:style>
  <w:style w:type="character" w:styleId="5">
    <w:name w:val="Hyperlink"/>
    <w:unhideWhenUsed/>
    <w:qFormat/>
    <w:uiPriority w:val="99"/>
    <w:rPr>
      <w:color w:val="0563C1"/>
      <w:u w:val="single"/>
    </w:rPr>
  </w:style>
  <w:style w:type="paragraph" w:styleId="6">
    <w:name w:val="Normal (Web)"/>
    <w:basedOn w:val="1"/>
    <w:unhideWhenUsed/>
    <w:qFormat/>
    <w:uiPriority w:val="99"/>
    <w:pPr>
      <w:spacing w:before="100" w:beforeAutospacing="1" w:after="100" w:afterAutospacing="1" w:line="240" w:lineRule="auto"/>
    </w:pPr>
    <w:rPr>
      <w:rFonts w:ascii="Times New Roman" w:hAnsi="Times New Roman" w:eastAsia="Times New Roman"/>
      <w:sz w:val="24"/>
      <w:szCs w:val="24"/>
    </w:rPr>
  </w:style>
  <w:style w:type="character" w:styleId="7">
    <w:name w:val="Strong"/>
    <w:qFormat/>
    <w:uiPriority w:val="22"/>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1047</Words>
  <Characters>5974</Characters>
  <Lines>49</Lines>
  <Paragraphs>14</Paragraphs>
  <TotalTime>154</TotalTime>
  <ScaleCrop>false</ScaleCrop>
  <LinksUpToDate>false</LinksUpToDate>
  <CharactersWithSpaces>7007</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2022-06-09T01:18:00Z</dcterms:created>
  <dc:creator>PC</dc:creator>
  <cp:lastModifiedBy>Kim_Xuyến</cp:lastModifiedBy>
  <dcterms:modified xsi:type="dcterms:W3CDTF">2025-10-15T16:28:34Z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690F069DFF354153B2E8FBCCA087FDE7_13</vt:lpwstr>
  </property>
</Properties>
</file>