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Heading1"/>
        <w:keepNext w:val="0"/>
        <w:keepLines w:val="0"/>
        <w:spacing w:before="0" w:after="309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МІНІСТЕРСТВО ОСВІТИ І НАУКИ УКРАЇНИ </w:t>
      </w:r>
    </w:p>
    <w:p>
      <w:pPr>
        <w:spacing w:before="240" w:after="120" w:line="396" w:lineRule="auto"/>
        <w:ind w:left="2254" w:right="887" w:hanging="487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КРЕМЕНЧУЦЬКИЙ НАЦІОНАЛЬНИЙ УНІВЕРСИТЕТ  ІМЕНІ МИХАЙЛА ОСТРОГРАДСЬКОГО </w:t>
      </w:r>
    </w:p>
    <w:p>
      <w:pPr>
        <w:spacing w:before="240" w:after="68" w:line="396" w:lineRule="auto"/>
        <w:ind w:left="2448" w:right="694" w:hanging="1478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НАВЧАЛЬНО-НАУКОВИЙ ІНСТИТУТ ЕЛЕКТРИЧНОЇ ІНЖЕНЕРІЇ  ТА ІНФОРМАЦІЙНИХ ТЕХНОЛОГІЙ </w:t>
      </w:r>
    </w:p>
    <w:p>
      <w:pPr>
        <w:spacing w:before="240" w:after="132"/>
        <w:ind w:right="74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АВТОМАТИЗАЦІЇ ТА ІНФОРМАЦІЙНИХ СИСТЕМ </w:t>
      </w:r>
    </w:p>
    <w:p>
      <w:pPr>
        <w:spacing w:before="240" w:after="188"/>
        <w:ind w:right="68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НАВЧАЛЬНА ДИСЦИПЛІНА </w:t>
      </w:r>
    </w:p>
    <w:p>
      <w:pPr>
        <w:spacing w:before="240" w:after="131"/>
        <w:ind w:left="21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АЛГОРИТМИ І СТРУКТУРИ ДАНИХ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»  </w:t>
      </w:r>
    </w:p>
    <w:p>
      <w:pPr>
        <w:pStyle w:val="Heading1"/>
        <w:keepNext w:val="0"/>
        <w:keepLines w:val="0"/>
        <w:spacing w:before="322" w:after="131"/>
        <w:ind w:right="70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ЗВІТ З ПРАКТИЧНОЇ РОБОТИ №1 </w:t>
      </w:r>
    </w:p>
    <w:p>
      <w:pPr>
        <w:spacing w:before="240" w:after="176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 </w:t>
      </w:r>
    </w:p>
    <w:p>
      <w:pPr>
        <w:spacing w:before="240" w:after="175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групи КН-24-1 </w:t>
      </w:r>
    </w:p>
    <w:p>
      <w:pPr>
        <w:spacing w:before="240" w:after="131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>Дон.А.А</w:t>
      </w:r>
    </w:p>
    <w:p>
      <w:pPr>
        <w:spacing w:before="240" w:after="186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Перевірив: </w:t>
      </w:r>
    </w:p>
    <w:p>
      <w:pPr>
        <w:spacing w:before="240" w:after="183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доцент кафедри АІС </w:t>
      </w:r>
    </w:p>
    <w:p>
      <w:pPr>
        <w:spacing w:before="240" w:after="131"/>
        <w:ind w:left="6645" w:right="6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Сидоренко В.М. </w:t>
      </w:r>
    </w:p>
    <w:p>
      <w:pPr>
        <w:pStyle w:val="Heading1"/>
        <w:keepNext w:val="0"/>
        <w:keepLines w:val="0"/>
        <w:spacing w:before="322" w:after="322"/>
        <w:ind w:right="69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Кременчук 2025 </w:t>
      </w:r>
    </w:p>
    <w:p>
      <w:pPr>
        <w:tabs>
          <w:tab w:val="center" w:pos="4246"/>
        </w:tabs>
        <w:spacing w:before="240" w:after="191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Асимптотична складність алгоритмів. </w:t>
      </w:r>
      <w:r>
        <w:rPr>
          <w:rStyle w:val="DefaultParagraphFont0"/>
          <w:rFonts w:ascii="Cambria Math" w:eastAsia="Cambria Math" w:hAnsi="Cambria Math" w:cs="Cambria Math"/>
          <w:color w:val="000000"/>
          <w:sz w:val="28"/>
          <w:szCs w:val="28"/>
        </w:rPr>
        <w:t>𝐎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-нотація </w:t>
      </w:r>
    </w:p>
    <w:p>
      <w:pPr>
        <w:spacing w:before="240" w:after="240" w:line="397" w:lineRule="auto"/>
        <w:ind w:left="1342" w:right="694" w:hanging="123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набути практичних навичок у розв’язанні задач на оцінку  асимптотичної складності алгоритмів у </w:t>
      </w:r>
      <w:r>
        <w:rPr>
          <w:rStyle w:val="DefaultParagraphFont0"/>
          <w:rFonts w:ascii="Cambria Math" w:eastAsia="Cambria Math" w:hAnsi="Cambria Math" w:cs="Cambria Math"/>
          <w:color w:val="000000"/>
          <w:sz w:val="28"/>
          <w:szCs w:val="28"/>
        </w:rPr>
        <w:t>𝑂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>
      <w:pPr>
        <w:pStyle w:val="Heading1"/>
        <w:keepNext w:val="0"/>
        <w:keepLines w:val="0"/>
        <w:spacing w:before="322" w:after="322"/>
        <w:ind w:right="68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Хід роботи </w:t>
      </w:r>
    </w:p>
    <w:p>
      <w:pPr>
        <w:numPr>
          <w:ilvl w:val="0"/>
          <w:numId w:val="1"/>
        </w:numPr>
        <w:pBdr>
          <w:left w:val="none" w:sz="0" w:space="2" w:color="auto"/>
        </w:pBdr>
        <w:spacing w:before="0" w:after="0" w:line="394" w:lineRule="auto"/>
        <w:ind w:left="1400" w:right="694" w:hanging="330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Ознайомитися з теоретичним матеріалом та прикладами виконання завдання </w:t>
      </w:r>
    </w:p>
    <w:p>
      <w:pPr>
        <w:numPr>
          <w:ilvl w:val="0"/>
          <w:numId w:val="1"/>
        </w:numPr>
        <w:pBdr>
          <w:left w:val="none" w:sz="0" w:space="2" w:color="auto"/>
        </w:pBdr>
        <w:spacing w:after="120" w:line="394" w:lineRule="auto"/>
        <w:ind w:left="1400" w:right="694" w:hanging="330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Визначити своє завдання. </w:t>
      </w:r>
    </w:p>
    <w:p>
      <w:pPr>
        <w:spacing w:after="123"/>
        <w:jc w:val="right"/>
      </w:pPr>
      <w:r>
        <w:rPr>
          <w:strike w:val="0"/>
          <w:u w:val="none"/>
        </w:rPr>
        <w:drawing>
          <wp:inline>
            <wp:extent cx="6124575" cy="9048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pBdr>
          <w:left w:val="none" w:sz="0" w:space="2" w:color="auto"/>
        </w:pBdr>
        <w:spacing w:before="0" w:after="2"/>
        <w:ind w:left="1400" w:right="694" w:hanging="330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Розв’язати завдання. </w:t>
      </w:r>
    </w:p>
    <w:p>
      <w:pPr>
        <w:spacing w:after="0"/>
        <w:ind w:left="1401"/>
      </w:pPr>
      <w:r>
        <w:rPr>
          <w:strike w:val="0"/>
          <w:u w:val="none"/>
        </w:rPr>
        <w:drawing>
          <wp:inline>
            <wp:extent cx="5314950" cy="30194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73"/>
        <w:ind w:right="7"/>
        <w:jc w:val="right"/>
      </w:pPr>
      <w:r>
        <w:rPr>
          <w:strike w:val="0"/>
          <w:u w:val="none"/>
        </w:rPr>
        <w:drawing>
          <wp:inline>
            <wp:extent cx="5667375" cy="33432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3"/>
        </w:numPr>
        <w:pBdr>
          <w:left w:val="none" w:sz="0" w:space="2" w:color="auto"/>
        </w:pBdr>
        <w:spacing w:before="240" w:after="185"/>
        <w:ind w:left="1400" w:right="694" w:hanging="330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Надати відповідь на контрольні запитання. </w:t>
      </w:r>
    </w:p>
    <w:p>
      <w:pPr>
        <w:spacing w:before="240" w:after="34" w:line="370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1.Асимптотична складність алгоритму це характеристика , яка визначає відношення часу виконання певної дії до кількості вхідних даних у алгоритм , подається у вигляді математичних виразів з використанням нотації , як наприклад велика О-нотація яку було використано у даній практичній роботі.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2.О-нотація визначається так , що певна f зростає з такою ж швидкістю або не швидше ніж певна g , фактично О-нотація являє собою асимптотичну верхню межу часу виконання певної дії.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3.Перше правило – член із найвищим темпом зростання домінує , роблячи незначним внесок решти членів у темп зростання всієї функції.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Друге правило – фактори , які не залежать від аргументу функції або константи можна відкидати. </w:t>
      </w:r>
    </w:p>
    <w:p>
      <w:pPr>
        <w:spacing w:before="240" w:after="240" w:line="392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4.Вони вказують на те , як залежить час на виконання завдання від кількості вхідних даних , наприклад O(1) в ньому час не залежить від кількості вхідних даних , а у O(n) залежить. </w:t>
      </w:r>
    </w:p>
    <w:p>
      <w:pPr>
        <w:spacing w:before="240" w:after="240" w:line="357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5.Для того , щоб визначити асимптотичну складність алгоритму треба проаналізувати функцію за правилами , що наведені вищі , а саме відкинути не значущі елементи , такі як константи та члени з меншим темпом зростання , і тоді ми отримаємо результат , як приклад можна використати виконані завдання з цього звіту. </w:t>
      </w:r>
    </w:p>
    <w:p>
      <w:pPr>
        <w:spacing w:before="240" w:after="240" w:line="376" w:lineRule="auto"/>
        <w:ind w:left="-15" w:right="694"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>Висновки :   На цій практичній роботі зрозумів , що таке асимптотична складність алгоритму та , що таке О-нотація . Навчився розв’язувати завдання на оцінку асимптотичної складності алгоритмів.</w:t>
      </w:r>
    </w:p>
    <w:sectPr>
      <w:pgSz w:w="11906" w:h="16838"/>
      <w:pgMar w:top="1134" w:right="386" w:bottom="1245" w:left="1133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 w:themeShade="BF"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hAnsi="Calibri Light"/>
      <w:color w:val="2F5496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302</Words>
  <Characters>1825</Characters>
  <Application>Microsoft Office Word</Application>
  <DocSecurity>0</DocSecurity>
  <Lines>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