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25FD75EB" w14:textId="452F822B" w:rsidR="00D7522C" w:rsidRPr="00B37D38" w:rsidRDefault="00B37D38" w:rsidP="00B37D38">
      <w:pPr>
        <w:pStyle w:val="papertitle"/>
        <w:spacing w:before="5pt" w:beforeAutospacing="1" w:after="5pt" w:afterAutospacing="1"/>
        <w:rPr>
          <w:kern w:val="48"/>
        </w:rPr>
      </w:pPr>
      <w:r>
        <w:rPr>
          <w:kern w:val="48"/>
        </w:rPr>
        <w:t>A New Approach to Protecting Data: The Intricacies of AI and Differential Privacy</w:t>
      </w:r>
    </w:p>
    <w:p w14:paraId="07A18361"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A39CCE5" w14:textId="48751FEA" w:rsidR="00BD670B" w:rsidRDefault="00B37D38" w:rsidP="00BD670B">
      <w:pPr>
        <w:pStyle w:val="Author"/>
        <w:spacing w:before="5pt" w:beforeAutospacing="1"/>
        <w:rPr>
          <w:sz w:val="18"/>
          <w:szCs w:val="18"/>
        </w:rPr>
      </w:pPr>
      <w:r>
        <w:rPr>
          <w:sz w:val="18"/>
          <w:szCs w:val="18"/>
        </w:rPr>
        <w:t>Christopher Chappelle</w:t>
      </w:r>
      <w:r w:rsidR="001A3B3D" w:rsidRPr="00F847A6">
        <w:rPr>
          <w:sz w:val="18"/>
          <w:szCs w:val="18"/>
        </w:rPr>
        <w:br/>
      </w:r>
      <w:r>
        <w:rPr>
          <w:sz w:val="18"/>
          <w:szCs w:val="18"/>
        </w:rPr>
        <w:t>Department of Computing and Information Sciences at University of Maine</w:t>
      </w:r>
      <w:r w:rsidR="001A3B3D" w:rsidRPr="00F847A6">
        <w:rPr>
          <w:i/>
          <w:sz w:val="18"/>
          <w:szCs w:val="18"/>
        </w:rPr>
        <w:br/>
      </w:r>
      <w:r>
        <w:rPr>
          <w:sz w:val="18"/>
          <w:szCs w:val="18"/>
        </w:rPr>
        <w:t>Orono, ME</w:t>
      </w:r>
      <w:r w:rsidR="001A3B3D" w:rsidRPr="00F847A6">
        <w:rPr>
          <w:sz w:val="18"/>
          <w:szCs w:val="18"/>
        </w:rPr>
        <w:br/>
      </w:r>
      <w:r>
        <w:rPr>
          <w:sz w:val="18"/>
          <w:szCs w:val="18"/>
        </w:rPr>
        <w:t>christopher.chappelle@maine.edu</w:t>
      </w:r>
    </w:p>
    <w:p w14:paraId="767650EB" w14:textId="17720AA7"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Johnny Driscoll</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johnathan.driscoll</w:t>
      </w:r>
      <w:r w:rsidR="00B37D38">
        <w:rPr>
          <w:sz w:val="18"/>
          <w:szCs w:val="18"/>
        </w:rPr>
        <w:t>@maine.edu</w:t>
      </w:r>
    </w:p>
    <w:p w14:paraId="340B3E82" w14:textId="0D0F68E3" w:rsidR="001A3B3D" w:rsidRPr="00F847A6" w:rsidRDefault="00BD670B" w:rsidP="00B37D38">
      <w:pPr>
        <w:pStyle w:val="Author"/>
        <w:spacing w:before="5pt" w:beforeAutospacing="1"/>
        <w:rPr>
          <w:sz w:val="18"/>
          <w:szCs w:val="18"/>
        </w:rPr>
      </w:pPr>
      <w:r>
        <w:rPr>
          <w:sz w:val="18"/>
          <w:szCs w:val="18"/>
        </w:rPr>
        <w:br w:type="column"/>
      </w:r>
      <w:r w:rsidR="00B37D38">
        <w:rPr>
          <w:sz w:val="18"/>
          <w:szCs w:val="18"/>
        </w:rPr>
        <w:t>Peter Martin</w:t>
      </w:r>
      <w:r w:rsidR="00B37D38" w:rsidRPr="00F847A6">
        <w:rPr>
          <w:sz w:val="18"/>
          <w:szCs w:val="18"/>
        </w:rPr>
        <w:t xml:space="preserve"> </w:t>
      </w:r>
      <w:r w:rsidR="00B37D38" w:rsidRPr="00F847A6">
        <w:rPr>
          <w:sz w:val="18"/>
          <w:szCs w:val="18"/>
        </w:rPr>
        <w:br/>
      </w:r>
      <w:r w:rsidR="00B37D38">
        <w:rPr>
          <w:sz w:val="18"/>
          <w:szCs w:val="18"/>
        </w:rPr>
        <w:t>Department of Computing and Information Sciences at University of Maine</w:t>
      </w:r>
      <w:r w:rsidR="00B37D38" w:rsidRPr="00F847A6">
        <w:rPr>
          <w:i/>
          <w:sz w:val="18"/>
          <w:szCs w:val="18"/>
        </w:rPr>
        <w:br/>
      </w:r>
      <w:r w:rsidR="00B37D38">
        <w:rPr>
          <w:sz w:val="18"/>
          <w:szCs w:val="18"/>
        </w:rPr>
        <w:t>Orono, ME</w:t>
      </w:r>
      <w:r w:rsidR="00B37D38" w:rsidRPr="00F847A6">
        <w:rPr>
          <w:sz w:val="18"/>
          <w:szCs w:val="18"/>
        </w:rPr>
        <w:br/>
      </w:r>
      <w:r w:rsidR="00B37D38">
        <w:rPr>
          <w:sz w:val="18"/>
          <w:szCs w:val="18"/>
        </w:rPr>
        <w:t>peter.martin</w:t>
      </w:r>
      <w:r w:rsidR="00B37D38">
        <w:rPr>
          <w:sz w:val="18"/>
          <w:szCs w:val="18"/>
        </w:rPr>
        <w:t>@maine.edu</w:t>
      </w:r>
    </w:p>
    <w:p w14:paraId="21488857" w14:textId="77777777" w:rsidR="009F1D79" w:rsidRDefault="009F1D79"/>
    <w:p w14:paraId="2CF1F944" w14:textId="23377321" w:rsidR="00B37D38" w:rsidRDefault="00B37D38" w:rsidP="00B37D38">
      <w:pPr>
        <w:jc w:val="both"/>
        <w:sectPr w:rsidR="00B37D38" w:rsidSect="003B4E04">
          <w:type w:val="continuous"/>
          <w:pgSz w:w="595.30pt" w:h="841.90pt" w:code="9"/>
          <w:pgMar w:top="22.50pt" w:right="44.65pt" w:bottom="72pt" w:left="44.65pt" w:header="36pt" w:footer="36pt" w:gutter="0pt"/>
          <w:cols w:num="3" w:space="36pt"/>
          <w:docGrid w:linePitch="360"/>
        </w:sectPr>
      </w:pPr>
    </w:p>
    <w:p w14:paraId="59F464B7"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FC8B778" w14:textId="7761F039" w:rsidR="004D72B5" w:rsidRDefault="009303D9" w:rsidP="00972203">
      <w:pPr>
        <w:pStyle w:val="Abstract"/>
        <w:rPr>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0349AFD3" w14:textId="2D4215A7" w:rsidR="0080760C" w:rsidRPr="0080760C" w:rsidRDefault="0080760C" w:rsidP="00972203">
      <w:pPr>
        <w:pStyle w:val="Abstract"/>
        <w:rPr>
          <w:b w:val="0"/>
          <w:bCs w:val="0"/>
          <w:i/>
          <w:iCs/>
        </w:rPr>
      </w:pPr>
      <w:r w:rsidRPr="0080760C">
        <w:rPr>
          <w:b w:val="0"/>
          <w:bCs w:val="0"/>
          <w:color w:val="000000"/>
          <w:shd w:val="clear" w:color="auto" w:fill="FFFFFF"/>
        </w:rPr>
        <w:t xml:space="preserve">The growing need for socially responsible AI and machine learning algorithms has brought about discussion for the best techniques to mitigate these concerns. This issue can be explained from increasing privacy worries within the current data driven world. AI and machine learning algorithms are at the heart of this problem as they are harder to adapt to the long list of regulations that data and privacy are facing. A common proposition is differential privacy, our findings support this solution and delve into the specific frameworks that have the best </w:t>
      </w:r>
      <w:r w:rsidRPr="0080760C">
        <w:rPr>
          <w:b w:val="0"/>
          <w:bCs w:val="0"/>
          <w:color w:val="000000"/>
          <w:shd w:val="clear" w:color="auto" w:fill="FFFFFF"/>
        </w:rPr>
        <w:t>long-term</w:t>
      </w:r>
      <w:r w:rsidRPr="0080760C">
        <w:rPr>
          <w:b w:val="0"/>
          <w:bCs w:val="0"/>
          <w:color w:val="000000"/>
          <w:shd w:val="clear" w:color="auto" w:fill="FFFFFF"/>
        </w:rPr>
        <w:t xml:space="preserve"> approaches.</w:t>
      </w:r>
    </w:p>
    <w:p w14:paraId="22333B28"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227128BA"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50775DB5" w14:textId="0D4F8634"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Privacy and its constantly changing meaning </w:t>
      </w:r>
      <w:r w:rsidRPr="0080760C">
        <w:rPr>
          <w:color w:val="000000"/>
          <w:sz w:val="20"/>
          <w:szCs w:val="20"/>
          <w:shd w:val="clear" w:color="auto" w:fill="FFFFFF"/>
        </w:rPr>
        <w:t>affect</w:t>
      </w:r>
      <w:r w:rsidRPr="0080760C">
        <w:rPr>
          <w:color w:val="000000"/>
          <w:sz w:val="20"/>
          <w:szCs w:val="20"/>
          <w:shd w:val="clear" w:color="auto" w:fill="FFFFFF"/>
        </w:rPr>
        <w:t xml:space="preserve"> all of us. Developments in technology and AI have led to an extensive problem without an easy fix. Over the past decade the world has made strides in the privacy sector with heavy legislature and regulations attempting to tackle the problem head on. </w:t>
      </w:r>
      <w:r w:rsidRPr="0080760C">
        <w:rPr>
          <w:color w:val="000000"/>
          <w:sz w:val="20"/>
          <w:szCs w:val="20"/>
          <w:shd w:val="clear" w:color="auto" w:fill="FFFFFF"/>
        </w:rPr>
        <w:t>Specifically,</w:t>
      </w:r>
      <w:r w:rsidRPr="0080760C">
        <w:rPr>
          <w:color w:val="000000"/>
          <w:sz w:val="20"/>
          <w:szCs w:val="20"/>
          <w:shd w:val="clear" w:color="auto" w:fill="FFFFFF"/>
        </w:rPr>
        <w:t xml:space="preserve"> AI and machine learning algorithms have to be addressed in order to prevent breaches of personal information and sustain a world where the customer does not become the product. </w:t>
      </w:r>
    </w:p>
    <w:p w14:paraId="0E52C299" w14:textId="2056DB8C"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Currently there is research surrounding differential privacy and different approaches within this concept. Most of the solutions involved are based on an algorithm which after the personal data has been collected it </w:t>
      </w:r>
      <w:r w:rsidRPr="0080760C">
        <w:rPr>
          <w:color w:val="000000"/>
          <w:sz w:val="20"/>
          <w:szCs w:val="20"/>
          <w:shd w:val="clear" w:color="auto" w:fill="FFFFFF"/>
        </w:rPr>
        <w:t>stores or</w:t>
      </w:r>
      <w:r w:rsidRPr="0080760C">
        <w:rPr>
          <w:color w:val="000000"/>
          <w:sz w:val="20"/>
          <w:szCs w:val="20"/>
          <w:shd w:val="clear" w:color="auto" w:fill="FFFFFF"/>
        </w:rPr>
        <w:t xml:space="preserve"> releases it in a manner that protects people's privacy. Database manipulation is the go-to with modern methods such as randomization algorithms, machine learning techniques to protect data, or other anonymization methods. There are lots of ways to achieve these, hence why the current research has many discrepancies.</w:t>
      </w:r>
    </w:p>
    <w:p w14:paraId="180012E5" w14:textId="77777777"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These listed approaches are not perfect however and each of them come with their own drawbacks. The major issues attached to the current solutions would be too much computational need, unperfected algorithms, or over specific algorithms that don’t cover all of the needed bases. Even with these issues, a huge amount of progress has been made and has shown where the real challenges lie. </w:t>
      </w:r>
    </w:p>
    <w:p w14:paraId="55E18E37" w14:textId="77777777" w:rsidR="0080760C" w:rsidRPr="0080760C" w:rsidRDefault="0080760C" w:rsidP="0080760C">
      <w:pPr>
        <w:pStyle w:val="NormalWeb"/>
        <w:spacing w:before="0pt" w:beforeAutospacing="0" w:after="0pt" w:afterAutospacing="0"/>
        <w:ind w:firstLine="36pt"/>
        <w:rPr>
          <w:sz w:val="20"/>
          <w:szCs w:val="20"/>
        </w:rPr>
      </w:pPr>
      <w:r w:rsidRPr="0080760C">
        <w:rPr>
          <w:color w:val="000000"/>
          <w:sz w:val="20"/>
          <w:szCs w:val="20"/>
          <w:shd w:val="clear" w:color="auto" w:fill="FFFFFF"/>
        </w:rPr>
        <w:t xml:space="preserve">The rest of the paper is structured as follows: In Section 1, we discuss the best current methods, in Section 2 we discuss our takeaways and how these influenced our approach, in Section 3 we will discuss the implementation </w:t>
      </w:r>
      <w:r w:rsidRPr="0080760C">
        <w:rPr>
          <w:color w:val="000000"/>
          <w:sz w:val="20"/>
          <w:szCs w:val="20"/>
          <w:shd w:val="clear" w:color="auto" w:fill="FFFFFF"/>
        </w:rPr>
        <w:t>of our frameworks, in Section 4 we will discuss the results and what they mean. </w:t>
      </w:r>
    </w:p>
    <w:p w14:paraId="6ED88C2E" w14:textId="77777777" w:rsidR="009303D9" w:rsidRPr="006B6B66" w:rsidRDefault="009303D9" w:rsidP="006B6B66">
      <w:pPr>
        <w:pStyle w:val="Heading1"/>
      </w:pPr>
      <w:r w:rsidRPr="006B6B66">
        <w:t>Ease of Use</w:t>
      </w:r>
    </w:p>
    <w:p w14:paraId="0486B587" w14:textId="77777777" w:rsidR="009303D9" w:rsidRDefault="009303D9" w:rsidP="00ED0149">
      <w:pPr>
        <w:pStyle w:val="Heading2"/>
      </w:pPr>
      <w:r>
        <w:t xml:space="preserve">Selecting a </w:t>
      </w:r>
      <w:r w:rsidRPr="00F271DE">
        <w:t>Template</w:t>
      </w:r>
      <w:r>
        <w:t xml:space="preserve"> (Heading 2)</w:t>
      </w:r>
    </w:p>
    <w:p w14:paraId="3EEEB66A"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66D8C717" w14:textId="77777777" w:rsidR="009303D9" w:rsidRPr="005B520E" w:rsidRDefault="009303D9" w:rsidP="00ED0149">
      <w:pPr>
        <w:pStyle w:val="Heading2"/>
      </w:pPr>
      <w:r w:rsidRPr="005B520E">
        <w:t>Maintaining the Integrity of the Specifications</w:t>
      </w:r>
    </w:p>
    <w:p w14:paraId="255A9B3E"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200263DB" w14:textId="77777777" w:rsidR="009303D9" w:rsidRDefault="009303D9" w:rsidP="006B6B66">
      <w:pPr>
        <w:pStyle w:val="Heading1"/>
      </w:pPr>
      <w:r>
        <w:t xml:space="preserve">Prepare Your Paper </w:t>
      </w:r>
      <w:r w:rsidRPr="005B520E">
        <w:t>Before</w:t>
      </w:r>
      <w:r>
        <w:t xml:space="preserve"> Styling</w:t>
      </w:r>
    </w:p>
    <w:p w14:paraId="16BD833B"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7F602A86"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74C4A72" w14:textId="77777777" w:rsidR="009303D9" w:rsidRDefault="009303D9" w:rsidP="00ED0149">
      <w:pPr>
        <w:pStyle w:val="Heading2"/>
      </w:pPr>
      <w:r w:rsidRPr="00ED0149">
        <w:t>Abbreviations</w:t>
      </w:r>
      <w:r>
        <w:t xml:space="preserve"> and Acronyms</w:t>
      </w:r>
    </w:p>
    <w:p w14:paraId="34D0C351"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7E1D457" w14:textId="77777777" w:rsidR="009303D9" w:rsidRDefault="009303D9" w:rsidP="00ED0149">
      <w:pPr>
        <w:pStyle w:val="Heading2"/>
      </w:pPr>
      <w:r>
        <w:t>Units</w:t>
      </w:r>
    </w:p>
    <w:p w14:paraId="3D9BE63F"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0DCD428"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xml:space="preserve">. This often leads to confusion because equations do not balance dimensionally. If you must use mixed units, clearly </w:t>
      </w:r>
      <w:r w:rsidRPr="005B520E">
        <w:lastRenderedPageBreak/>
        <w:t>state the units for each quantity that you use in an equation.</w:t>
      </w:r>
    </w:p>
    <w:p w14:paraId="52C3D121"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3D3ACD95"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13EDAADE"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1FC0C30B" w14:textId="77777777" w:rsidR="009303D9" w:rsidRPr="005B520E" w:rsidRDefault="009303D9" w:rsidP="00ED0149">
      <w:pPr>
        <w:pStyle w:val="Heading2"/>
      </w:pPr>
      <w:r w:rsidRPr="005B520E">
        <w:t>Equations</w:t>
      </w:r>
    </w:p>
    <w:p w14:paraId="41073FE8"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4E2B88FD"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7733265A"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00533FB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14C0DEA6" w14:textId="77777777" w:rsidR="009303D9" w:rsidRDefault="009303D9" w:rsidP="00ED0149">
      <w:pPr>
        <w:pStyle w:val="Heading2"/>
      </w:pPr>
      <w:r>
        <w:t>Some Common Mistakes</w:t>
      </w:r>
    </w:p>
    <w:p w14:paraId="462A477E" w14:textId="77777777" w:rsidR="009303D9" w:rsidRPr="005B520E" w:rsidRDefault="009303D9" w:rsidP="00E7596C">
      <w:pPr>
        <w:pStyle w:val="bulletlist"/>
      </w:pPr>
      <w:r w:rsidRPr="005B520E">
        <w:t>The word “data” is plural, not singular.</w:t>
      </w:r>
    </w:p>
    <w:p w14:paraId="5F059607"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459741D"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6C87A1E"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40194DB" w14:textId="77777777" w:rsidR="009303D9" w:rsidRPr="005B520E" w:rsidRDefault="009303D9" w:rsidP="00E7596C">
      <w:pPr>
        <w:pStyle w:val="bulletlist"/>
      </w:pPr>
      <w:r w:rsidRPr="005B520E">
        <w:t>Do not use the word “essentially” to mean “approximately” or “effectively”.</w:t>
      </w:r>
    </w:p>
    <w:p w14:paraId="7BB88C1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71E35C58"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3A5A7DE7" w14:textId="77777777" w:rsidR="009303D9" w:rsidRPr="005B520E" w:rsidRDefault="009303D9" w:rsidP="00E7596C">
      <w:pPr>
        <w:pStyle w:val="bulletlist"/>
      </w:pPr>
      <w:r w:rsidRPr="005B520E">
        <w:t>Do not confuse “imply” and “infer”.</w:t>
      </w:r>
    </w:p>
    <w:p w14:paraId="3C9CC9FB" w14:textId="77777777" w:rsidR="009303D9" w:rsidRPr="005B520E" w:rsidRDefault="009303D9" w:rsidP="00E7596C">
      <w:pPr>
        <w:pStyle w:val="bulletlist"/>
      </w:pPr>
      <w:r w:rsidRPr="005B520E">
        <w:t>The prefix “non” is not a word; it should be joined to the word it modifies, usually without a hyphen.</w:t>
      </w:r>
    </w:p>
    <w:p w14:paraId="65FD6B76" w14:textId="77777777" w:rsidR="009303D9" w:rsidRPr="005B520E" w:rsidRDefault="009303D9" w:rsidP="00E7596C">
      <w:pPr>
        <w:pStyle w:val="bulletlist"/>
      </w:pPr>
      <w:r w:rsidRPr="005B520E">
        <w:t>There is no period after the “et” in the Latin abbreviation “et al.”.</w:t>
      </w:r>
    </w:p>
    <w:p w14:paraId="4610806F" w14:textId="77777777" w:rsidR="009303D9" w:rsidRPr="005B520E" w:rsidRDefault="009303D9" w:rsidP="00E7596C">
      <w:pPr>
        <w:pStyle w:val="bulletlist"/>
      </w:pPr>
      <w:r w:rsidRPr="005B520E">
        <w:t>The abbreviation “i.e.” means “that is”, and the abbreviation “e.g.” means “for example”.</w:t>
      </w:r>
    </w:p>
    <w:p w14:paraId="021BF1C1" w14:textId="77777777" w:rsidR="009303D9" w:rsidRPr="005B520E" w:rsidRDefault="009303D9" w:rsidP="00E7596C">
      <w:pPr>
        <w:pStyle w:val="BodyText"/>
      </w:pPr>
      <w:r w:rsidRPr="005B520E">
        <w:t>An excellent style manual for science writers is [7].</w:t>
      </w:r>
    </w:p>
    <w:p w14:paraId="05161AE9" w14:textId="77777777" w:rsidR="009303D9" w:rsidRDefault="009303D9" w:rsidP="006B6B66">
      <w:pPr>
        <w:pStyle w:val="Heading1"/>
      </w:pPr>
      <w:r>
        <w:t xml:space="preserve">Using the </w:t>
      </w:r>
      <w:r w:rsidRPr="005B520E">
        <w:t>Template</w:t>
      </w:r>
    </w:p>
    <w:p w14:paraId="3C130D0D"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41E8833B" w14:textId="77777777" w:rsidR="009303D9" w:rsidRDefault="009303D9" w:rsidP="00ED0149">
      <w:pPr>
        <w:pStyle w:val="Heading2"/>
      </w:pPr>
      <w:r w:rsidRPr="005B520E">
        <w:t>Authors</w:t>
      </w:r>
      <w:r>
        <w:t xml:space="preserve"> and Affiliations</w:t>
      </w:r>
    </w:p>
    <w:p w14:paraId="0FFF3EFC"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4E200723"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DBEAF65"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575B7BD3"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6BAA2817"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9D0DD68"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5CCAE414" w14:textId="77777777" w:rsidR="006F6D3D" w:rsidRDefault="006F6D3D" w:rsidP="006F6D3D">
      <w:pPr>
        <w:jc w:val="start"/>
        <w:rPr>
          <w:i/>
          <w:iCs/>
          <w:noProof/>
        </w:rPr>
      </w:pPr>
    </w:p>
    <w:p w14:paraId="6E9CB27F" w14:textId="77777777" w:rsidR="009303D9" w:rsidRDefault="009303D9" w:rsidP="00ED0149">
      <w:pPr>
        <w:pStyle w:val="Heading2"/>
      </w:pPr>
      <w:r w:rsidRPr="005B520E">
        <w:t>Identify</w:t>
      </w:r>
      <w:r>
        <w:t xml:space="preserve"> the Headings</w:t>
      </w:r>
    </w:p>
    <w:p w14:paraId="0C78AD2C"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0C982E5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45370378" w14:textId="77777777" w:rsidR="009303D9" w:rsidRPr="005B520E" w:rsidRDefault="009303D9" w:rsidP="00E7596C">
      <w:pPr>
        <w:pStyle w:val="BodyText"/>
      </w:pPr>
      <w:r w:rsidRPr="005B520E">
        <w:lastRenderedPageBreak/>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6A8CE516" w14:textId="77777777" w:rsidR="009303D9" w:rsidRDefault="009303D9" w:rsidP="00ED0149">
      <w:pPr>
        <w:pStyle w:val="Heading2"/>
      </w:pPr>
      <w:r>
        <w:t>Figures and Tables</w:t>
      </w:r>
    </w:p>
    <w:p w14:paraId="3A3D7CAC"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3E499BD"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2AC0BEF0" w14:textId="77777777">
        <w:trPr>
          <w:cantSplit/>
          <w:trHeight w:val="240"/>
          <w:tblHeader/>
          <w:jc w:val="center"/>
        </w:trPr>
        <w:tc>
          <w:tcPr>
            <w:tcW w:w="36pt" w:type="dxa"/>
            <w:vMerge w:val="restart"/>
            <w:vAlign w:val="center"/>
          </w:tcPr>
          <w:p w14:paraId="53EADDE5" w14:textId="77777777" w:rsidR="009303D9" w:rsidRDefault="009303D9">
            <w:pPr>
              <w:pStyle w:val="tablecolhead"/>
            </w:pPr>
            <w:r>
              <w:t>Table Head</w:t>
            </w:r>
          </w:p>
        </w:tc>
        <w:tc>
          <w:tcPr>
            <w:tcW w:w="207pt" w:type="dxa"/>
            <w:gridSpan w:val="3"/>
            <w:vAlign w:val="center"/>
          </w:tcPr>
          <w:p w14:paraId="744F8C28" w14:textId="77777777" w:rsidR="009303D9" w:rsidRDefault="009303D9">
            <w:pPr>
              <w:pStyle w:val="tablecolhead"/>
            </w:pPr>
            <w:r>
              <w:t>Table Column Head</w:t>
            </w:r>
          </w:p>
        </w:tc>
      </w:tr>
      <w:tr w:rsidR="009303D9" w14:paraId="0E1D8EC4" w14:textId="77777777">
        <w:trPr>
          <w:cantSplit/>
          <w:trHeight w:val="240"/>
          <w:tblHeader/>
          <w:jc w:val="center"/>
        </w:trPr>
        <w:tc>
          <w:tcPr>
            <w:tcW w:w="36pt" w:type="dxa"/>
            <w:vMerge/>
          </w:tcPr>
          <w:p w14:paraId="3F69BFF3" w14:textId="77777777" w:rsidR="009303D9" w:rsidRDefault="009303D9">
            <w:pPr>
              <w:rPr>
                <w:sz w:val="16"/>
                <w:szCs w:val="16"/>
              </w:rPr>
            </w:pPr>
          </w:p>
        </w:tc>
        <w:tc>
          <w:tcPr>
            <w:tcW w:w="117pt" w:type="dxa"/>
            <w:vAlign w:val="center"/>
          </w:tcPr>
          <w:p w14:paraId="56F5A10C" w14:textId="77777777" w:rsidR="009303D9" w:rsidRDefault="009303D9">
            <w:pPr>
              <w:pStyle w:val="tablecolsubhead"/>
            </w:pPr>
            <w:r>
              <w:t>Table column subhead</w:t>
            </w:r>
          </w:p>
        </w:tc>
        <w:tc>
          <w:tcPr>
            <w:tcW w:w="45pt" w:type="dxa"/>
            <w:vAlign w:val="center"/>
          </w:tcPr>
          <w:p w14:paraId="2830260C" w14:textId="77777777" w:rsidR="009303D9" w:rsidRDefault="009303D9">
            <w:pPr>
              <w:pStyle w:val="tablecolsubhead"/>
            </w:pPr>
            <w:r>
              <w:t>Subhead</w:t>
            </w:r>
          </w:p>
        </w:tc>
        <w:tc>
          <w:tcPr>
            <w:tcW w:w="45pt" w:type="dxa"/>
            <w:vAlign w:val="center"/>
          </w:tcPr>
          <w:p w14:paraId="5A306849" w14:textId="77777777" w:rsidR="009303D9" w:rsidRDefault="009303D9">
            <w:pPr>
              <w:pStyle w:val="tablecolsubhead"/>
            </w:pPr>
            <w:r>
              <w:t>Subhead</w:t>
            </w:r>
          </w:p>
        </w:tc>
      </w:tr>
      <w:tr w:rsidR="009303D9" w14:paraId="699378AA" w14:textId="77777777">
        <w:trPr>
          <w:trHeight w:val="320"/>
          <w:jc w:val="center"/>
        </w:trPr>
        <w:tc>
          <w:tcPr>
            <w:tcW w:w="36pt" w:type="dxa"/>
            <w:vAlign w:val="center"/>
          </w:tcPr>
          <w:p w14:paraId="1EFAAB4E" w14:textId="77777777" w:rsidR="009303D9" w:rsidRDefault="009303D9">
            <w:pPr>
              <w:pStyle w:val="tablecopy"/>
              <w:rPr>
                <w:sz w:val="8"/>
                <w:szCs w:val="8"/>
              </w:rPr>
            </w:pPr>
            <w:r>
              <w:t>copy</w:t>
            </w:r>
          </w:p>
        </w:tc>
        <w:tc>
          <w:tcPr>
            <w:tcW w:w="117pt" w:type="dxa"/>
            <w:vAlign w:val="center"/>
          </w:tcPr>
          <w:p w14:paraId="118A885C" w14:textId="77777777" w:rsidR="009303D9" w:rsidRDefault="009303D9">
            <w:pPr>
              <w:pStyle w:val="tablecopy"/>
            </w:pPr>
            <w:r>
              <w:t>More table copy</w:t>
            </w:r>
            <w:r>
              <w:rPr>
                <w:vertAlign w:val="superscript"/>
              </w:rPr>
              <w:t>a</w:t>
            </w:r>
          </w:p>
        </w:tc>
        <w:tc>
          <w:tcPr>
            <w:tcW w:w="45pt" w:type="dxa"/>
            <w:vAlign w:val="center"/>
          </w:tcPr>
          <w:p w14:paraId="0A9DEDAB" w14:textId="77777777" w:rsidR="009303D9" w:rsidRDefault="009303D9">
            <w:pPr>
              <w:rPr>
                <w:sz w:val="16"/>
                <w:szCs w:val="16"/>
              </w:rPr>
            </w:pPr>
          </w:p>
        </w:tc>
        <w:tc>
          <w:tcPr>
            <w:tcW w:w="45pt" w:type="dxa"/>
            <w:vAlign w:val="center"/>
          </w:tcPr>
          <w:p w14:paraId="67B36E18" w14:textId="77777777" w:rsidR="009303D9" w:rsidRDefault="009303D9">
            <w:pPr>
              <w:rPr>
                <w:sz w:val="16"/>
                <w:szCs w:val="16"/>
              </w:rPr>
            </w:pPr>
          </w:p>
        </w:tc>
      </w:tr>
    </w:tbl>
    <w:p w14:paraId="59890BD1"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799726A4"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36B259FD"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733314DA"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09B3D627"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532B3975" w14:textId="77777777" w:rsidR="009303D9" w:rsidRDefault="009303D9" w:rsidP="00A059B3">
      <w:pPr>
        <w:pStyle w:val="Heading5"/>
      </w:pPr>
      <w:r w:rsidRPr="005B520E">
        <w:t>References</w:t>
      </w:r>
    </w:p>
    <w:p w14:paraId="3C482C8C"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37E1D80B"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E29E806"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58B719B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0361DB0C" w14:textId="77777777" w:rsidR="009303D9" w:rsidRPr="005B520E" w:rsidRDefault="009303D9"/>
    <w:p w14:paraId="5C1D07DE"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60C3A571" w14:textId="77777777" w:rsidR="009303D9" w:rsidRDefault="009303D9" w:rsidP="0004781E">
      <w:pPr>
        <w:pStyle w:val="references"/>
        <w:ind w:start="17.70pt" w:hanging="17.70pt"/>
      </w:pPr>
      <w:r>
        <w:t>J. Clerk Maxwell, A Treatise on Electricity and Magnetism, 3rd ed., vol. 2. Oxford: Clarendon, 1892, pp.68–73.</w:t>
      </w:r>
    </w:p>
    <w:p w14:paraId="4CAEB911"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65FE92EC" w14:textId="77777777" w:rsidR="009303D9" w:rsidRDefault="009303D9" w:rsidP="0004781E">
      <w:pPr>
        <w:pStyle w:val="references"/>
        <w:ind w:start="17.70pt" w:hanging="17.70pt"/>
      </w:pPr>
      <w:r>
        <w:t>K. Elissa, “Title of paper if known,” unpublished.</w:t>
      </w:r>
    </w:p>
    <w:p w14:paraId="72574817" w14:textId="77777777" w:rsidR="009303D9" w:rsidRDefault="009303D9" w:rsidP="0004781E">
      <w:pPr>
        <w:pStyle w:val="references"/>
        <w:ind w:start="17.70pt" w:hanging="17.70pt"/>
      </w:pPr>
      <w:r>
        <w:t>R. Nicole, “Title of paper with only first word capitalized,” J. Name Stand. Abbrev., in press.</w:t>
      </w:r>
    </w:p>
    <w:p w14:paraId="19758AD3"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4D5B8CDB" w14:textId="77777777" w:rsidR="009303D9" w:rsidRDefault="009303D9" w:rsidP="0004781E">
      <w:pPr>
        <w:pStyle w:val="references"/>
        <w:ind w:start="17.70pt" w:hanging="17.70pt"/>
      </w:pPr>
      <w:r>
        <w:t>M. Young, The Technical Writer</w:t>
      </w:r>
      <w:r w:rsidR="00E7596C">
        <w:t>’</w:t>
      </w:r>
      <w:r>
        <w:t>s Handbook. Mill Valley, CA: University Science, 1989.</w:t>
      </w:r>
    </w:p>
    <w:p w14:paraId="4C377CFB" w14:textId="77777777" w:rsidR="009303D9" w:rsidRDefault="009303D9" w:rsidP="00836367">
      <w:pPr>
        <w:pStyle w:val="references"/>
        <w:numPr>
          <w:ilvl w:val="0"/>
          <w:numId w:val="0"/>
        </w:numPr>
        <w:ind w:start="18pt" w:hanging="18pt"/>
      </w:pPr>
    </w:p>
    <w:p w14:paraId="07C297B5"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F42AB28" w14:textId="77777777" w:rsidR="009303D9" w:rsidRDefault="003B2B40" w:rsidP="005B520E">
      <w:r>
        <w:rPr>
          <w:noProof/>
        </w:rPr>
        <w:drawing>
          <wp:anchor distT="0" distB="0" distL="114300" distR="114300" simplePos="0" relativeHeight="251657728" behindDoc="1" locked="0" layoutInCell="1" allowOverlap="1" wp14:anchorId="4BAD0468" wp14:editId="478EF2A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8F655B7"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2D431FC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EDA54D1" w14:textId="77777777" w:rsidR="00FD663A" w:rsidRDefault="00FD663A" w:rsidP="001A3B3D">
      <w:r>
        <w:separator/>
      </w:r>
    </w:p>
  </w:endnote>
  <w:endnote w:type="continuationSeparator" w:id="0">
    <w:p w14:paraId="4D6C8ADC" w14:textId="77777777" w:rsidR="00FD663A" w:rsidRDefault="00FD663A"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603F40A6"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5B30305" w14:textId="77777777" w:rsidR="00FD663A" w:rsidRDefault="00FD663A" w:rsidP="001A3B3D">
      <w:r>
        <w:separator/>
      </w:r>
    </w:p>
  </w:footnote>
  <w:footnote w:type="continuationSeparator" w:id="0">
    <w:p w14:paraId="4CCE7C8F" w14:textId="77777777" w:rsidR="00FD663A" w:rsidRDefault="00FD663A"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69561041">
    <w:abstractNumId w:val="14"/>
  </w:num>
  <w:num w:numId="2" w16cid:durableId="18119610">
    <w:abstractNumId w:val="19"/>
  </w:num>
  <w:num w:numId="3" w16cid:durableId="1319310130">
    <w:abstractNumId w:val="13"/>
  </w:num>
  <w:num w:numId="4" w16cid:durableId="787746984">
    <w:abstractNumId w:val="16"/>
  </w:num>
  <w:num w:numId="5" w16cid:durableId="161552068">
    <w:abstractNumId w:val="16"/>
  </w:num>
  <w:num w:numId="6" w16cid:durableId="2076077654">
    <w:abstractNumId w:val="16"/>
  </w:num>
  <w:num w:numId="7" w16cid:durableId="1286235578">
    <w:abstractNumId w:val="16"/>
  </w:num>
  <w:num w:numId="8" w16cid:durableId="838347464">
    <w:abstractNumId w:val="18"/>
  </w:num>
  <w:num w:numId="9" w16cid:durableId="662513308">
    <w:abstractNumId w:val="20"/>
  </w:num>
  <w:num w:numId="10" w16cid:durableId="1336689961">
    <w:abstractNumId w:val="15"/>
  </w:num>
  <w:num w:numId="11" w16cid:durableId="994258573">
    <w:abstractNumId w:val="12"/>
  </w:num>
  <w:num w:numId="12" w16cid:durableId="220335621">
    <w:abstractNumId w:val="11"/>
  </w:num>
  <w:num w:numId="13" w16cid:durableId="54813933">
    <w:abstractNumId w:val="0"/>
  </w:num>
  <w:num w:numId="14" w16cid:durableId="530456547">
    <w:abstractNumId w:val="10"/>
  </w:num>
  <w:num w:numId="15" w16cid:durableId="563759579">
    <w:abstractNumId w:val="8"/>
  </w:num>
  <w:num w:numId="16" w16cid:durableId="813177828">
    <w:abstractNumId w:val="7"/>
  </w:num>
  <w:num w:numId="17" w16cid:durableId="486090972">
    <w:abstractNumId w:val="6"/>
  </w:num>
  <w:num w:numId="18" w16cid:durableId="461965978">
    <w:abstractNumId w:val="5"/>
  </w:num>
  <w:num w:numId="19" w16cid:durableId="853616365">
    <w:abstractNumId w:val="9"/>
  </w:num>
  <w:num w:numId="20" w16cid:durableId="182281559">
    <w:abstractNumId w:val="4"/>
  </w:num>
  <w:num w:numId="21" w16cid:durableId="1462042981">
    <w:abstractNumId w:val="3"/>
  </w:num>
  <w:num w:numId="22" w16cid:durableId="876240857">
    <w:abstractNumId w:val="2"/>
  </w:num>
  <w:num w:numId="23" w16cid:durableId="1594775374">
    <w:abstractNumId w:val="1"/>
  </w:num>
  <w:num w:numId="24" w16cid:durableId="37959149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354FCF"/>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60C"/>
    <w:rsid w:val="0080791D"/>
    <w:rsid w:val="00836367"/>
    <w:rsid w:val="00873603"/>
    <w:rsid w:val="008A2C7D"/>
    <w:rsid w:val="008B6524"/>
    <w:rsid w:val="008C4B23"/>
    <w:rsid w:val="008F6E2C"/>
    <w:rsid w:val="009303D9"/>
    <w:rsid w:val="00933C64"/>
    <w:rsid w:val="00972203"/>
    <w:rsid w:val="009F1D79"/>
    <w:rsid w:val="00A059B3"/>
    <w:rsid w:val="00AE3409"/>
    <w:rsid w:val="00B11A60"/>
    <w:rsid w:val="00B22613"/>
    <w:rsid w:val="00B37D38"/>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D663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C48561"/>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80760C"/>
    <w:pPr>
      <w:spacing w:before="5pt" w:beforeAutospacing="1" w:after="5pt" w:afterAutospacing="1"/>
      <w:jc w:val="start"/>
    </w:pPr>
    <w:rPr>
      <w:rFonts w:eastAsia="Times New Roman"/>
      <w:sz w:val="24"/>
      <w:szCs w:val="24"/>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070028">
      <w:bodyDiv w:val="1"/>
      <w:marLeft w:val="0pt"/>
      <w:marRight w:val="0pt"/>
      <w:marTop w:val="0pt"/>
      <w:marBottom w:val="0pt"/>
      <w:divBdr>
        <w:top w:val="none" w:sz="0" w:space="0" w:color="auto"/>
        <w:left w:val="none" w:sz="0" w:space="0" w:color="auto"/>
        <w:bottom w:val="none" w:sz="0" w:space="0" w:color="auto"/>
        <w:right w:val="none" w:sz="0" w:space="0" w:color="auto"/>
      </w:divBdr>
    </w:div>
    <w:div w:id="70401901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24</TotalTime>
  <Pages>3</Pages>
  <Words>2238</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Christopher A Chappelle</cp:lastModifiedBy>
  <cp:revision>4</cp:revision>
  <dcterms:created xsi:type="dcterms:W3CDTF">2019-01-08T18:42:00Z</dcterms:created>
  <dcterms:modified xsi:type="dcterms:W3CDTF">2022-11-08T20:19:00Z</dcterms:modified>
</cp:coreProperties>
</file>