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00"/>
        <w:ind w:end="17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文件修订履历</w:t>
      </w:r>
    </w:p>
    <w:tbl>
      <w:tblPr>
        <w:tblW w:w="821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2"/>
        <w:gridCol w:w="3588"/>
        <w:gridCol w:w="1518"/>
        <w:gridCol w:w="1866"/>
      </w:tblGrid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版本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修订理由与内容简述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修订日期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拟定</w:t>
            </w:r>
          </w:p>
        </w:tc>
      </w:tr>
      <w:tr>
        <w:trPr>
          <w:trHeight w:val="658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firstLineChars="0" w:firstLine="0" w:startChars="0" w:start="0" w:endChars="0" w:end="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cs="Times New Roman" w:hint="eastAsia" w:ascii="Times New Roman" w:hAnsi="Times New Roman"/>
                <w:sz w:val="24"/>
              </w:rPr>
              <w:t>A1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firstLineChars="0" w:firstLine="0" w:startChars="0" w:start="0" w:endChars="0" w:end="0"/>
              <w:jc w:val="star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原料名称变更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firstLineChars="0" w:firstLine="0" w:startChars="0" w:start="0" w:endChars="0" w:end="0"/>
              <w:jc w:val="star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2026/4/14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overflowPunct w:val="true"/>
              <w:autoSpaceDE w:val="true"/>
              <w:snapToGrid w:val="false"/>
              <w:spacing w:lineRule="auto" w:line="240"/>
              <w:ind w:firstLineChars="0" w:firstLine="0" w:startChars="0" w:start="0" w:endChars="201"/>
              <w:jc w:val="start"/>
              <w:textAlignment w:val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58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A2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star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新增</w:t>
            </w:r>
            <w:r>
              <w:rPr>
                <w:rFonts w:eastAsia="宋体" w:cs="Times New Roman" w:hint="eastAsia" w:ascii="Times New Roman" w:hAnsi="Times New Roman"/>
                <w:sz w:val="24"/>
              </w:rPr>
              <w:t>PMC-80325</w:t>
            </w:r>
            <w:r>
              <w:rPr>
                <w:rFonts w:ascii="Times New Roman" w:hAnsi="Times New Roman" w:cs="Times New Roman" w:hint="eastAsia"/>
                <w:sz w:val="24"/>
              </w:rPr>
              <w:t>筛分目数指标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star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2026/5/12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240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-325</w:t>
            </w:r>
            <w:r>
              <w:rPr>
                <w:rFonts w:ascii="Times New Roman" w:hAnsi="Times New Roman" w:cs="Times New Roman" w:hint="eastAsia"/>
                <w:sz w:val="24"/>
              </w:rPr>
              <w:t>目占比≤</w:t>
            </w:r>
            <w:r>
              <w:rPr>
                <w:rFonts w:eastAsia="宋体" w:cs="Times New Roman" w:hint="eastAsia" w:ascii="Times New Roman" w:hAnsi="Times New Roman"/>
                <w:sz w:val="24"/>
              </w:rPr>
              <w:t>10%</w:t>
            </w:r>
          </w:p>
        </w:tc>
      </w:tr>
      <w:tr>
        <w:trPr>
          <w:trHeight w:val="658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cs="Times New Roman" w:hint="eastAsia" w:ascii="Times New Roman" w:hAnsi="Times New Roman"/>
                <w:sz w:val="24"/>
              </w:rPr>
              <w:t>A3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jc w:val="star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新增</w:t>
            </w:r>
            <w:r>
              <w:rPr>
                <w:rFonts w:cs="Times New Roman" w:hint="eastAsia" w:ascii="Times New Roman" w:hAnsi="Times New Roman"/>
                <w:sz w:val="24"/>
              </w:rPr>
              <w:t>AGC-2040</w:t>
            </w:r>
            <w:r>
              <w:rPr>
                <w:rFonts w:ascii="Times New Roman" w:hAnsi="Times New Roman" w:cs="Times New Roman" w:hint="eastAsia"/>
                <w:sz w:val="24"/>
              </w:rPr>
              <w:t>检验标准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star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cs="Times New Roman" w:hint="eastAsia" w:ascii="Times New Roman" w:hAnsi="Times New Roman"/>
                <w:sz w:val="24"/>
              </w:rPr>
              <w:t>2026/8/20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cs="Times New Roman" w:hint="eastAsia" w:ascii="Times New Roman" w:hAnsi="Times New Roman"/>
                <w:sz w:val="24"/>
              </w:rPr>
              <w:t>A4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jc w:val="star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新增</w:t>
            </w:r>
            <w:r>
              <w:rPr>
                <w:rFonts w:cs="Times New Roman" w:hint="eastAsia" w:ascii="Times New Roman" w:hAnsi="Times New Roman"/>
                <w:sz w:val="24"/>
              </w:rPr>
              <w:t>AGC-80250</w:t>
            </w:r>
            <w:r>
              <w:rPr>
                <w:rFonts w:ascii="Times New Roman" w:hAnsi="Times New Roman" w:cs="Times New Roman" w:hint="eastAsia"/>
                <w:sz w:val="24"/>
              </w:rPr>
              <w:t>重金属检验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jc w:val="star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cs="Times New Roman" w:hint="eastAsia" w:ascii="Times New Roman" w:hAnsi="Times New Roman"/>
                <w:sz w:val="24"/>
              </w:rPr>
              <w:t>2026/9/1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widowControl w:val="false"/>
        <w:spacing w:lineRule="auto" w:line="300"/>
        <w:ind w:firstLineChars="100" w:startChars="0" w:start="0" w:endChars="0" w:end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tbl>
      <w:tblPr>
        <w:tblW w:w="8314" w:type="dxa"/>
        <w:jc w:val="start"/>
        <w:tblInd w:w="65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2"/>
        <w:gridCol w:w="3500"/>
        <w:gridCol w:w="2562"/>
      </w:tblGrid>
      <w:tr>
        <w:trPr>
          <w:trHeight w:val="751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制  定：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发行副本章：</w:t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907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审  核：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核  准：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</w:r>
    </w:p>
    <w:p>
      <w:pPr>
        <w:pStyle w:val="Normal"/>
        <w:rPr>
          <w:rFonts w:ascii="Times New Roman" w:hAnsi="Times New Roman" w:eastAsia="宋体" w:cs="Times New Roman"/>
          <w:position w:val="0"/>
          <w:sz w:val="24"/>
          <w:vertAlign w:val="baseline"/>
        </w:rPr>
      </w:pPr>
      <w:r>
        <w:rPr>
          <w:rFonts w:cs="Times New Roman" w:ascii="Times New Roman" w:hAnsi="Times New Roman"/>
        </w:rPr>
        <w:t xml:space="preserve">                                                   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eastAsia="宋体" w:cs="Times New Roman" w:ascii="Times New Roman" w:hAnsi="Times New Roman"/>
          <w:bCs/>
          <w:position w:val="0"/>
          <w:sz w:val="28"/>
          <w:szCs w:val="28"/>
          <w:vertAlign w:val="baseline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Cs/>
          <w:sz w:val="28"/>
          <w:szCs w:val="28"/>
        </w:rPr>
        <w:t>目的</w:t>
      </w:r>
    </w:p>
    <w:p>
      <w:pPr>
        <w:pStyle w:val="Normal"/>
        <w:widowControl w:val="false"/>
        <w:overflowPunct w:val="true"/>
        <w:autoSpaceDE w:val="true"/>
        <w:spacing w:lineRule="auto" w:line="312"/>
        <w:ind w:hangingChars="200" w:startChars="0" w:start="0" w:endChars="201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Cs/>
          <w:sz w:val="24"/>
          <w:szCs w:val="24"/>
        </w:rPr>
        <w:t>规定</w:t>
      </w:r>
      <w:r>
        <w:rPr>
          <w:rFonts w:ascii="Times New Roman" w:hAnsi="Times New Roman" w:cs="Times New Roman" w:hint="eastAsia"/>
          <w:bCs/>
          <w:sz w:val="24"/>
          <w:szCs w:val="24"/>
        </w:rPr>
        <w:t>载银与抑菌</w:t>
      </w:r>
      <w:r>
        <w:rPr>
          <w:rFonts w:ascii="Times New Roman" w:hAnsi="Times New Roman" w:cs="Times New Roman"/>
          <w:bCs/>
          <w:sz w:val="24"/>
          <w:szCs w:val="24"/>
        </w:rPr>
        <w:t>料</w:t>
      </w:r>
      <w:r>
        <w:rPr>
          <w:rFonts w:ascii="Times New Roman" w:hAnsi="Times New Roman" w:cs="Times New Roman" w:hint="eastAsia"/>
          <w:bCs/>
          <w:sz w:val="24"/>
          <w:szCs w:val="24"/>
        </w:rPr>
        <w:t>成品</w:t>
      </w:r>
      <w:r>
        <w:rPr>
          <w:rFonts w:ascii="Times New Roman" w:hAnsi="Times New Roman" w:cs="Times New Roman"/>
          <w:bCs/>
          <w:sz w:val="24"/>
          <w:szCs w:val="24"/>
        </w:rPr>
        <w:t>的检验方法和步骤，确保满足规定要求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sz w:val="28"/>
          <w:szCs w:val="28"/>
        </w:rPr>
        <w:t>适用范围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bCs/>
          <w:sz w:val="24"/>
          <w:szCs w:val="24"/>
        </w:rPr>
        <w:t>适用于</w:t>
      </w:r>
      <w:r>
        <w:rPr>
          <w:rFonts w:ascii="Times New Roman" w:hAnsi="Times New Roman" w:cs="Times New Roman" w:hint="eastAsia"/>
          <w:bCs/>
          <w:sz w:val="24"/>
          <w:szCs w:val="24"/>
        </w:rPr>
        <w:t>载银与抑菌</w:t>
      </w:r>
      <w:r>
        <w:rPr>
          <w:rFonts w:ascii="Times New Roman" w:hAnsi="Times New Roman" w:cs="Times New Roman"/>
          <w:bCs/>
          <w:sz w:val="24"/>
          <w:szCs w:val="24"/>
        </w:rPr>
        <w:t>料</w:t>
      </w:r>
      <w:r>
        <w:rPr>
          <w:rFonts w:ascii="Times New Roman" w:hAnsi="Times New Roman" w:cs="Times New Roman" w:hint="eastAsia"/>
          <w:bCs/>
          <w:sz w:val="24"/>
          <w:szCs w:val="24"/>
        </w:rPr>
        <w:t>成品</w:t>
      </w:r>
      <w:r>
        <w:rPr>
          <w:rFonts w:ascii="Times New Roman" w:hAnsi="Times New Roman" w:cs="Times New Roman"/>
          <w:bCs/>
          <w:sz w:val="24"/>
          <w:szCs w:val="24"/>
        </w:rPr>
        <w:t>的质量检验工作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>职责和权限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本规范的实施者是品质部，品质部严格落实本规范，对实施过程及检验结果负责，并直接向总经理汇报。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cs="Times New Roman" w:ascii="Times New Roman" w:hAnsi="Times New Roman"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bCs/>
          <w:sz w:val="28"/>
          <w:szCs w:val="28"/>
        </w:rPr>
        <w:t>取样要求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eastAsia="宋体" w:cs="Times New Roman" w:hint="eastAsia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每</w:t>
      </w:r>
      <w:r>
        <w:rPr>
          <w:rFonts w:cs="Times New Roman" w:ascii="Times New Roman" w:hAnsi="Times New Roman"/>
          <w:bCs/>
          <w:sz w:val="24"/>
          <w:szCs w:val="24"/>
        </w:rPr>
        <w:t>55~60kg</w:t>
      </w:r>
      <w:r>
        <w:rPr>
          <w:rFonts w:ascii="Times New Roman" w:hAnsi="Times New Roman" w:cs="Times New Roman"/>
          <w:bCs/>
          <w:sz w:val="24"/>
          <w:szCs w:val="24"/>
        </w:rPr>
        <w:t>取样</w:t>
      </w:r>
      <w:r>
        <w:rPr>
          <w:rFonts w:cs="Times New Roman"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个，每个样品半包（约</w:t>
      </w:r>
      <w:r>
        <w:rPr>
          <w:rFonts w:cs="Times New Roman" w:ascii="Times New Roman" w:hAnsi="Times New Roman"/>
          <w:bCs/>
          <w:sz w:val="24"/>
          <w:szCs w:val="24"/>
        </w:rPr>
        <w:t>500g</w:t>
      </w:r>
      <w:r>
        <w:rPr>
          <w:rFonts w:ascii="Times New Roman" w:hAnsi="Times New Roman" w:cs="Times New Roman"/>
          <w:bCs/>
          <w:sz w:val="24"/>
          <w:szCs w:val="24"/>
        </w:rPr>
        <w:t>）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 xml:space="preserve">5 </w:t>
      </w:r>
      <w:r>
        <w:rPr>
          <w:rFonts w:ascii="Times New Roman" w:hAnsi="Times New Roman" w:cs="Times New Roman"/>
          <w:bCs/>
          <w:sz w:val="28"/>
          <w:szCs w:val="28"/>
        </w:rPr>
        <w:t>检验项目</w:t>
      </w:r>
    </w:p>
    <w:p>
      <w:pPr>
        <w:pStyle w:val="Normal"/>
        <w:spacing w:lineRule="auto" w:line="360"/>
        <w:ind w:firstLineChars="100" w:startChars="0" w:start="0" w:endChars="0" w:end="0"/>
        <w:rPr>
          <w:rFonts w:ascii="宋体" w:hAnsi="宋体" w:cs="宋体" w:hint="eastAsia"/>
          <w:bCs/>
          <w:sz w:val="24"/>
          <w:szCs w:val="24"/>
        </w:rPr>
      </w:pPr>
      <w:r>
        <w:rPr>
          <w:rFonts w:cs="宋体" w:hint="eastAsia" w:ascii="宋体" w:hAnsi="宋体"/>
          <w:bCs/>
          <w:sz w:val="24"/>
          <w:szCs w:val="24"/>
        </w:rPr>
        <w:t xml:space="preserve"> </w:t>
      </w:r>
      <w:r>
        <w:rPr>
          <w:rFonts w:cs="宋体" w:hint="eastAsia" w:ascii="宋体" w:hAnsi="宋体"/>
          <w:bCs/>
          <w:sz w:val="24"/>
          <w:szCs w:val="24"/>
        </w:rPr>
        <w:t>5.1  AGC-80250</w:t>
      </w:r>
      <w:r>
        <w:rPr>
          <w:rFonts w:ascii="宋体" w:hAnsi="宋体" w:cs="宋体" w:hint="eastAsia"/>
          <w:bCs/>
          <w:sz w:val="24"/>
          <w:szCs w:val="24"/>
        </w:rPr>
        <w:t>成品检验</w:t>
      </w:r>
    </w:p>
    <w:tbl>
      <w:tblPr>
        <w:tblW w:w="969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5"/>
        <w:gridCol w:w="4815"/>
        <w:gridCol w:w="1316"/>
        <w:gridCol w:w="2218"/>
      </w:tblGrid>
      <w:tr>
        <w:trPr>
          <w:trHeight w:val="573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检验项目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测试方法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测试仪器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检验标准</w:t>
            </w:r>
          </w:p>
        </w:tc>
      </w:tr>
      <w:tr>
        <w:trPr>
          <w:trHeight w:val="664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水分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start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称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3gAGC-80250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，用水分检测仪测定。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水分仪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≤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10%</w:t>
            </w:r>
          </w:p>
        </w:tc>
      </w:tr>
      <w:tr>
        <w:trPr>
          <w:trHeight w:val="250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浸泡安全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以无水氯化钙、碳酸氢钠、氯储备液配置标准浸泡液。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用分析天平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10gAGC-80250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倒入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500ml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棕色瓶中，加入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500ml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浸泡液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密闭后，翻转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避光静置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14~16h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，并配置空白对照样。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取样时再次翻转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次后，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倒出储备液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并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用快速滤纸过滤，测试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PH/TDS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变化量。滤液再次用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0.45um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针式过滤器过滤，约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9~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滤液加入一滴硝酸，送检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ICP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测试银增加量。空白对照需同步测试。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sz w:val="22"/>
                <w:szCs w:val="22"/>
              </w:rPr>
              <w:t>TDS</w:t>
            </w:r>
            <w:r>
              <w:rPr>
                <w:rFonts w:ascii="宋体" w:hAnsi="宋体" w:cs="宋体" w:hint="eastAsia"/>
                <w:sz w:val="22"/>
                <w:szCs w:val="22"/>
              </w:rPr>
              <w:t>笔（力辰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TDS-10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PH</w:t>
            </w:r>
            <w:r>
              <w:rPr>
                <w:rFonts w:ascii="宋体" w:hAnsi="宋体" w:cs="宋体" w:hint="eastAsia"/>
                <w:sz w:val="22"/>
                <w:szCs w:val="22"/>
              </w:rPr>
              <w:t>计（雷磁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PH</w:t>
            </w:r>
            <w:r>
              <w:rPr>
                <w:rFonts w:ascii="宋体" w:hAnsi="宋体" w:cs="宋体" w:hint="eastAsia"/>
                <w:sz w:val="22"/>
                <w:szCs w:val="22"/>
              </w:rPr>
              <w:t>计）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ICP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napToGrid w:val="false"/>
              <w:spacing w:lineRule="auto" w:line="240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overflowPunct w:val="true"/>
              <w:autoSpaceDE w:val="tru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TDS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变化量≤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60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overflowPunct w:val="true"/>
              <w:autoSpaceDE w:val="tru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PH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1.6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overflowPunct w:val="true"/>
              <w:autoSpaceDE w:val="tru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重金属释放量</w:t>
            </w:r>
          </w:p>
          <w:p>
            <w:pPr>
              <w:pStyle w:val="Style19"/>
              <w:widowControl w:val="false"/>
              <w:numPr>
                <w:ilvl w:val="0"/>
                <w:numId w:val="0"/>
              </w:numPr>
              <w:overflowPunct w:val="true"/>
              <w:autoSpaceDE w:val="tru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铝≤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铁≤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60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锰≤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铜≤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锌≤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砷≤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镉≤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铅≤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银≤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镍≤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铬≤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 ppb</w:t>
            </w:r>
          </w:p>
        </w:tc>
      </w:tr>
      <w:tr>
        <w:trPr>
          <w:trHeight w:val="250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银载量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50g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碳酸铵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用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定容瓶，定容至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，配置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5%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碳酸铵溶液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（现配现用）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 xml:space="preserve">2.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2.5gAGC-80250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加入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锥形瓶中以及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100ml 5%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碳酸铵溶液，加入搅拌子，以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250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转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/min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搅拌溶液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。用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0.45um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针式过滤器过滤溶液。用移液枪抽取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过滤液，加入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45ml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纯水稀释后用原子吸收测试银浓度为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K mg/L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需做空白对照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。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银载量计算为： 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K÷2.5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-M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mg/L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原子吸收分光光度计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银载量：</w:t>
            </w:r>
            <w:r>
              <w:rPr>
                <w:rFonts w:eastAsia="宋体" w:cs="Times New Roman" w:ascii="Times New Roman" w:hAnsi="Times New Roman"/>
                <w:color w:val="000000"/>
                <w:sz w:val="22"/>
                <w:szCs w:val="22"/>
              </w:rPr>
              <w:t>0.25~</w:t>
            </w:r>
            <w:r>
              <w:rPr>
                <w:rFonts w:eastAsia="宋体" w:cs="Times New Roman" w:hint="eastAsia" w:ascii="Times New Roman" w:hAnsi="Times New Roman"/>
                <w:color w:val="000000"/>
                <w:sz w:val="22"/>
                <w:szCs w:val="22"/>
              </w:rPr>
              <w:t>0.</w:t>
            </w:r>
            <w:r>
              <w:rPr>
                <w:rFonts w:eastAsia="宋体" w:cs="Times New Roman" w:ascii="Times New Roman" w:hAnsi="Times New Roman"/>
                <w:color w:val="000000"/>
                <w:sz w:val="22"/>
                <w:szCs w:val="22"/>
              </w:rPr>
              <w:t>4 mg/g</w:t>
            </w:r>
          </w:p>
        </w:tc>
      </w:tr>
    </w:tbl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ind w:firstLineChars="100" w:startChars="0" w:start="0" w:endChars="0" w:end="0"/>
        <w:rPr>
          <w:rFonts w:ascii="宋体" w:hAnsi="宋体" w:cs="宋体" w:hint="eastAsia"/>
          <w:bCs/>
          <w:sz w:val="24"/>
          <w:szCs w:val="24"/>
        </w:rPr>
      </w:pPr>
      <w:r>
        <w:rPr>
          <w:rFonts w:cs="宋体" w:hint="eastAsia" w:ascii="宋体" w:hAnsi="宋体"/>
          <w:bCs/>
          <w:sz w:val="24"/>
          <w:szCs w:val="24"/>
        </w:rPr>
        <w:t>5.2  PMC-80325</w:t>
      </w:r>
      <w:r>
        <w:rPr>
          <w:rFonts w:ascii="宋体" w:hAnsi="宋体" w:cs="宋体" w:hint="eastAsia"/>
          <w:bCs/>
          <w:sz w:val="24"/>
          <w:szCs w:val="24"/>
        </w:rPr>
        <w:t>成品检验</w:t>
      </w:r>
    </w:p>
    <w:tbl>
      <w:tblPr>
        <w:tblW w:w="969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5"/>
        <w:gridCol w:w="4815"/>
        <w:gridCol w:w="1316"/>
        <w:gridCol w:w="2218"/>
      </w:tblGrid>
      <w:tr>
        <w:trPr>
          <w:trHeight w:val="573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检验项目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测试方法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测试仪器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检验标准</w:t>
            </w:r>
          </w:p>
        </w:tc>
      </w:tr>
      <w:tr>
        <w:trPr>
          <w:trHeight w:val="664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水分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start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称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5gPMC-80325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，用水分检测仪测定。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水分仪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≤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7%</w:t>
            </w:r>
          </w:p>
        </w:tc>
      </w:tr>
      <w:tr>
        <w:trPr>
          <w:trHeight w:val="250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浸泡安全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以无水氯化钙、碳酸氢钠、氯储备液配置标准浸泡液。称取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10g</w:t>
            </w:r>
            <w:r>
              <w:rPr>
                <w:rFonts w:cs="Times New Roman" w:hint="eastAsia" w:ascii="Times New Roman" w:hAnsi="Times New Roman"/>
                <w:bCs/>
                <w:sz w:val="22"/>
                <w:szCs w:val="22"/>
              </w:rPr>
              <w:t>PMC-80325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倒入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500ml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棕色瓶中，加入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500ml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浸泡液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密闭后，翻转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避光静置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14~16h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，并配置空白对照样。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取样时再次翻转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次后，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倒出储备液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并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用快速滤纸过滤，测试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PH/TDS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变化量。滤液再次用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0.45um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针式过滤器过滤，约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滤液加入一滴硝酸，送检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ICP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测铜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/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锌增加量。空白对照需同步测试。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sz w:val="22"/>
                <w:szCs w:val="22"/>
              </w:rPr>
              <w:t>TDS</w:t>
            </w:r>
            <w:r>
              <w:rPr>
                <w:rFonts w:ascii="宋体" w:hAnsi="宋体" w:cs="宋体" w:hint="eastAsia"/>
                <w:sz w:val="22"/>
                <w:szCs w:val="22"/>
              </w:rPr>
              <w:t>笔（力辰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TDS-10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PH</w:t>
            </w:r>
            <w:r>
              <w:rPr>
                <w:rFonts w:ascii="宋体" w:hAnsi="宋体" w:cs="宋体" w:hint="eastAsia"/>
                <w:sz w:val="22"/>
                <w:szCs w:val="22"/>
              </w:rPr>
              <w:t>计（雷磁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PH</w:t>
            </w:r>
            <w:r>
              <w:rPr>
                <w:rFonts w:ascii="宋体" w:hAnsi="宋体" w:cs="宋体" w:hint="eastAsia"/>
                <w:sz w:val="22"/>
                <w:szCs w:val="22"/>
              </w:rPr>
              <w:t>计）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ICP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napToGrid w:val="false"/>
              <w:spacing w:lineRule="auto" w:line="240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TDS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变化量≤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100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PH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铜离子增加量≤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30ppb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锌离子增加量≤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1500ppb</w:t>
            </w:r>
          </w:p>
        </w:tc>
      </w:tr>
      <w:tr>
        <w:trPr>
          <w:trHeight w:val="250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上载量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称取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0.1g</w:t>
            </w:r>
            <w:r>
              <w:rPr>
                <w:rFonts w:cs="Times New Roman" w:hint="eastAsia" w:ascii="Times New Roman" w:hAnsi="Times New Roman"/>
                <w:bCs/>
                <w:sz w:val="22"/>
                <w:szCs w:val="22"/>
              </w:rPr>
              <w:t>PMC-80325</w:t>
            </w:r>
            <w:r>
              <w:rPr>
                <w:rFonts w:ascii="宋体" w:hAnsi="宋体" w:cs="宋体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加入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锥形瓶中再加入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100ml</w:t>
            </w:r>
            <w:r>
              <w:rPr>
                <w:rFonts w:ascii="宋体" w:hAnsi="宋体" w:cs="宋体" w:hint="eastAsia"/>
                <w:sz w:val="24"/>
                <w:szCs w:val="24"/>
              </w:rPr>
              <w:t>盐酸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1+9</w:t>
            </w:r>
            <w:r>
              <w:rPr>
                <w:rFonts w:ascii="宋体" w:hAnsi="宋体" w:cs="宋体" w:hint="eastAsia"/>
                <w:sz w:val="24"/>
                <w:szCs w:val="24"/>
              </w:rPr>
              <w:t>（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sz w:val="24"/>
                <w:szCs w:val="24"/>
              </w:rPr>
              <w:t>份盐酸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+9</w:t>
            </w:r>
            <w:r>
              <w:rPr>
                <w:rFonts w:ascii="宋体" w:hAnsi="宋体" w:cs="宋体" w:hint="eastAsia"/>
                <w:sz w:val="24"/>
                <w:szCs w:val="24"/>
              </w:rPr>
              <w:t>份纯水），加入搅拌子，以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250</w:t>
            </w:r>
            <w:r>
              <w:rPr>
                <w:rFonts w:ascii="宋体" w:hAnsi="宋体" w:cs="宋体" w:hint="eastAsia"/>
                <w:sz w:val="24"/>
                <w:szCs w:val="24"/>
              </w:rPr>
              <w:t>转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/min</w:t>
            </w:r>
            <w:r>
              <w:rPr>
                <w:rFonts w:ascii="宋体" w:hAnsi="宋体" w:cs="宋体" w:hint="eastAsia"/>
                <w:sz w:val="24"/>
                <w:szCs w:val="24"/>
              </w:rPr>
              <w:t>搅拌溶液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30min</w:t>
            </w:r>
            <w:r>
              <w:rPr>
                <w:rFonts w:ascii="宋体" w:hAnsi="宋体" w:cs="宋体" w:hint="eastAsia"/>
                <w:sz w:val="24"/>
                <w:szCs w:val="24"/>
              </w:rPr>
              <w:t>。用快速滤纸过滤后，再用用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0.45um</w:t>
            </w:r>
            <w:r>
              <w:rPr>
                <w:rFonts w:ascii="宋体" w:hAnsi="宋体" w:cs="宋体" w:hint="eastAsia"/>
                <w:sz w:val="24"/>
                <w:szCs w:val="24"/>
              </w:rPr>
              <w:t>针式过滤器过滤溶液。滤液稀释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100</w:t>
            </w:r>
            <w:r>
              <w:rPr>
                <w:rFonts w:ascii="宋体" w:hAnsi="宋体" w:cs="宋体" w:hint="eastAsia"/>
                <w:sz w:val="24"/>
                <w:szCs w:val="24"/>
              </w:rPr>
              <w:t>倍后送检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ICP</w:t>
            </w:r>
            <w:r>
              <w:rPr>
                <w:rFonts w:ascii="宋体" w:hAnsi="宋体" w:cs="宋体" w:hint="eastAsia"/>
                <w:sz w:val="24"/>
                <w:szCs w:val="24"/>
              </w:rPr>
              <w:t>，吸收测试浓度为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K</w:t>
            </w:r>
            <w:r>
              <w:rPr>
                <w:rFonts w:ascii="宋体" w:hAnsi="宋体" w:cs="宋体" w:hint="eastAsia"/>
                <w:sz w:val="24"/>
                <w:szCs w:val="24"/>
              </w:rPr>
              <w:t>。需做空白对照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M</w:t>
            </w:r>
            <w:r>
              <w:rPr>
                <w:rFonts w:ascii="宋体" w:hAnsi="宋体" w:cs="宋体" w:hint="eastAsia"/>
                <w:sz w:val="24"/>
                <w:szCs w:val="24"/>
              </w:rPr>
              <w:t>，铜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锌载量即为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K×0.1 -M×0.1 mg/L</w:t>
            </w:r>
            <w:r>
              <w:rPr>
                <w:rFonts w:ascii="宋体" w:hAnsi="宋体" w:cs="宋体" w:hint="eastAsia"/>
                <w:sz w:val="24"/>
                <w:szCs w:val="24"/>
              </w:rPr>
              <w:t>。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  <w:szCs w:val="24"/>
              </w:rPr>
              <w:t>ICP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铜载量：</w:t>
            </w:r>
            <w:r>
              <w:rPr>
                <w:rFonts w:eastAsia="宋体" w:cs="Times New Roman" w:hint="eastAsia" w:ascii="Times New Roman" w:hAnsi="Times New Roman"/>
                <w:sz w:val="24"/>
                <w:szCs w:val="24"/>
              </w:rPr>
              <w:t>60~90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锌载量：</w:t>
            </w:r>
            <w:r>
              <w:rPr>
                <w:rFonts w:eastAsia="宋体" w:cs="Times New Roman" w:hint="eastAsia" w:ascii="Times New Roman" w:hAnsi="Times New Roman"/>
                <w:sz w:val="24"/>
                <w:szCs w:val="24"/>
              </w:rPr>
              <w:t>8~16</w:t>
            </w:r>
          </w:p>
        </w:tc>
      </w:tr>
      <w:tr>
        <w:trPr>
          <w:trHeight w:val="220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目数分布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取测试料 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100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~120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，用震动筛分机测定目数分布，筛网选用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325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，振动球放置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5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个，开启震动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后停止，称取并计算目数分布。（注意：不开启超声）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振动筛分机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 w:hint="eastAsia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-325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目≤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%</w:t>
            </w:r>
          </w:p>
        </w:tc>
      </w:tr>
      <w:tr>
        <w:trPr>
          <w:trHeight w:val="220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重金属含量测试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以无水氯化钙、碳酸氢钠、氯储备液配置标准浸泡液。称取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材料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250ml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一次性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瓶中，加入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100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浸泡液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密闭后，翻转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避光静置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14~16h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，并配置空白对照样。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取样时再次翻转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次后，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倒出储备液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并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用快速滤纸过滤，测试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PH/TDS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变化量。滤液再次用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0.45um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针式过滤器过滤，约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滤液加入一滴硝酸，送检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ICP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测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重金属含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量。空白对照需同步测试。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ICP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铝≤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铁≤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60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锰≤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砷≤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镉≤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铅≤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银≤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总铬≤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镍≤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 ppb</w:t>
            </w:r>
          </w:p>
        </w:tc>
      </w:tr>
    </w:tbl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ind w:firstLineChars="100" w:startChars="0" w:start="0" w:endChars="0" w:end="0"/>
        <w:rPr>
          <w:rFonts w:ascii="宋体" w:hAnsi="宋体" w:cs="宋体" w:hint="eastAsia"/>
          <w:bCs/>
          <w:sz w:val="24"/>
          <w:szCs w:val="24"/>
        </w:rPr>
      </w:pPr>
      <w:r>
        <w:rPr>
          <w:rFonts w:cs="宋体" w:hint="eastAsia" w:ascii="宋体" w:hAnsi="宋体"/>
          <w:bCs/>
          <w:sz w:val="24"/>
          <w:szCs w:val="24"/>
        </w:rPr>
        <w:t>5.3  AGC-2040</w:t>
      </w:r>
      <w:r>
        <w:rPr>
          <w:rFonts w:ascii="宋体" w:hAnsi="宋体" w:cs="宋体" w:hint="eastAsia"/>
          <w:bCs/>
          <w:sz w:val="24"/>
          <w:szCs w:val="24"/>
        </w:rPr>
        <w:t>成品检验</w:t>
      </w:r>
    </w:p>
    <w:tbl>
      <w:tblPr>
        <w:tblW w:w="969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5"/>
        <w:gridCol w:w="4815"/>
        <w:gridCol w:w="1316"/>
        <w:gridCol w:w="2218"/>
      </w:tblGrid>
      <w:tr>
        <w:trPr>
          <w:trHeight w:val="573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检验项目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测试方法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测试仪器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检验标准</w:t>
            </w:r>
          </w:p>
        </w:tc>
      </w:tr>
      <w:tr>
        <w:trPr>
          <w:trHeight w:val="664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水分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start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称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3gAGC-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204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，用水分检测仪测定。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水分仪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≤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10%</w:t>
            </w:r>
          </w:p>
        </w:tc>
      </w:tr>
      <w:tr>
        <w:trPr>
          <w:trHeight w:val="250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浸泡安全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以无水氯化钙、碳酸氢钠、氯储备液配置标准浸泡液。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用分析天平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10gAGC-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204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倒入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一次性塑料瓶中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，加入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浸泡液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，翻转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次后静置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2min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，倒掉含有炭黑的上清液，一共洗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次后，倒入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浸泡液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避光静置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14~16h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，并配置空白对照样。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取样时再次翻转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次后，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倒出储备液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并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用快速滤纸过滤，测试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PH/TDS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变化量。滤液再次用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0.45um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针式过滤器过滤，约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9~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滤液加入一滴硝酸，送检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ICP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测试银增加量。空白对照需同步测试。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sz w:val="22"/>
                <w:szCs w:val="22"/>
              </w:rPr>
              <w:t>TDS</w:t>
            </w:r>
            <w:r>
              <w:rPr>
                <w:rFonts w:ascii="宋体" w:hAnsi="宋体" w:cs="宋体" w:hint="eastAsia"/>
                <w:sz w:val="22"/>
                <w:szCs w:val="22"/>
              </w:rPr>
              <w:t>笔（力辰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TDS-10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PH</w:t>
            </w:r>
            <w:r>
              <w:rPr>
                <w:rFonts w:ascii="宋体" w:hAnsi="宋体" w:cs="宋体" w:hint="eastAsia"/>
                <w:sz w:val="22"/>
                <w:szCs w:val="22"/>
              </w:rPr>
              <w:t>计（雷磁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PH</w:t>
            </w:r>
            <w:r>
              <w:rPr>
                <w:rFonts w:ascii="宋体" w:hAnsi="宋体" w:cs="宋体" w:hint="eastAsia"/>
                <w:sz w:val="22"/>
                <w:szCs w:val="22"/>
              </w:rPr>
              <w:t>计）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ICP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napToGrid w:val="false"/>
              <w:spacing w:lineRule="auto" w:line="240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</w:r>
          </w:p>
          <w:p>
            <w:pPr>
              <w:pStyle w:val="Style19"/>
              <w:widowControl w:val="false"/>
              <w:numPr>
                <w:ilvl w:val="0"/>
                <w:numId w:val="3"/>
              </w:numPr>
              <w:overflowPunct w:val="true"/>
              <w:autoSpaceDE w:val="tru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TDS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变化量≤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3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0</w:t>
            </w:r>
          </w:p>
          <w:p>
            <w:pPr>
              <w:pStyle w:val="Style19"/>
              <w:widowControl w:val="false"/>
              <w:numPr>
                <w:ilvl w:val="0"/>
                <w:numId w:val="3"/>
              </w:numPr>
              <w:overflowPunct w:val="true"/>
              <w:autoSpaceDE w:val="tru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PH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变化量≤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0.5</w:t>
            </w:r>
          </w:p>
          <w:p>
            <w:pPr>
              <w:pStyle w:val="Style19"/>
              <w:widowControl w:val="false"/>
              <w:numPr>
                <w:ilvl w:val="0"/>
                <w:numId w:val="3"/>
              </w:numPr>
              <w:overflowPunct w:val="true"/>
              <w:autoSpaceDE w:val="tru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重金属释放量</w:t>
            </w:r>
          </w:p>
          <w:p>
            <w:pPr>
              <w:pStyle w:val="Style19"/>
              <w:widowControl w:val="false"/>
              <w:numPr>
                <w:ilvl w:val="0"/>
                <w:numId w:val="0"/>
              </w:numPr>
              <w:overflowPunct w:val="true"/>
              <w:autoSpaceDE w:val="tru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rFonts w:ascii="Times New Roman" w:hAnsi="Times New Roman" w:eastAsia="宋体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铝≤</w:t>
            </w:r>
            <w:r>
              <w:rPr>
                <w:rFonts w:eastAsia="宋体" w:cs="Times New Roman" w:hint="eastAsia" w:ascii="Times New Roman" w:hAnsi="Times New Roman"/>
                <w:color w:val="FF0000"/>
                <w:sz w:val="22"/>
                <w:szCs w:val="22"/>
              </w:rPr>
              <w:t>4</w:t>
            </w:r>
            <w:r>
              <w:rPr>
                <w:rFonts w:eastAsia="宋体" w:cs="Times New Roman" w:ascii="Times New Roman" w:hAnsi="Times New Roman"/>
                <w:color w:val="FF0000"/>
                <w:sz w:val="22"/>
                <w:szCs w:val="22"/>
              </w:rPr>
              <w:t>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铁≤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60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锰≤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铜≤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锌≤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砷≤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镉≤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铅≤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银≤</w:t>
            </w:r>
            <w:r>
              <w:rPr>
                <w:rFonts w:eastAsia="宋体" w:cs="Times New Roman" w:hint="eastAsia" w:ascii="Times New Roman" w:hAnsi="Times New Roman"/>
                <w:color w:val="FF0000"/>
                <w:sz w:val="22"/>
                <w:szCs w:val="22"/>
              </w:rPr>
              <w:t>10</w:t>
            </w:r>
            <w:r>
              <w:rPr>
                <w:rFonts w:eastAsia="宋体" w:cs="Times New Roman" w:ascii="Times New Roman" w:hAnsi="Times New Roman"/>
                <w:color w:val="FF0000"/>
                <w:sz w:val="22"/>
                <w:szCs w:val="22"/>
              </w:rPr>
              <w:t xml:space="preserve">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镍≤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铬≤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 ppb</w:t>
            </w:r>
          </w:p>
        </w:tc>
      </w:tr>
      <w:tr>
        <w:trPr>
          <w:trHeight w:val="250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银载量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50g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碳酸铵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用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定容瓶，定容至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，配置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5%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碳酸铵溶液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（现配现用）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 xml:space="preserve">2.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2.5gAGC-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204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加入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锥形瓶中以及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100ml 5%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碳酸铵溶液，加入搅拌子，以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250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转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/min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搅拌溶液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。用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0.45um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针式过滤器过滤溶液。用移液枪抽取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过滤液，加入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45ml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纯水稀释后用原子吸收测试银浓度为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K mg/L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需做空白对照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。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银载量计算为： 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K÷2.5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-M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mg/L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原子吸收分光光度计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银载量：</w:t>
            </w:r>
            <w:r>
              <w:rPr>
                <w:rFonts w:eastAsia="宋体" w:cs="Times New Roman" w:ascii="Times New Roman" w:hAnsi="Times New Roman"/>
                <w:color w:val="000000"/>
                <w:sz w:val="22"/>
                <w:szCs w:val="22"/>
              </w:rPr>
              <w:t>0.</w:t>
            </w:r>
            <w:r>
              <w:rPr>
                <w:rFonts w:eastAsia="宋体" w:cs="Times New Roman" w:hint="eastAsia" w:ascii="Times New Roman" w:hAnsi="Times New Roman"/>
                <w:color w:val="000000"/>
                <w:sz w:val="22"/>
                <w:szCs w:val="22"/>
              </w:rPr>
              <w:t>15</w:t>
            </w:r>
            <w:r>
              <w:rPr>
                <w:rFonts w:eastAsia="宋体" w:cs="Times New Roman" w:ascii="Times New Roman" w:hAnsi="Times New Roman"/>
                <w:color w:val="000000"/>
                <w:sz w:val="22"/>
                <w:szCs w:val="22"/>
              </w:rPr>
              <w:t>~</w:t>
            </w:r>
            <w:r>
              <w:rPr>
                <w:rFonts w:eastAsia="宋体" w:cs="Times New Roman" w:hint="eastAsia" w:ascii="Times New Roman" w:hAnsi="Times New Roman"/>
                <w:color w:val="000000"/>
                <w:sz w:val="22"/>
                <w:szCs w:val="22"/>
              </w:rPr>
              <w:t>0.25</w:t>
            </w:r>
            <w:r>
              <w:rPr>
                <w:rFonts w:eastAsia="宋体" w:cs="Times New Roman" w:ascii="Times New Roman" w:hAnsi="Times New Roman"/>
                <w:color w:val="000000"/>
                <w:sz w:val="22"/>
                <w:szCs w:val="22"/>
              </w:rPr>
              <w:t xml:space="preserve"> mg/g</w:t>
            </w:r>
          </w:p>
        </w:tc>
      </w:tr>
      <w:tr>
        <w:trPr>
          <w:trHeight w:val="250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成品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安全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测试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用专用客供滤壳，加入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15g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测试料，打胶密封后用超纯水以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300ml/min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流速冲洗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10min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后密闭静置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14~16h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再接入超纯水打出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隔夜水，送检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ICP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测试银含量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sz w:val="22"/>
                <w:szCs w:val="22"/>
              </w:rPr>
              <w:t>TDS</w:t>
            </w:r>
            <w:r>
              <w:rPr>
                <w:rFonts w:ascii="宋体" w:hAnsi="宋体" w:cs="宋体" w:hint="eastAsia"/>
                <w:sz w:val="22"/>
                <w:szCs w:val="22"/>
              </w:rPr>
              <w:t>笔（力辰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TDS-10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PH</w:t>
            </w:r>
            <w:r>
              <w:rPr>
                <w:rFonts w:ascii="宋体" w:hAnsi="宋体" w:cs="宋体" w:hint="eastAsia"/>
                <w:sz w:val="22"/>
                <w:szCs w:val="22"/>
              </w:rPr>
              <w:t>计（雷磁</w:t>
            </w:r>
            <w:r>
              <w:rPr>
                <w:rFonts w:eastAsia="宋体" w:cs="宋体" w:hint="eastAsia" w:ascii="宋体" w:hAnsi="宋体"/>
                <w:sz w:val="22"/>
                <w:szCs w:val="22"/>
              </w:rPr>
              <w:t>PH</w:t>
            </w:r>
            <w:r>
              <w:rPr>
                <w:rFonts w:ascii="宋体" w:hAnsi="宋体" w:cs="宋体" w:hint="eastAsia"/>
                <w:sz w:val="22"/>
                <w:szCs w:val="22"/>
              </w:rPr>
              <w:t>计）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ICP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napToGrid w:val="false"/>
              <w:spacing w:lineRule="auto" w:line="240"/>
              <w:ind w:firstLineChars="0" w:firstLine="0" w:startChars="0" w:start="0" w:endChars="201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银离子增加量≤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ppb</w:t>
            </w:r>
          </w:p>
        </w:tc>
      </w:tr>
    </w:tbl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083" w:right="969" w:gutter="0" w:header="1191" w:top="1247" w:footer="549" w:bottom="605"/>
      <w:pgBorders w:display="allPages" w:offsetFrom="text">
        <w:top w:val="double" w:sz="4" w:space="0" w:color="000000"/>
        <w:left w:val="double" w:sz="4" w:space="0" w:color="000000"/>
        <w:bottom w:val="double" w:sz="4" w:space="0" w:color="000000"/>
        <w:right w:val="double" w:sz="4" w:space="4" w:color="000000"/>
      </w:pgBorders>
      <w:pgNumType w:start="1" w:fmt="decimal"/>
      <w:formProt w:val="false"/>
      <w:titlePg/>
      <w:textDirection w:val="lrTb"/>
      <w:docGrid w:type="default" w:linePitch="27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swiss"/>
    <w:pitch w:val="default"/>
  </w:font>
  <w:font w:name="Bookman Old Style">
    <w:altName w:val="Segoe Print"/>
    <w:charset w:val="00"/>
    <w:family w:val="roman"/>
    <w:pitch w:val="default"/>
  </w:font>
  <w:font w:name="AvantGarde Md BT">
    <w:altName w:val="Trebuchet MS"/>
    <w:charset w:val="00"/>
    <w:family w:val="swiss"/>
    <w:pitch w:val="default"/>
  </w:font>
  <w:font w:name="Arial">
    <w:charset w:val="01"/>
    <w:family w:val="swiss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  <w:font w:name="华文中宋">
    <w:altName w:val="宋体"/>
    <w:charset w:val="86"/>
    <w:family w:val="auto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uto" w:line="60"/>
      <w:rPr>
        <w:sz w:val="10"/>
      </w:rPr>
    </w:pPr>
    <w:r>
      <w:rPr>
        <w:sz w:val="1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650"/>
      <w:gridCol w:w="1300"/>
      <w:gridCol w:w="1900"/>
    </w:tblGrid>
    <w:tr>
      <w:trPr>
        <w:trHeight w:val="99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sz w:val="36"/>
              <w:szCs w:val="36"/>
            </w:rPr>
          </w:pPr>
          <w:r>
            <w:rPr>
              <w:rFonts w:ascii="宋体" w:hAnsi="宋体" w:cs="宋体" w:hint="eastAsia"/>
              <w:color w:val="000000"/>
              <w:sz w:val="36"/>
              <w:szCs w:val="36"/>
            </w:rPr>
            <w:t>惠州市银嘉环保科技</w:t>
          </w:r>
          <w:r>
            <w:rPr>
              <w:rFonts w:hint="eastAsia"/>
              <w:sz w:val="36"/>
              <w:szCs w:val="36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5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both"/>
            <w:rPr>
              <w:rFonts w:ascii="宋体" w:hAnsi="宋体" w:eastAsia="华文中宋;宋体" w:cs="宋体" w:hint="eastAsia"/>
              <w:b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自制载银与抑菌料成品检验规范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9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YJ-Q-62</w:t>
          </w:r>
        </w:p>
      </w:tc>
    </w:tr>
    <w:tr>
      <w:trPr>
        <w:trHeight w:val="380" w:hRule="exact"/>
        <w:cantSplit/>
      </w:trPr>
      <w:tc>
        <w:tcPr>
          <w:tcW w:w="65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9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2026-9-1</w:t>
          </w:r>
        </w:p>
      </w:tc>
    </w:tr>
    <w:tr>
      <w:trPr>
        <w:trHeight w:val="380" w:hRule="exact"/>
        <w:cantSplit/>
      </w:trPr>
      <w:tc>
        <w:tcPr>
          <w:tcW w:w="6500" w:type="dxa"/>
          <w:gridSpan w:val="4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ind w:firstLineChars="100" w:startChars="0" w:start="0" w:endChars="0" w:end="0"/>
            <w:jc w:val="start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1"/>
              <w:szCs w:val="16"/>
            </w:rPr>
            <w:t>物料编码：</w:t>
          </w:r>
          <w:r>
            <w:rPr>
              <w:rStyle w:val="PageNumber"/>
              <w:rFonts w:eastAsia="黑体" w:cs="Times New Roman" w:ascii="Times New Roman" w:hAnsi="Times New Roman"/>
              <w:sz w:val="21"/>
              <w:szCs w:val="16"/>
            </w:rPr>
            <w:t>AGC-80250</w:t>
          </w:r>
          <w:r>
            <w:rPr>
              <w:rStyle w:val="PageNumber"/>
              <w:rFonts w:ascii="Times New Roman" w:hAnsi="Times New Roman" w:cs="Times New Roman" w:eastAsia="黑体"/>
              <w:sz w:val="21"/>
              <w:szCs w:val="16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1"/>
              <w:szCs w:val="16"/>
            </w:rPr>
            <w:t>PMC-80325</w:t>
          </w:r>
        </w:p>
      </w:tc>
      <w:tc>
        <w:tcPr>
          <w:tcW w:w="130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90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 xml:space="preserve">第 </w:t>
          </w:r>
          <w:r>
            <w:rPr>
              <w:rFonts w:ascii="黑体" w:hAnsi="黑体" w:cs="宋体" w:eastAsia="黑体"/>
              <w:sz w:val="24"/>
              <w:szCs w:val="21"/>
            </w:rPr>
            <w:fldChar w:fldCharType="begin"/>
          </w:r>
          <w:r>
            <w:rPr>
              <w:rFonts w:ascii="黑体" w:hAnsi="黑体" w:cs="宋体" w:eastAsia="黑体"/>
              <w:sz w:val="24"/>
              <w:szCs w:val="21"/>
            </w:rPr>
            <w:instrText xml:space="preserve"> PAGE </w:instrText>
          </w:r>
          <w:r>
            <w:rPr>
              <w:rFonts w:ascii="黑体" w:hAnsi="黑体" w:cs="宋体" w:eastAsia="黑体"/>
              <w:sz w:val="24"/>
              <w:szCs w:val="21"/>
            </w:rPr>
            <w:fldChar w:fldCharType="separate"/>
          </w:r>
          <w:r>
            <w:rPr>
              <w:rFonts w:ascii="黑体" w:hAnsi="黑体" w:cs="宋体" w:eastAsia="黑体"/>
              <w:sz w:val="24"/>
              <w:szCs w:val="21"/>
            </w:rPr>
            <w:t>5</w:t>
          </w:r>
          <w:r>
            <w:rPr>
              <w:rFonts w:ascii="黑体" w:hAnsi="黑体" w:cs="宋体" w:eastAsia="黑体"/>
              <w:sz w:val="24"/>
              <w:szCs w:val="21"/>
            </w:rPr>
            <w:fldChar w:fldCharType="end"/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 xml:space="preserve"> 页 共 </w:t>
          </w:r>
          <w:r>
            <w:rPr>
              <w:rFonts w:ascii="黑体" w:hAnsi="黑体" w:cs="宋体" w:eastAsia="黑体"/>
              <w:sz w:val="24"/>
              <w:szCs w:val="21"/>
            </w:rPr>
            <w:fldChar w:fldCharType="begin"/>
          </w:r>
          <w:r>
            <w:rPr>
              <w:rFonts w:ascii="黑体" w:hAnsi="黑体" w:cs="宋体" w:eastAsia="黑体"/>
              <w:sz w:val="24"/>
              <w:szCs w:val="21"/>
            </w:rPr>
            <w:instrText xml:space="preserve"> NUMPAGES \* ARABIC </w:instrText>
          </w:r>
          <w:r>
            <w:rPr>
              <w:rFonts w:ascii="黑体" w:hAnsi="黑体" w:cs="宋体" w:eastAsia="黑体"/>
              <w:sz w:val="24"/>
              <w:szCs w:val="21"/>
            </w:rPr>
            <w:fldChar w:fldCharType="separate"/>
          </w:r>
          <w:r>
            <w:rPr>
              <w:rFonts w:ascii="黑体" w:hAnsi="黑体" w:cs="宋体" w:eastAsia="黑体"/>
              <w:sz w:val="24"/>
              <w:szCs w:val="21"/>
            </w:rPr>
            <w:t>5</w:t>
          </w:r>
          <w:r>
            <w:rPr>
              <w:rFonts w:ascii="黑体" w:hAnsi="黑体" w:cs="宋体" w:eastAsia="黑体"/>
              <w:sz w:val="24"/>
              <w:szCs w:val="21"/>
            </w:rPr>
            <w:fldChar w:fldCharType="end"/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 xml:space="preserve"> 页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A2</w:t>
          </w:r>
        </w:p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/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6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/>
          </w:r>
        </w:p>
      </w:tc>
      <w:tc>
        <w:tcPr>
          <w:tcW w:w="190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/>
          </w:r>
        </w:p>
      </w:tc>
    </w:tr>
  </w:tbl>
  <w:p>
    <w:pPr>
      <w:pStyle w:val="Header"/>
      <w:snapToGrid w:val="false"/>
      <w:spacing w:lineRule="auto" w:line="60"/>
      <w:rPr>
        <w:sz w:val="10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both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自制载银与抑菌料成品检验规范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YJ-Q-62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2026-9-1</w:t>
          </w:r>
        </w:p>
      </w:tc>
    </w:tr>
    <w:tr>
      <w:trPr>
        <w:trHeight w:val="572" w:hRule="exact"/>
        <w:cantSplit/>
      </w:trPr>
      <w:tc>
        <w:tcPr>
          <w:tcW w:w="6600" w:type="dxa"/>
          <w:gridSpan w:val="4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ind w:firstLineChars="100" w:startChars="0" w:start="0" w:endChars="0" w:end="0"/>
            <w:jc w:val="start"/>
            <w:rPr>
              <w:rStyle w:val="PageNumber"/>
              <w:rFonts w:ascii="黑体" w:hAnsi="黑体" w:eastAsia="黑体" w:cs="宋体"/>
              <w:sz w:val="21"/>
              <w:szCs w:val="16"/>
            </w:rPr>
          </w:pPr>
          <w:r>
            <w:rPr>
              <w:rStyle w:val="PageNumber"/>
              <w:rFonts w:ascii="Times New Roman" w:hAnsi="Times New Roman" w:cs="Times New Roman" w:eastAsia="黑体"/>
              <w:sz w:val="21"/>
              <w:szCs w:val="16"/>
            </w:rPr>
            <w:t>物料编码：</w:t>
          </w:r>
          <w:r>
            <w:rPr>
              <w:rStyle w:val="PageNumber"/>
              <w:rFonts w:eastAsia="黑体" w:cs="Times New Roman" w:ascii="Times New Roman" w:hAnsi="Times New Roman"/>
              <w:sz w:val="21"/>
              <w:szCs w:val="21"/>
            </w:rPr>
            <w:t>AGC-80250</w:t>
          </w:r>
          <w:r>
            <w:rPr>
              <w:rStyle w:val="PageNumber"/>
              <w:rFonts w:ascii="Times New Roman" w:hAnsi="Times New Roman" w:cs="Times New Roman" w:hint="eastAsia" w:eastAsia="黑体"/>
              <w:sz w:val="21"/>
              <w:szCs w:val="21"/>
            </w:rPr>
            <w:t>（载银炭）</w:t>
          </w:r>
          <w:r>
            <w:rPr>
              <w:rStyle w:val="PageNumber"/>
              <w:rFonts w:ascii="Times New Roman" w:hAnsi="Times New Roman" w:cs="Times New Roman" w:eastAsia="黑体"/>
              <w:sz w:val="21"/>
              <w:szCs w:val="21"/>
            </w:rPr>
            <w:t>、</w:t>
          </w:r>
          <w:r>
            <w:rPr>
              <w:rStyle w:val="PageNumber"/>
              <w:rFonts w:eastAsia="黑体" w:cs="Times New Roman" w:ascii="Times New Roman" w:hAnsi="Times New Roman"/>
              <w:sz w:val="21"/>
              <w:szCs w:val="21"/>
            </w:rPr>
            <w:t>PMC-80325</w:t>
          </w:r>
          <w:r>
            <w:rPr>
              <w:rStyle w:val="PageNumber"/>
              <w:rFonts w:ascii="Times New Roman" w:hAnsi="Times New Roman" w:cs="Times New Roman" w:hint="eastAsia" w:eastAsia="黑体"/>
              <w:sz w:val="21"/>
              <w:szCs w:val="21"/>
            </w:rPr>
            <w:t>（抑菌陶瓷粉）、</w:t>
          </w:r>
          <w:r>
            <w:rPr>
              <w:rFonts w:cs="Times New Roman" w:hint="eastAsia" w:ascii="Times New Roman" w:hAnsi="Times New Roman"/>
              <w:sz w:val="21"/>
              <w:szCs w:val="21"/>
            </w:rPr>
            <w:t>AGC-2040</w:t>
          </w:r>
          <w:r>
            <w:rPr>
              <w:rFonts w:ascii="Times New Roman" w:hAnsi="Times New Roman" w:cs="Times New Roman" w:hint="eastAsia"/>
              <w:sz w:val="21"/>
              <w:szCs w:val="21"/>
            </w:rPr>
            <w:t>（载银颗粒炭）</w:t>
          </w:r>
        </w:p>
      </w:tc>
      <w:tc>
        <w:tcPr>
          <w:tcW w:w="130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ascii="黑体" w:hAnsi="黑体"/>
              <w:sz w:val="24"/>
            </w:rPr>
            <w:t xml:space="preserve">1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A2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/>
          </w:r>
        </w:p>
      </w:tc>
      <w:tc>
        <w:tcPr>
          <w:tcW w:w="180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/>
          </w:r>
        </w:p>
      </w:tc>
    </w:tr>
  </w:tbl>
  <w:p>
    <w:pPr>
      <w:pStyle w:val="Header"/>
      <w:spacing w:lineRule="auto" w:line="60"/>
      <w:rPr>
        <w:rFonts w:hint="eastAsia"/>
        <w:sz w:val="10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2MzY0sTQxNTAxtDSzNDdT0lEKTi0uzszPAykwqgUAhmYffywAAAA="/>
    <w:docVar w:name="commondata" w:val="eyJoZGlkIjoiOGUwMGVmYTFkMjhkOTYwZmY4MmFhMmQ2YThlNGY5Yz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overflowPunct w:val="false"/>
      <w:autoSpaceDE w:val="false"/>
      <w:bidi w:val="0"/>
      <w:textAlignment w:val="baseline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0"/>
    </w:pPr>
    <w:rPr>
      <w:rFonts w:ascii="Bookman Old Style;Segoe Print" w:hAnsi="Bookman Old Style;Segoe Print" w:cs="Bookman Old Style;Segoe Print"/>
      <w:b/>
      <w:sz w:val="36"/>
    </w:rPr>
  </w:style>
  <w:style w:type="paragraph" w:styleId="Heading2">
    <w:name w:val="heading 2"/>
    <w:basedOn w:val="Normal"/>
    <w:next w:val="Style13"/>
    <w:pPr>
      <w:keepNext w:val="true"/>
      <w:numPr>
        <w:ilvl w:val="1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1"/>
    </w:pPr>
    <w:rPr>
      <w:rFonts w:ascii="Bookman Old Style;Segoe Print" w:hAnsi="Bookman Old Style;Segoe Print" w:cs="Bookman Old Style;Segoe Print"/>
      <w:b/>
      <w:sz w:val="48"/>
    </w:rPr>
  </w:style>
  <w:style w:type="paragraph" w:styleId="Heading3">
    <w:name w:val="heading 3"/>
    <w:basedOn w:val="Normal"/>
    <w:next w:val="Style13"/>
    <w:pPr>
      <w:keepNext w:val="true"/>
      <w:numPr>
        <w:ilvl w:val="2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2"/>
    </w:pPr>
    <w:rPr>
      <w:rFonts w:ascii="AvantGarde Md BT;Trebuchet MS" w:hAnsi="AvantGarde Md BT;Trebuchet MS" w:cs="AvantGarde Md BT;Trebuchet MS"/>
      <w:b/>
      <w:sz w:val="44"/>
    </w:rPr>
  </w:style>
  <w:style w:type="character" w:styleId="Style11">
    <w:name w:val="默认段落字体"/>
    <w:rPr/>
  </w:style>
  <w:style w:type="character" w:styleId="PageNumber">
    <w:name w:val="page number"/>
    <w:rPr/>
  </w:style>
  <w:style w:type="character" w:styleId="Emphasis">
    <w:name w:val="Emphasis"/>
    <w:rPr>
      <w:rFonts w:ascii="Arial" w:hAnsi="Arial" w:cs="Arial"/>
      <w:b/>
      <w:spacing w:val="-10"/>
      <w:sz w:val="18"/>
    </w:rPr>
  </w:style>
  <w:style w:type="character" w:styleId="Style12">
    <w:name w:val="消息标题号"/>
    <w:rPr>
      <w:rFonts w:ascii="Arial" w:hAnsi="Arial" w:eastAsia="楷体_GB2312;楷体" w:cs="Arial"/>
      <w:b/>
      <w:spacing w:val="-4"/>
      <w:sz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spacing w:lineRule="auto" w:line="533"/>
      <w:ind w:hanging="0" w:start="840" w:end="-120"/>
      <w:textAlignment w:val="auto"/>
    </w:pPr>
    <w:rPr>
      <w:rFonts w:ascii="Times New Roman" w:hAnsi="Times New Roman" w:cs="Times New Roma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3">
    <w:name w:val="正文缩进"/>
    <w:basedOn w:val="Normal"/>
    <w:pPr>
      <w:ind w:firstLine="420" w:start="0" w:end="0"/>
    </w:pPr>
    <w:rPr/>
  </w:style>
  <w:style w:type="paragraph" w:styleId="3">
    <w:name w:val="正文文本 3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18"/>
    </w:rPr>
  </w:style>
  <w:style w:type="paragraph" w:styleId="BodyTextIndent">
    <w:name w:val="Body Text Indent"/>
    <w:basedOn w:val="Normal"/>
    <w:pPr>
      <w:suppressLineNumbers/>
      <w:suppressAutoHyphens w:val="true"/>
      <w:overflowPunct w:val="true"/>
      <w:autoSpaceDE w:val="true"/>
      <w:spacing w:lineRule="auto" w:line="360"/>
      <w:ind w:firstLine="567" w:start="0" w:end="0"/>
      <w:jc w:val="both"/>
    </w:pPr>
    <w:rPr>
      <w:rFonts w:ascii="宋体" w:hAnsi="宋体"/>
      <w:sz w:val="24"/>
    </w:rPr>
  </w:style>
  <w:style w:type="paragraph" w:styleId="Style14">
    <w:name w:val="文本块"/>
    <w:basedOn w:val="Normal"/>
    <w:pPr>
      <w:spacing w:lineRule="auto" w:line="360"/>
      <w:ind w:firstLine="482" w:start="170" w:end="170"/>
    </w:pPr>
    <w:rPr>
      <w:rFonts w:ascii="楷体_GB2312;楷体" w:hAnsi="楷体_GB2312;楷体"/>
      <w:color w:val="000000"/>
      <w:sz w:val="21"/>
    </w:rPr>
  </w:style>
  <w:style w:type="paragraph" w:styleId="2">
    <w:name w:val="正文文本缩进 2"/>
    <w:basedOn w:val="Normal"/>
    <w:pPr>
      <w:suppressLineNumbers/>
      <w:suppressAutoHyphens w:val="true"/>
      <w:overflowPunct w:val="true"/>
      <w:autoSpaceDE w:val="true"/>
      <w:spacing w:lineRule="auto" w:line="360"/>
      <w:ind w:firstLine="284" w:start="0" w:end="0"/>
      <w:jc w:val="both"/>
    </w:pPr>
    <w:rPr>
      <w:rFonts w:ascii="宋体" w:hAnsi="宋体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31">
    <w:name w:val="正文文本缩进 3"/>
    <w:basedOn w:val="Normal"/>
    <w:pPr>
      <w:ind w:firstLineChars="200" w:startChars="120" w:endChars="0" w:end="0"/>
    </w:pPr>
    <w:rPr>
      <w:rFonts w:ascii="黑体" w:hAnsi="黑体" w:eastAsia="黑体"/>
      <w:sz w:val="24"/>
    </w:rPr>
  </w:style>
  <w:style w:type="paragraph" w:styleId="21">
    <w:name w:val="正文文本 2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21"/>
    </w:rPr>
  </w:style>
  <w:style w:type="paragraph" w:styleId="Style15">
    <w:name w:val="ÕýÎÄ"/>
    <w:pPr>
      <w:widowControl w:val="false"/>
      <w:overflowPunct w:val="false"/>
      <w:autoSpaceDE w:val="false"/>
      <w:bidi w:val="0"/>
      <w:jc w:val="both"/>
      <w:textAlignment w:val="baseline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16">
    <w:name w:val="传真标题"/>
    <w:basedOn w:val="Normal"/>
    <w:pPr>
      <w:ind w:firstLineChars="190" w:startChars="0" w:start="0" w:endChars="0" w:end="0"/>
    </w:pPr>
    <w:rPr>
      <w:sz w:val="21"/>
    </w:rPr>
  </w:style>
  <w:style w:type="paragraph" w:styleId="Style17">
    <w:name w:val="文档标签"/>
    <w:next w:val="Normal"/>
    <w:pPr>
      <w:widowControl/>
      <w:bidi w:val="0"/>
      <w:spacing w:lineRule="exact" w:line="600" w:before="100" w:after="720"/>
      <w:ind w:hanging="0" w:start="840" w:end="0"/>
    </w:pPr>
    <w:rPr>
      <w:rFonts w:ascii="Times New Roman" w:hAnsi="Times New Roman" w:eastAsia="宋体" w:cs="Times New Roman"/>
      <w:color w:val="auto"/>
      <w:spacing w:val="-34"/>
      <w:sz w:val="60"/>
      <w:szCs w:val="20"/>
      <w:lang w:bidi="ar-SA" w:val="en-US" w:eastAsia="zh-CN"/>
    </w:rPr>
  </w:style>
  <w:style w:type="paragraph" w:styleId="Style18">
    <w:name w:val="徽标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</w:rPr>
  </w:style>
  <w:style w:type="paragraph" w:styleId="Default">
    <w:name w:val="Default"/>
    <w:pPr>
      <w:widowControl/>
      <w:suppressAutoHyphens w:val="true"/>
      <w:autoSpaceDE w:val="false"/>
      <w:bidi w:val="0"/>
    </w:pPr>
    <w:rPr>
      <w:rFonts w:ascii="宋体" w:hAnsi="宋体" w:eastAsia="宋体" w:cs="宋体"/>
      <w:color w:val="000000"/>
      <w:sz w:val="24"/>
      <w:szCs w:val="24"/>
      <w:lang w:eastAsia="ar-SA" w:bidi="ar-SA" w:val="en-US"/>
    </w:rPr>
  </w:style>
  <w:style w:type="paragraph" w:styleId="1">
    <w:name w:val="复选框1"/>
    <w:basedOn w:val="Normal"/>
    <w:pPr>
      <w:overflowPunct w:val="true"/>
      <w:autoSpaceDE w:val="true"/>
      <w:spacing w:before="360" w:after="360"/>
      <w:textAlignment w:val="auto"/>
    </w:pPr>
    <w:rPr>
      <w:rFonts w:ascii="Times New Roman" w:hAnsi="Times New Roman" w:cs="Times New Roman"/>
    </w:rPr>
  </w:style>
  <w:style w:type="paragraph" w:styleId="22">
    <w:name w:val="ÕýÎÄÎÄ×Ö 2"/>
    <w:basedOn w:val="Style15"/>
    <w:pPr>
      <w:jc w:val="center"/>
    </w:pPr>
    <w:rPr/>
  </w:style>
  <w:style w:type="paragraph" w:styleId="Style19">
    <w:name w:val="列表段落"/>
    <w:basedOn w:val="Normal"/>
    <w:pPr>
      <w:ind w:firstLineChars="200" w:startChars="0" w:start="0" w:endChars="0" w:end="0"/>
    </w:pPr>
    <w:rPr/>
  </w:style>
  <w:style w:type="paragraph" w:styleId="Style20">
    <w:name w:val="修订"/>
    <w:pPr>
      <w:widowControl/>
      <w:bidi w:val="0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2024-06-18T09:58:00Z</dcterms:created>
  <dc:creator>洪忠华</dc:creator>
  <dc:description/>
  <dc:language>en-US</dc:language>
  <cp:lastModifiedBy>飞平</cp:lastModifiedBy>
  <cp:lastPrinted>2026-08-03T16:02:00Z</cp:lastPrinted>
  <dcterms:modified xsi:type="dcterms:W3CDTF">2026-09-24T18:27:43Z</dcterms:modified>
  <cp:revision>10</cp:revision>
  <dc:subject/>
  <dc:title>内部质量审核管理程序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7508aee03abf75b128b6d3e0d58bbe646da56afe99f418044fc94c92e7e2be0f</vt:lpwstr>
  </property>
  <property fmtid="{D5CDD505-2E9C-101B-9397-08002B2CF9AE}" pid="3" name="ICV">
    <vt:lpwstr>19DD45947C634128BA13446BFA63FED2_13</vt:lpwstr>
  </property>
  <property fmtid="{D5CDD505-2E9C-101B-9397-08002B2CF9AE}" pid="4" name="KSOProductBuildVer">
    <vt:lpwstr>2052-12.1.0.28505</vt:lpwstr>
  </property>
  <property fmtid="{D5CDD505-2E9C-101B-9397-08002B2CF9AE}" pid="5" name="KSOTemplateDocerSaveRecord">
    <vt:lpwstr>eyJoZGlkIjoiOGUwMGVmYTFkMjhkOTYwZmY4MmFhMmQ2YThlNGY5YzIiLCJ1c2VySWQiOiIxMjA1OTczMjI4In0=</vt:lpwstr>
  </property>
</Properties>
</file>