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7350" w14:textId="77777777" w:rsidR="00FA0C97" w:rsidRPr="00FA0C97" w:rsidRDefault="00FA0C97" w:rsidP="005C792A">
      <w:pPr>
        <w:rPr>
          <w:b/>
          <w:bCs/>
          <w:lang w:val="en-GB"/>
        </w:rPr>
      </w:pPr>
      <w:r w:rsidRPr="00FA0C97">
        <w:rPr>
          <w:b/>
          <w:bCs/>
          <w:lang w:val="en-GB"/>
        </w:rPr>
        <w:t>HEADLINES:</w:t>
      </w:r>
    </w:p>
    <w:p w14:paraId="46DB38C3" w14:textId="060D4063" w:rsidR="00EB3C0B" w:rsidRPr="00FA0C97" w:rsidRDefault="00EB3C0B" w:rsidP="005C792A">
      <w:pPr>
        <w:rPr>
          <w:lang w:val="en-GB"/>
        </w:rPr>
      </w:pPr>
      <w:r>
        <w:rPr>
          <w:lang w:val="en-GB"/>
        </w:rPr>
        <w:t>Oman economy to maintain upward momentum in 2023</w:t>
      </w:r>
    </w:p>
    <w:p w14:paraId="093FDAD3" w14:textId="77777777" w:rsidR="00FA0C97" w:rsidRPr="00FA0C97" w:rsidRDefault="00FA0C97" w:rsidP="005C792A">
      <w:pPr>
        <w:rPr>
          <w:lang w:val="en-GB"/>
        </w:rPr>
      </w:pPr>
    </w:p>
    <w:p w14:paraId="7ADB6D31" w14:textId="77777777" w:rsidR="00FA0C97" w:rsidRPr="00FA0C97" w:rsidRDefault="00FA0C97" w:rsidP="005C792A">
      <w:pPr>
        <w:rPr>
          <w:b/>
          <w:bCs/>
          <w:lang w:val="en-GB"/>
        </w:rPr>
      </w:pPr>
      <w:r w:rsidRPr="00FA0C97">
        <w:rPr>
          <w:b/>
          <w:bCs/>
          <w:lang w:val="en-GB"/>
        </w:rPr>
        <w:t>TEASER:</w:t>
      </w:r>
    </w:p>
    <w:p w14:paraId="1849DD0D" w14:textId="6077201B" w:rsidR="005C792A" w:rsidRPr="00FA0C97" w:rsidRDefault="00EB3C0B" w:rsidP="005C792A">
      <w:pPr>
        <w:rPr>
          <w:lang w:val="en-GB"/>
        </w:rPr>
      </w:pPr>
      <w:r>
        <w:rPr>
          <w:lang w:val="en-GB"/>
        </w:rPr>
        <w:t xml:space="preserve">It appears the only way is up for the Sultanate’s post-pandemic recovery, thanks to increased hydrocarbon production, fiscal discipline, and growth-friendly reforms. </w:t>
      </w:r>
      <w:r w:rsidR="005C792A" w:rsidRPr="00FA0C97">
        <w:rPr>
          <w:lang w:val="en-GB"/>
        </w:rPr>
        <w:br/>
      </w:r>
      <w:r w:rsidR="005C792A" w:rsidRPr="00FA0C97">
        <w:rPr>
          <w:lang w:val="en-GB"/>
        </w:rPr>
        <w:br/>
      </w:r>
      <w:r w:rsidR="0010713A" w:rsidRPr="00FA0C97">
        <w:rPr>
          <w:lang w:val="en-GB"/>
        </w:rPr>
        <w:br/>
      </w:r>
      <w:r w:rsidR="005C792A" w:rsidRPr="00FA0C97">
        <w:rPr>
          <w:lang w:val="en-GB"/>
        </w:rPr>
        <w:t xml:space="preserve">Oman’s economy is expected to grow by 5.5% this year </w:t>
      </w:r>
      <w:r w:rsidR="00E43EC2" w:rsidRPr="00FA0C97">
        <w:rPr>
          <w:lang w:val="en-GB"/>
        </w:rPr>
        <w:t>on the back of higher oil and gas production</w:t>
      </w:r>
      <w:r w:rsidR="005C792A" w:rsidRPr="00FA0C97">
        <w:rPr>
          <w:lang w:val="en-GB"/>
        </w:rPr>
        <w:t>, according to the</w:t>
      </w:r>
      <w:r w:rsidR="00FA0C97">
        <w:rPr>
          <w:lang w:val="en-GB"/>
        </w:rPr>
        <w:t xml:space="preserve"> </w:t>
      </w:r>
      <w:r w:rsidR="00FA0C97" w:rsidRPr="00FA0C97">
        <w:rPr>
          <w:lang w:val="en-GB"/>
        </w:rPr>
        <w:t>Ministry of Finance</w:t>
      </w:r>
      <w:r w:rsidR="00FA0C97">
        <w:rPr>
          <w:lang w:val="en-GB"/>
        </w:rPr>
        <w:t>’s</w:t>
      </w:r>
      <w:r w:rsidR="005C792A" w:rsidRPr="00FA0C97">
        <w:rPr>
          <w:lang w:val="en-GB"/>
        </w:rPr>
        <w:t xml:space="preserve"> </w:t>
      </w:r>
      <w:r w:rsidR="00E43EC2" w:rsidRPr="00FA0C97">
        <w:rPr>
          <w:lang w:val="en-GB"/>
        </w:rPr>
        <w:t>latest forecast</w:t>
      </w:r>
      <w:r w:rsidR="005C792A" w:rsidRPr="00FA0C97">
        <w:rPr>
          <w:lang w:val="en-GB"/>
        </w:rPr>
        <w:t>.</w:t>
      </w:r>
    </w:p>
    <w:p w14:paraId="0177B894" w14:textId="69D1A8E4" w:rsidR="005C792A" w:rsidRPr="00FA0C97" w:rsidRDefault="00E43EC2" w:rsidP="005C792A">
      <w:pPr>
        <w:rPr>
          <w:lang w:val="en-GB"/>
        </w:rPr>
      </w:pPr>
      <w:r w:rsidRPr="00FA0C97">
        <w:rPr>
          <w:lang w:val="en-GB"/>
        </w:rPr>
        <w:t xml:space="preserve">The </w:t>
      </w:r>
      <w:r w:rsidR="00B47731">
        <w:rPr>
          <w:lang w:val="en-GB"/>
        </w:rPr>
        <w:t xml:space="preserve">Sultanate’s 2023 </w:t>
      </w:r>
      <w:r w:rsidRPr="00FA0C97">
        <w:rPr>
          <w:lang w:val="en-GB"/>
        </w:rPr>
        <w:t xml:space="preserve">performance will surpass </w:t>
      </w:r>
      <w:r w:rsidR="00B47731">
        <w:rPr>
          <w:lang w:val="en-GB"/>
        </w:rPr>
        <w:t>its</w:t>
      </w:r>
      <w:r w:rsidRPr="00FA0C97">
        <w:rPr>
          <w:lang w:val="en-GB"/>
        </w:rPr>
        <w:t xml:space="preserve"> impressive 5% growth </w:t>
      </w:r>
      <w:r w:rsidR="00E63394" w:rsidRPr="00FA0C97">
        <w:rPr>
          <w:lang w:val="en-GB"/>
        </w:rPr>
        <w:t>recorded in 2022, thanks to strong commodity prices, domestic reforms</w:t>
      </w:r>
      <w:r w:rsidR="00B47731">
        <w:rPr>
          <w:lang w:val="en-GB"/>
        </w:rPr>
        <w:t>,</w:t>
      </w:r>
      <w:r w:rsidR="00E63394" w:rsidRPr="00FA0C97">
        <w:rPr>
          <w:lang w:val="en-GB"/>
        </w:rPr>
        <w:t xml:space="preserve"> and efforts by authorities to support the economy. Last year, </w:t>
      </w:r>
      <w:r w:rsidR="005C792A" w:rsidRPr="00FA0C97">
        <w:rPr>
          <w:lang w:val="en-GB"/>
        </w:rPr>
        <w:t xml:space="preserve">the </w:t>
      </w:r>
      <w:r w:rsidR="00E63394" w:rsidRPr="00FA0C97">
        <w:rPr>
          <w:lang w:val="en-GB"/>
        </w:rPr>
        <w:t xml:space="preserve">oil and gas </w:t>
      </w:r>
      <w:r w:rsidR="005C792A" w:rsidRPr="00FA0C97">
        <w:rPr>
          <w:lang w:val="en-GB"/>
        </w:rPr>
        <w:t xml:space="preserve">GDP </w:t>
      </w:r>
      <w:r w:rsidR="00E63394" w:rsidRPr="00FA0C97">
        <w:rPr>
          <w:lang w:val="en-GB"/>
        </w:rPr>
        <w:t xml:space="preserve">surged </w:t>
      </w:r>
      <w:r w:rsidR="005C792A" w:rsidRPr="00FA0C97">
        <w:rPr>
          <w:lang w:val="en-GB"/>
        </w:rPr>
        <w:t>9.5</w:t>
      </w:r>
      <w:r w:rsidR="00E63394" w:rsidRPr="00FA0C97">
        <w:rPr>
          <w:lang w:val="en-GB"/>
        </w:rPr>
        <w:t xml:space="preserve">%, while </w:t>
      </w:r>
      <w:r w:rsidR="005C792A" w:rsidRPr="00FA0C97">
        <w:rPr>
          <w:lang w:val="en-GB"/>
        </w:rPr>
        <w:t xml:space="preserve">non-hydrocarbon GDP </w:t>
      </w:r>
      <w:r w:rsidR="00E63394" w:rsidRPr="00FA0C97">
        <w:rPr>
          <w:lang w:val="en-GB"/>
        </w:rPr>
        <w:t>grew</w:t>
      </w:r>
      <w:r w:rsidR="005C792A" w:rsidRPr="00FA0C97">
        <w:rPr>
          <w:lang w:val="en-GB"/>
        </w:rPr>
        <w:t xml:space="preserve"> by 2.6</w:t>
      </w:r>
      <w:r w:rsidR="00E63394" w:rsidRPr="00FA0C97">
        <w:rPr>
          <w:lang w:val="en-GB"/>
        </w:rPr>
        <w:t>%, according to early government estimates.</w:t>
      </w:r>
      <w:r w:rsidR="00E63394" w:rsidRPr="00FA0C97">
        <w:rPr>
          <w:lang w:val="en-GB"/>
        </w:rPr>
        <w:br/>
      </w:r>
      <w:r w:rsidR="00E63394" w:rsidRPr="00FA0C97">
        <w:rPr>
          <w:lang w:val="en-GB"/>
        </w:rPr>
        <w:br/>
      </w:r>
      <w:r w:rsidR="005C792A" w:rsidRPr="00FA0C97">
        <w:rPr>
          <w:lang w:val="en-GB"/>
        </w:rPr>
        <w:t xml:space="preserve">The hydrocarbon GDP is projected to </w:t>
      </w:r>
      <w:r w:rsidR="00B47731">
        <w:rPr>
          <w:lang w:val="en-GB"/>
        </w:rPr>
        <w:t>expand</w:t>
      </w:r>
      <w:r w:rsidR="005C792A" w:rsidRPr="00FA0C97">
        <w:rPr>
          <w:lang w:val="en-GB"/>
        </w:rPr>
        <w:t xml:space="preserve"> by 10.1</w:t>
      </w:r>
      <w:r w:rsidR="00E62597" w:rsidRPr="00FA0C97">
        <w:rPr>
          <w:lang w:val="en-GB"/>
        </w:rPr>
        <w:t>%</w:t>
      </w:r>
      <w:r w:rsidR="005C792A" w:rsidRPr="00FA0C97">
        <w:rPr>
          <w:lang w:val="en-GB"/>
        </w:rPr>
        <w:t xml:space="preserve"> and non-hydrocarbon GDP </w:t>
      </w:r>
      <w:r w:rsidR="00B47731">
        <w:rPr>
          <w:lang w:val="en-GB"/>
        </w:rPr>
        <w:t xml:space="preserve">will rise </w:t>
      </w:r>
      <w:r w:rsidR="005C792A" w:rsidRPr="00FA0C97">
        <w:rPr>
          <w:lang w:val="en-GB"/>
        </w:rPr>
        <w:t>by 2.9</w:t>
      </w:r>
      <w:r w:rsidR="00E62597" w:rsidRPr="00FA0C97">
        <w:rPr>
          <w:lang w:val="en-GB"/>
        </w:rPr>
        <w:t xml:space="preserve">% this year, </w:t>
      </w:r>
      <w:r w:rsidR="005C792A" w:rsidRPr="00FA0C97">
        <w:rPr>
          <w:lang w:val="en-GB"/>
        </w:rPr>
        <w:t xml:space="preserve">the </w:t>
      </w:r>
      <w:hyperlink r:id="rId4" w:history="1">
        <w:r w:rsidR="005C792A" w:rsidRPr="00FA0C97">
          <w:rPr>
            <w:rStyle w:val="Hyperlink"/>
            <w:lang w:val="en-GB"/>
          </w:rPr>
          <w:t>Ministry of Finance</w:t>
        </w:r>
      </w:hyperlink>
      <w:r w:rsidR="005C792A" w:rsidRPr="00FA0C97">
        <w:rPr>
          <w:lang w:val="en-GB"/>
        </w:rPr>
        <w:t xml:space="preserve"> said.</w:t>
      </w:r>
    </w:p>
    <w:p w14:paraId="3947D1BB" w14:textId="19857E16" w:rsidR="00B47731" w:rsidRDefault="00B47731" w:rsidP="007B2FF9">
      <w:pPr>
        <w:rPr>
          <w:lang w:val="en-GB"/>
        </w:rPr>
      </w:pPr>
      <w:r>
        <w:rPr>
          <w:lang w:val="en-GB"/>
        </w:rPr>
        <w:t>In addition, t</w:t>
      </w:r>
      <w:r w:rsidR="005569F5" w:rsidRPr="00FA0C97">
        <w:rPr>
          <w:lang w:val="en-GB"/>
        </w:rPr>
        <w:t xml:space="preserve">he </w:t>
      </w:r>
      <w:hyperlink r:id="rId5" w:history="1">
        <w:r>
          <w:rPr>
            <w:rStyle w:val="Hyperlink"/>
            <w:lang w:val="en-GB"/>
          </w:rPr>
          <w:t>m</w:t>
        </w:r>
        <w:r w:rsidR="005569F5" w:rsidRPr="00FA0C97">
          <w:rPr>
            <w:rStyle w:val="Hyperlink"/>
            <w:lang w:val="en-GB"/>
          </w:rPr>
          <w:t>inistry</w:t>
        </w:r>
      </w:hyperlink>
      <w:r w:rsidR="005569F5" w:rsidRPr="00FA0C97">
        <w:rPr>
          <w:lang w:val="en-GB"/>
        </w:rPr>
        <w:t xml:space="preserve"> expects the improved fiscal position to </w:t>
      </w:r>
      <w:r>
        <w:rPr>
          <w:lang w:val="en-GB"/>
        </w:rPr>
        <w:t xml:space="preserve">strengthen </w:t>
      </w:r>
      <w:r w:rsidR="005569F5" w:rsidRPr="00FA0C97">
        <w:rPr>
          <w:lang w:val="en-GB"/>
        </w:rPr>
        <w:t xml:space="preserve">the </w:t>
      </w:r>
      <w:r>
        <w:rPr>
          <w:lang w:val="en-GB"/>
        </w:rPr>
        <w:t xml:space="preserve">country’s </w:t>
      </w:r>
      <w:r w:rsidR="005569F5" w:rsidRPr="00FA0C97">
        <w:rPr>
          <w:lang w:val="en-GB"/>
        </w:rPr>
        <w:t>credit ratings, which has already been upgraded last year</w:t>
      </w:r>
      <w:r w:rsidR="001405D5" w:rsidRPr="00FA0C97">
        <w:rPr>
          <w:lang w:val="en-GB"/>
        </w:rPr>
        <w:t xml:space="preserve"> due to </w:t>
      </w:r>
      <w:r w:rsidR="005569F5" w:rsidRPr="00FA0C97">
        <w:rPr>
          <w:lang w:val="en-GB"/>
        </w:rPr>
        <w:t>the implementation of</w:t>
      </w:r>
      <w:r w:rsidR="001405D5" w:rsidRPr="00FA0C97">
        <w:rPr>
          <w:lang w:val="en-GB"/>
        </w:rPr>
        <w:t xml:space="preserve"> the government’s </w:t>
      </w:r>
      <w:r w:rsidR="005569F5" w:rsidRPr="00FA0C97">
        <w:rPr>
          <w:lang w:val="en-GB"/>
        </w:rPr>
        <w:t>fiscal</w:t>
      </w:r>
      <w:r w:rsidR="001405D5" w:rsidRPr="00FA0C97">
        <w:rPr>
          <w:lang w:val="en-GB"/>
        </w:rPr>
        <w:t xml:space="preserve"> </w:t>
      </w:r>
      <w:r w:rsidR="005569F5" w:rsidRPr="00FA0C97">
        <w:rPr>
          <w:lang w:val="en-GB"/>
        </w:rPr>
        <w:t xml:space="preserve">consolidation plan. </w:t>
      </w:r>
      <w:r w:rsidR="00FA647D" w:rsidRPr="00FA0C97">
        <w:rPr>
          <w:lang w:val="en-GB"/>
        </w:rPr>
        <w:br/>
      </w:r>
      <w:r w:rsidR="00FA647D" w:rsidRPr="00FA0C97">
        <w:rPr>
          <w:lang w:val="en-GB"/>
        </w:rPr>
        <w:br/>
        <w:t xml:space="preserve">And while </w:t>
      </w:r>
      <w:r w:rsidR="005569F5" w:rsidRPr="00FA0C97">
        <w:rPr>
          <w:lang w:val="en-GB"/>
        </w:rPr>
        <w:t xml:space="preserve">high </w:t>
      </w:r>
      <w:r w:rsidR="00FA647D" w:rsidRPr="00FA0C97">
        <w:rPr>
          <w:lang w:val="en-GB"/>
        </w:rPr>
        <w:t xml:space="preserve">commodity </w:t>
      </w:r>
      <w:r w:rsidR="005569F5" w:rsidRPr="00FA0C97">
        <w:rPr>
          <w:lang w:val="en-GB"/>
        </w:rPr>
        <w:t>price</w:t>
      </w:r>
      <w:r w:rsidR="00FA647D" w:rsidRPr="00FA0C97">
        <w:rPr>
          <w:lang w:val="en-GB"/>
        </w:rPr>
        <w:t>s</w:t>
      </w:r>
      <w:r w:rsidR="005569F5" w:rsidRPr="00FA0C97">
        <w:rPr>
          <w:lang w:val="en-GB"/>
        </w:rPr>
        <w:t xml:space="preserve"> </w:t>
      </w:r>
      <w:r w:rsidR="00FA647D" w:rsidRPr="00FA0C97">
        <w:rPr>
          <w:lang w:val="en-GB"/>
        </w:rPr>
        <w:t xml:space="preserve">provide fiscal buffer, the </w:t>
      </w:r>
      <w:r>
        <w:rPr>
          <w:lang w:val="en-GB"/>
        </w:rPr>
        <w:t>m</w:t>
      </w:r>
      <w:r w:rsidR="00FA647D" w:rsidRPr="00FA0C97">
        <w:rPr>
          <w:lang w:val="en-GB"/>
        </w:rPr>
        <w:t xml:space="preserve">inistry said </w:t>
      </w:r>
      <w:r w:rsidR="005569F5" w:rsidRPr="00FA0C97">
        <w:rPr>
          <w:lang w:val="en-GB"/>
        </w:rPr>
        <w:t xml:space="preserve">credit ratings agencies </w:t>
      </w:r>
      <w:r w:rsidR="007516DD" w:rsidRPr="00FA0C97">
        <w:rPr>
          <w:lang w:val="en-GB"/>
        </w:rPr>
        <w:t xml:space="preserve">have </w:t>
      </w:r>
      <w:r w:rsidR="005569F5" w:rsidRPr="00FA0C97">
        <w:rPr>
          <w:lang w:val="en-GB"/>
        </w:rPr>
        <w:t>assert</w:t>
      </w:r>
      <w:r w:rsidR="007516DD" w:rsidRPr="00FA0C97">
        <w:rPr>
          <w:lang w:val="en-GB"/>
        </w:rPr>
        <w:t>ed</w:t>
      </w:r>
      <w:r w:rsidR="005569F5" w:rsidRPr="00FA0C97">
        <w:rPr>
          <w:lang w:val="en-GB"/>
        </w:rPr>
        <w:t xml:space="preserve"> the </w:t>
      </w:r>
      <w:r w:rsidR="007516DD" w:rsidRPr="00FA0C97">
        <w:rPr>
          <w:lang w:val="en-GB"/>
        </w:rPr>
        <w:t>“</w:t>
      </w:r>
      <w:r w:rsidR="005569F5" w:rsidRPr="00FA0C97">
        <w:rPr>
          <w:lang w:val="en-GB"/>
        </w:rPr>
        <w:t>significance of continuing with fiscal consolidation</w:t>
      </w:r>
      <w:r w:rsidR="007516DD" w:rsidRPr="00FA0C97">
        <w:rPr>
          <w:lang w:val="en-GB"/>
        </w:rPr>
        <w:t xml:space="preserve"> </w:t>
      </w:r>
      <w:r w:rsidR="005569F5" w:rsidRPr="00FA0C97">
        <w:rPr>
          <w:lang w:val="en-GB"/>
        </w:rPr>
        <w:t>measures for fiscal sustainability to overcome any future financial pressures</w:t>
      </w:r>
      <w:r w:rsidR="007516DD" w:rsidRPr="00FA0C97">
        <w:rPr>
          <w:lang w:val="en-GB"/>
        </w:rPr>
        <w:t>,” especially if commodity prices recede.</w:t>
      </w:r>
      <w:r w:rsidR="00514BEA" w:rsidRPr="00FA0C97">
        <w:rPr>
          <w:lang w:val="en-GB"/>
        </w:rPr>
        <w:br/>
      </w:r>
      <w:r w:rsidR="00514BEA" w:rsidRPr="00FA0C97">
        <w:rPr>
          <w:lang w:val="en-GB"/>
        </w:rPr>
        <w:br/>
        <w:t xml:space="preserve">The </w:t>
      </w:r>
      <w:hyperlink r:id="rId6" w:history="1">
        <w:r w:rsidR="00514BEA" w:rsidRPr="00FA0C97">
          <w:rPr>
            <w:rStyle w:val="Hyperlink"/>
            <w:lang w:val="en-GB"/>
          </w:rPr>
          <w:t>Central Bank of Oman</w:t>
        </w:r>
      </w:hyperlink>
      <w:r w:rsidR="00514BEA" w:rsidRPr="00FA0C97">
        <w:rPr>
          <w:lang w:val="en-GB"/>
        </w:rPr>
        <w:t xml:space="preserve"> also </w:t>
      </w:r>
      <w:r w:rsidR="00595001" w:rsidRPr="00FA0C97">
        <w:rPr>
          <w:lang w:val="en-GB"/>
        </w:rPr>
        <w:t>released its first Macroeconomic Stability Report, covering the January 2021 to June 2022</w:t>
      </w:r>
      <w:r>
        <w:rPr>
          <w:lang w:val="en-GB"/>
        </w:rPr>
        <w:t xml:space="preserve"> period</w:t>
      </w:r>
      <w:r w:rsidR="00F05113" w:rsidRPr="00FA0C97">
        <w:rPr>
          <w:lang w:val="en-GB"/>
        </w:rPr>
        <w:t>, which saw pandemic</w:t>
      </w:r>
      <w:r>
        <w:rPr>
          <w:lang w:val="en-GB"/>
        </w:rPr>
        <w:t>-</w:t>
      </w:r>
      <w:r w:rsidR="00F05113" w:rsidRPr="00FA0C97">
        <w:rPr>
          <w:lang w:val="en-GB"/>
        </w:rPr>
        <w:t>relate</w:t>
      </w:r>
      <w:r>
        <w:rPr>
          <w:lang w:val="en-GB"/>
        </w:rPr>
        <w:t>d</w:t>
      </w:r>
      <w:r w:rsidR="00F05113" w:rsidRPr="00FA0C97">
        <w:rPr>
          <w:lang w:val="en-GB"/>
        </w:rPr>
        <w:t xml:space="preserve"> pressures on the economy.</w:t>
      </w:r>
      <w:r w:rsidR="009E5798" w:rsidRPr="00FA0C97">
        <w:rPr>
          <w:lang w:val="en-GB"/>
        </w:rPr>
        <w:t xml:space="preserve"> But the government navigated through the global </w:t>
      </w:r>
      <w:r>
        <w:rPr>
          <w:lang w:val="en-GB"/>
        </w:rPr>
        <w:t xml:space="preserve">health </w:t>
      </w:r>
      <w:r w:rsidR="009E5798" w:rsidRPr="00FA0C97">
        <w:rPr>
          <w:lang w:val="en-GB"/>
        </w:rPr>
        <w:t xml:space="preserve">crisis deftly, which resulted in substantial improvement in fiscal balance. </w:t>
      </w:r>
    </w:p>
    <w:p w14:paraId="22FA546A" w14:textId="2A8D5C83" w:rsidR="005C792A" w:rsidRPr="00FA0C97" w:rsidRDefault="009E5798" w:rsidP="007B2FF9">
      <w:pPr>
        <w:rPr>
          <w:lang w:val="en-GB"/>
        </w:rPr>
      </w:pPr>
      <w:r w:rsidRPr="00FA0C97">
        <w:rPr>
          <w:lang w:val="en-GB"/>
        </w:rPr>
        <w:t xml:space="preserve">The report noted that overall fiscal deficit declined as a percent of GDP, </w:t>
      </w:r>
      <w:r w:rsidR="00D02F58">
        <w:rPr>
          <w:lang w:val="en-GB"/>
        </w:rPr>
        <w:t>and that l</w:t>
      </w:r>
      <w:r w:rsidRPr="00FA0C97">
        <w:rPr>
          <w:lang w:val="en-GB"/>
        </w:rPr>
        <w:t>ower government financing needs led to a significant decrease in total public debt as a ratio to GDP during 2021</w:t>
      </w:r>
      <w:r w:rsidR="00D02F58">
        <w:rPr>
          <w:lang w:val="en-GB"/>
        </w:rPr>
        <w:t xml:space="preserve"> </w:t>
      </w:r>
      <w:r w:rsidRPr="00FA0C97">
        <w:rPr>
          <w:lang w:val="en-GB"/>
        </w:rPr>
        <w:t xml:space="preserve">and </w:t>
      </w:r>
      <w:r w:rsidR="00D02F58">
        <w:rPr>
          <w:lang w:val="en-GB"/>
        </w:rPr>
        <w:t xml:space="preserve">in </w:t>
      </w:r>
      <w:r w:rsidRPr="00FA0C97">
        <w:rPr>
          <w:lang w:val="en-GB"/>
        </w:rPr>
        <w:t xml:space="preserve">the first half 2022. In particular, external debt was sharply reduced during this period with the government redemption/repurchase of Eurobonds and international sukuk. Meanwhile, inflation, which has </w:t>
      </w:r>
      <w:r w:rsidR="00D02F58">
        <w:rPr>
          <w:lang w:val="en-GB"/>
        </w:rPr>
        <w:t xml:space="preserve">been a </w:t>
      </w:r>
      <w:r w:rsidRPr="00FA0C97">
        <w:rPr>
          <w:lang w:val="en-GB"/>
        </w:rPr>
        <w:t>challenge across the world, remain</w:t>
      </w:r>
      <w:r w:rsidR="0098153B">
        <w:rPr>
          <w:lang w:val="en-GB"/>
        </w:rPr>
        <w:t>s</w:t>
      </w:r>
      <w:r w:rsidRPr="00FA0C97">
        <w:rPr>
          <w:lang w:val="en-GB"/>
        </w:rPr>
        <w:t xml:space="preserve"> </w:t>
      </w:r>
      <w:r w:rsidR="0010713A" w:rsidRPr="00FA0C97">
        <w:rPr>
          <w:lang w:val="en-GB"/>
        </w:rPr>
        <w:t xml:space="preserve">well-contained in the </w:t>
      </w:r>
      <w:r w:rsidR="00D02F58">
        <w:rPr>
          <w:lang w:val="en-GB"/>
        </w:rPr>
        <w:t>S</w:t>
      </w:r>
      <w:r w:rsidR="0010713A" w:rsidRPr="00FA0C97">
        <w:rPr>
          <w:lang w:val="en-GB"/>
        </w:rPr>
        <w:t>ultanate</w:t>
      </w:r>
      <w:r w:rsidR="00D02F58">
        <w:rPr>
          <w:lang w:val="en-GB"/>
        </w:rPr>
        <w:t xml:space="preserve"> with the </w:t>
      </w:r>
      <w:r w:rsidR="00171455" w:rsidRPr="00FA0C97">
        <w:rPr>
          <w:lang w:val="en-GB"/>
        </w:rPr>
        <w:t xml:space="preserve">consumer price index </w:t>
      </w:r>
      <w:r w:rsidR="00D02F58">
        <w:rPr>
          <w:lang w:val="en-GB"/>
        </w:rPr>
        <w:t>reaching</w:t>
      </w:r>
      <w:r w:rsidR="00171455" w:rsidRPr="00FA0C97">
        <w:rPr>
          <w:lang w:val="en-GB"/>
        </w:rPr>
        <w:t xml:space="preserve"> </w:t>
      </w:r>
      <w:hyperlink r:id="rId7" w:history="1">
        <w:r w:rsidR="00171455" w:rsidRPr="00FA0C97">
          <w:rPr>
            <w:rStyle w:val="Hyperlink"/>
            <w:lang w:val="en-GB"/>
          </w:rPr>
          <w:t>1.98%</w:t>
        </w:r>
      </w:hyperlink>
      <w:r w:rsidR="00171455" w:rsidRPr="00FA0C97">
        <w:rPr>
          <w:lang w:val="en-GB"/>
        </w:rPr>
        <w:t xml:space="preserve"> in December.</w:t>
      </w:r>
      <w:r w:rsidR="0010713A" w:rsidRPr="00FA0C97">
        <w:rPr>
          <w:lang w:val="en-GB"/>
        </w:rPr>
        <w:br/>
      </w:r>
      <w:r w:rsidR="0010713A" w:rsidRPr="00FA0C97">
        <w:rPr>
          <w:lang w:val="en-GB"/>
        </w:rPr>
        <w:br/>
      </w:r>
      <w:r w:rsidR="00D02F58">
        <w:rPr>
          <w:lang w:val="en-GB"/>
        </w:rPr>
        <w:t>(END)</w:t>
      </w:r>
    </w:p>
    <w:p w14:paraId="082DD79E" w14:textId="7191FADE" w:rsidR="004E7BEB" w:rsidRPr="00FA0C97" w:rsidRDefault="004E7BEB" w:rsidP="005C792A">
      <w:pPr>
        <w:rPr>
          <w:lang w:val="en-GB"/>
        </w:rPr>
      </w:pPr>
    </w:p>
    <w:sectPr w:rsidR="004E7BEB" w:rsidRPr="00FA0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5F"/>
    <w:rsid w:val="000A3768"/>
    <w:rsid w:val="0010713A"/>
    <w:rsid w:val="001405D5"/>
    <w:rsid w:val="00141EF7"/>
    <w:rsid w:val="00171455"/>
    <w:rsid w:val="002B18F6"/>
    <w:rsid w:val="004E0872"/>
    <w:rsid w:val="004E7BEB"/>
    <w:rsid w:val="00514BEA"/>
    <w:rsid w:val="005569F5"/>
    <w:rsid w:val="00595001"/>
    <w:rsid w:val="005C75A1"/>
    <w:rsid w:val="005C792A"/>
    <w:rsid w:val="005C7A54"/>
    <w:rsid w:val="007516DD"/>
    <w:rsid w:val="007B2FF9"/>
    <w:rsid w:val="008C520E"/>
    <w:rsid w:val="009370AB"/>
    <w:rsid w:val="00953D57"/>
    <w:rsid w:val="0098153B"/>
    <w:rsid w:val="009E5798"/>
    <w:rsid w:val="00AC3D97"/>
    <w:rsid w:val="00AF4E18"/>
    <w:rsid w:val="00B47731"/>
    <w:rsid w:val="00C35A5F"/>
    <w:rsid w:val="00D02F58"/>
    <w:rsid w:val="00DA77D5"/>
    <w:rsid w:val="00E43EC2"/>
    <w:rsid w:val="00E62597"/>
    <w:rsid w:val="00E63394"/>
    <w:rsid w:val="00EB3C0B"/>
    <w:rsid w:val="00F05113"/>
    <w:rsid w:val="00FA0C97"/>
    <w:rsid w:val="00FA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6C2D"/>
  <w15:chartTrackingRefBased/>
  <w15:docId w15:val="{1299060F-0908-47C3-990B-0DDFF702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si.gov.om/Pages/AllIndicator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mannews.gov.om/topics/en/80/show/111650" TargetMode="External"/><Relationship Id="rId5" Type="http://schemas.openxmlformats.org/officeDocument/2006/relationships/hyperlink" Target="https://www.mof.gov.om/pdf/2023/Pre-Budget%20Statement%20for%20Fiscal%20year%202023.pdf" TargetMode="External"/><Relationship Id="rId4" Type="http://schemas.openxmlformats.org/officeDocument/2006/relationships/hyperlink" Target="https://www.mof.gov.om/pdf/2023/Pre-Budget%20Statement%20for%20Fiscal%20year%202023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Wafai, Reem</cp:lastModifiedBy>
  <cp:revision>6</cp:revision>
  <dcterms:created xsi:type="dcterms:W3CDTF">2023-02-06T10:53:00Z</dcterms:created>
  <dcterms:modified xsi:type="dcterms:W3CDTF">2023-02-06T12:06:00Z</dcterms:modified>
</cp:coreProperties>
</file>