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D49F" w14:textId="7CE668CC" w:rsidR="000571DE" w:rsidRPr="000571DE" w:rsidRDefault="000571DE" w:rsidP="00100885">
      <w:pPr>
        <w:rPr>
          <w:b/>
          <w:bCs/>
          <w:color w:val="FF0000"/>
          <w:lang w:val="en-GB"/>
        </w:rPr>
      </w:pPr>
    </w:p>
    <w:p w14:paraId="5D16C9E5" w14:textId="77777777" w:rsidR="000571DE" w:rsidRDefault="000571DE" w:rsidP="00100885">
      <w:pPr>
        <w:rPr>
          <w:b/>
          <w:bCs/>
          <w:lang w:val="en-GB"/>
        </w:rPr>
      </w:pPr>
    </w:p>
    <w:p w14:paraId="0FC4D656" w14:textId="141AA41E" w:rsidR="003B57D7" w:rsidRDefault="003B57D7" w:rsidP="00100885">
      <w:pPr>
        <w:rPr>
          <w:b/>
          <w:bCs/>
          <w:lang w:val="en-GB"/>
        </w:rPr>
      </w:pPr>
      <w:r>
        <w:rPr>
          <w:b/>
          <w:bCs/>
          <w:lang w:val="en-GB"/>
        </w:rPr>
        <w:t>HEADLINES:</w:t>
      </w:r>
    </w:p>
    <w:p w14:paraId="7BAD0457" w14:textId="733F3EAE" w:rsidR="00B52C75" w:rsidRDefault="00B52C75" w:rsidP="00100885">
      <w:pPr>
        <w:rPr>
          <w:lang w:val="en-GB"/>
        </w:rPr>
      </w:pPr>
      <w:r>
        <w:rPr>
          <w:lang w:val="en-GB"/>
        </w:rPr>
        <w:t xml:space="preserve">2023 </w:t>
      </w:r>
      <w:r w:rsidR="008C61FC">
        <w:rPr>
          <w:lang w:val="en-GB"/>
        </w:rPr>
        <w:t xml:space="preserve">gets </w:t>
      </w:r>
      <w:r>
        <w:rPr>
          <w:lang w:val="en-GB"/>
        </w:rPr>
        <w:t xml:space="preserve">off to a mixed start for GCC </w:t>
      </w:r>
      <w:proofErr w:type="gramStart"/>
      <w:r>
        <w:rPr>
          <w:lang w:val="en-GB"/>
        </w:rPr>
        <w:t>markets</w:t>
      </w:r>
      <w:proofErr w:type="gramEnd"/>
    </w:p>
    <w:p w14:paraId="05A13362" w14:textId="77777777" w:rsidR="003B57D7" w:rsidRPr="003B57D7" w:rsidRDefault="003B57D7" w:rsidP="00100885">
      <w:pPr>
        <w:rPr>
          <w:lang w:val="en-GB"/>
        </w:rPr>
      </w:pPr>
    </w:p>
    <w:p w14:paraId="44189A4E" w14:textId="77777777" w:rsidR="003B57D7" w:rsidRDefault="003B57D7" w:rsidP="00100885">
      <w:pPr>
        <w:rPr>
          <w:b/>
          <w:bCs/>
          <w:lang w:val="en-GB"/>
        </w:rPr>
      </w:pPr>
      <w:r>
        <w:rPr>
          <w:b/>
          <w:bCs/>
          <w:lang w:val="en-GB"/>
        </w:rPr>
        <w:t>TEASER:</w:t>
      </w:r>
    </w:p>
    <w:p w14:paraId="1CF88D7B" w14:textId="4F0CE936" w:rsidR="008C61FC" w:rsidRPr="003B57D7" w:rsidRDefault="008C61FC" w:rsidP="008C61FC">
      <w:pPr>
        <w:rPr>
          <w:lang w:val="en-GB"/>
        </w:rPr>
      </w:pPr>
      <w:r>
        <w:rPr>
          <w:lang w:val="en-GB"/>
        </w:rPr>
        <w:t xml:space="preserve">Some indices fared better than others, but the regional equities market continues to offer plenty of opportunities to investors, especially those hunting for bargains. </w:t>
      </w:r>
    </w:p>
    <w:p w14:paraId="3F8E7892" w14:textId="3D1C349C" w:rsidR="005C4C82" w:rsidRDefault="00A83667" w:rsidP="00100885">
      <w:pPr>
        <w:rPr>
          <w:lang w:val="en-GB"/>
        </w:rPr>
      </w:pPr>
      <w:r w:rsidRPr="003B57D7">
        <w:rPr>
          <w:lang w:val="en-GB"/>
        </w:rPr>
        <w:br/>
      </w:r>
      <w:r w:rsidRPr="003B57D7">
        <w:rPr>
          <w:lang w:val="en-GB"/>
        </w:rPr>
        <w:br/>
      </w:r>
      <w:r w:rsidR="00917D8E" w:rsidRPr="003B57D7">
        <w:rPr>
          <w:lang w:val="en-GB"/>
        </w:rPr>
        <w:t xml:space="preserve">Global and regional equity markets </w:t>
      </w:r>
      <w:r w:rsidR="00F35E13" w:rsidRPr="003B57D7">
        <w:rPr>
          <w:lang w:val="en-GB"/>
        </w:rPr>
        <w:t xml:space="preserve">rebounded in January after a tough </w:t>
      </w:r>
      <w:r w:rsidR="00100008" w:rsidRPr="003B57D7">
        <w:rPr>
          <w:lang w:val="en-GB"/>
        </w:rPr>
        <w:t>six months.</w:t>
      </w:r>
      <w:r w:rsidR="00100008" w:rsidRPr="003B57D7">
        <w:rPr>
          <w:lang w:val="en-GB"/>
        </w:rPr>
        <w:br/>
      </w:r>
      <w:r w:rsidR="00100008" w:rsidRPr="003B57D7">
        <w:rPr>
          <w:lang w:val="en-GB"/>
        </w:rPr>
        <w:br/>
        <w:t>Investors were buoyed by hopes that global central banks’ tightening cycle is coming to an end</w:t>
      </w:r>
      <w:r w:rsidR="00B6635A" w:rsidRPr="003B57D7">
        <w:rPr>
          <w:lang w:val="en-GB"/>
        </w:rPr>
        <w:t xml:space="preserve">. The US Federal Reserve raised rates by only 25 basis points </w:t>
      </w:r>
      <w:r w:rsidR="009E6121" w:rsidRPr="003B57D7">
        <w:rPr>
          <w:lang w:val="en-GB"/>
        </w:rPr>
        <w:t xml:space="preserve">in January, with </w:t>
      </w:r>
      <w:r w:rsidR="003B57D7">
        <w:rPr>
          <w:lang w:val="en-GB"/>
        </w:rPr>
        <w:t>c</w:t>
      </w:r>
      <w:r w:rsidR="009E6121" w:rsidRPr="003B57D7">
        <w:rPr>
          <w:lang w:val="en-GB"/>
        </w:rPr>
        <w:t xml:space="preserve">hairman Jerome Powell citing disinflationary data as reason to suggest </w:t>
      </w:r>
      <w:r w:rsidR="00DD4861" w:rsidRPr="003B57D7">
        <w:rPr>
          <w:lang w:val="en-GB"/>
        </w:rPr>
        <w:t xml:space="preserve">the hiking cycle may </w:t>
      </w:r>
      <w:r w:rsidR="003B57D7">
        <w:rPr>
          <w:lang w:val="en-GB"/>
        </w:rPr>
        <w:t xml:space="preserve">soon pass. </w:t>
      </w:r>
      <w:r w:rsidR="00DD4861" w:rsidRPr="003B57D7">
        <w:rPr>
          <w:lang w:val="en-GB"/>
        </w:rPr>
        <w:br/>
      </w:r>
      <w:r w:rsidR="00DD4861" w:rsidRPr="003B57D7">
        <w:rPr>
          <w:lang w:val="en-GB"/>
        </w:rPr>
        <w:br/>
      </w:r>
      <w:r w:rsidR="00125F28" w:rsidRPr="003B57D7">
        <w:rPr>
          <w:lang w:val="en-GB"/>
        </w:rPr>
        <w:t xml:space="preserve">“While the campaign against inflation isn’t over, the tone has clearly changed. Perhaps most importantly, the Fed seemed disinterested in the market rally so far this year—a notable shift from communication last fall that was designed at least in part to raise credit spreads and lower equity prices,” according to Wall Street bank </w:t>
      </w:r>
      <w:hyperlink r:id="rId4" w:history="1">
        <w:r w:rsidR="00125F28" w:rsidRPr="003B57D7">
          <w:rPr>
            <w:rStyle w:val="Hyperlink"/>
            <w:lang w:val="en-GB"/>
          </w:rPr>
          <w:t>JP Morgan</w:t>
        </w:r>
      </w:hyperlink>
      <w:r w:rsidR="00125F28" w:rsidRPr="003B57D7">
        <w:rPr>
          <w:lang w:val="en-GB"/>
        </w:rPr>
        <w:t>. “The inflation emergency is over, while the latent risks to growth remain.”</w:t>
      </w:r>
      <w:r w:rsidR="00125F28" w:rsidRPr="003B57D7">
        <w:rPr>
          <w:lang w:val="en-GB"/>
        </w:rPr>
        <w:br/>
      </w:r>
      <w:r w:rsidR="00125F28" w:rsidRPr="003B57D7">
        <w:rPr>
          <w:lang w:val="en-GB"/>
        </w:rPr>
        <w:br/>
      </w:r>
      <w:r w:rsidR="001C0ECF" w:rsidRPr="003B57D7">
        <w:rPr>
          <w:lang w:val="en-GB"/>
        </w:rPr>
        <w:t xml:space="preserve">The </w:t>
      </w:r>
      <w:hyperlink r:id="rId5" w:history="1">
        <w:r w:rsidR="001C0ECF" w:rsidRPr="003B57D7">
          <w:rPr>
            <w:rStyle w:val="Hyperlink"/>
            <w:lang w:val="en-GB"/>
          </w:rPr>
          <w:t>S&amp;P 500</w:t>
        </w:r>
      </w:hyperlink>
      <w:r w:rsidR="001C0ECF" w:rsidRPr="003B57D7">
        <w:rPr>
          <w:lang w:val="en-GB"/>
        </w:rPr>
        <w:t xml:space="preserve"> was up 6.18% in January, bringing its return </w:t>
      </w:r>
      <w:r w:rsidR="001A7A1C" w:rsidRPr="003B57D7">
        <w:rPr>
          <w:lang w:val="en-GB"/>
        </w:rPr>
        <w:t xml:space="preserve">for the last 12 months </w:t>
      </w:r>
      <w:r w:rsidR="001C0ECF" w:rsidRPr="003B57D7">
        <w:rPr>
          <w:lang w:val="en-GB"/>
        </w:rPr>
        <w:t xml:space="preserve">to -9.72%, while the Dow Jones Industrial Average gained 2.83% for the month, reducing its loss </w:t>
      </w:r>
      <w:r w:rsidR="001A7A1C" w:rsidRPr="003B57D7">
        <w:rPr>
          <w:lang w:val="en-GB"/>
        </w:rPr>
        <w:t xml:space="preserve">over the past 12 months </w:t>
      </w:r>
      <w:r w:rsidR="001C0ECF" w:rsidRPr="003B57D7">
        <w:rPr>
          <w:lang w:val="en-GB"/>
        </w:rPr>
        <w:t>to 2.98%.</w:t>
      </w:r>
      <w:r w:rsidR="001C0ECF" w:rsidRPr="003B57D7">
        <w:rPr>
          <w:lang w:val="en-GB"/>
        </w:rPr>
        <w:br/>
      </w:r>
      <w:r w:rsidR="001C0ECF" w:rsidRPr="003B57D7">
        <w:rPr>
          <w:lang w:val="en-GB"/>
        </w:rPr>
        <w:br/>
      </w:r>
      <w:r w:rsidR="00AE18DE" w:rsidRPr="003B57D7">
        <w:rPr>
          <w:lang w:val="en-GB"/>
        </w:rPr>
        <w:t xml:space="preserve">The global S&amp;P benchmark shot up 7.26% in </w:t>
      </w:r>
      <w:r w:rsidR="003B57D7">
        <w:rPr>
          <w:lang w:val="en-GB"/>
        </w:rPr>
        <w:t>the first month of 2023, while d</w:t>
      </w:r>
      <w:r w:rsidR="00380D66" w:rsidRPr="003B57D7">
        <w:rPr>
          <w:lang w:val="en-GB"/>
        </w:rPr>
        <w:t>eveloped market</w:t>
      </w:r>
      <w:r w:rsidR="003B57D7">
        <w:rPr>
          <w:lang w:val="en-GB"/>
        </w:rPr>
        <w:t>s</w:t>
      </w:r>
      <w:r w:rsidR="00380D66" w:rsidRPr="003B57D7">
        <w:rPr>
          <w:lang w:val="en-GB"/>
        </w:rPr>
        <w:t xml:space="preserve"> </w:t>
      </w:r>
      <w:r w:rsidR="00E37446" w:rsidRPr="003B57D7">
        <w:rPr>
          <w:lang w:val="en-GB"/>
        </w:rPr>
        <w:t xml:space="preserve">rose 7.34%, outperforming </w:t>
      </w:r>
      <w:r w:rsidR="00BD2330" w:rsidRPr="003B57D7">
        <w:rPr>
          <w:lang w:val="en-GB"/>
        </w:rPr>
        <w:t>emerging markets</w:t>
      </w:r>
      <w:r w:rsidR="003B57D7">
        <w:rPr>
          <w:lang w:val="en-GB"/>
        </w:rPr>
        <w:t>, which</w:t>
      </w:r>
      <w:r w:rsidR="00E37446" w:rsidRPr="003B57D7">
        <w:rPr>
          <w:lang w:val="en-GB"/>
        </w:rPr>
        <w:t xml:space="preserve"> </w:t>
      </w:r>
      <w:r w:rsidR="003B57D7">
        <w:rPr>
          <w:lang w:val="en-GB"/>
        </w:rPr>
        <w:t>grew</w:t>
      </w:r>
      <w:r w:rsidR="00E37446" w:rsidRPr="003B57D7">
        <w:rPr>
          <w:lang w:val="en-GB"/>
        </w:rPr>
        <w:t xml:space="preserve"> </w:t>
      </w:r>
      <w:r w:rsidR="00BD2330" w:rsidRPr="003B57D7">
        <w:rPr>
          <w:lang w:val="en-GB"/>
        </w:rPr>
        <w:t>6.62%</w:t>
      </w:r>
      <w:r w:rsidR="00E37446" w:rsidRPr="003B57D7">
        <w:rPr>
          <w:lang w:val="en-GB"/>
        </w:rPr>
        <w:t>. Netherland</w:t>
      </w:r>
      <w:r w:rsidR="003B57D7">
        <w:rPr>
          <w:lang w:val="en-GB"/>
        </w:rPr>
        <w:t>s</w:t>
      </w:r>
      <w:r w:rsidR="00E37446" w:rsidRPr="003B57D7">
        <w:rPr>
          <w:lang w:val="en-GB"/>
        </w:rPr>
        <w:t xml:space="preserve"> (up 14.46%), Ireland (up 14.12%)</w:t>
      </w:r>
      <w:r w:rsidR="003B57D7">
        <w:rPr>
          <w:lang w:val="en-GB"/>
        </w:rPr>
        <w:t>,</w:t>
      </w:r>
      <w:r w:rsidR="00E37446" w:rsidRPr="003B57D7">
        <w:rPr>
          <w:lang w:val="en-GB"/>
        </w:rPr>
        <w:t xml:space="preserve"> and Italy (14.08%) led the gains for OECD countries. </w:t>
      </w:r>
      <w:r w:rsidR="00BA7882" w:rsidRPr="003B57D7">
        <w:rPr>
          <w:lang w:val="en-GB"/>
        </w:rPr>
        <w:t>Meanwhile, Mexico (up 16.49%), Czech Republic (up 16.46%)</w:t>
      </w:r>
      <w:r w:rsidR="003B57D7">
        <w:rPr>
          <w:lang w:val="en-GB"/>
        </w:rPr>
        <w:t xml:space="preserve">, </w:t>
      </w:r>
      <w:r w:rsidR="00BA7882" w:rsidRPr="003B57D7">
        <w:rPr>
          <w:lang w:val="en-GB"/>
        </w:rPr>
        <w:t>and Greece (up 12</w:t>
      </w:r>
      <w:r w:rsidR="00D55F3B" w:rsidRPr="003B57D7">
        <w:rPr>
          <w:lang w:val="en-GB"/>
        </w:rPr>
        <w:t xml:space="preserve">.88%) were the top performing emerging </w:t>
      </w:r>
      <w:r w:rsidR="0032623E" w:rsidRPr="003B57D7">
        <w:rPr>
          <w:lang w:val="en-GB"/>
        </w:rPr>
        <w:t>equity market</w:t>
      </w:r>
      <w:r w:rsidR="003B57D7">
        <w:rPr>
          <w:lang w:val="en-GB"/>
        </w:rPr>
        <w:t>s</w:t>
      </w:r>
      <w:r w:rsidR="00D55F3B" w:rsidRPr="003B57D7">
        <w:rPr>
          <w:lang w:val="en-GB"/>
        </w:rPr>
        <w:t>.</w:t>
      </w:r>
      <w:r w:rsidR="00D55F3B" w:rsidRPr="003B57D7">
        <w:rPr>
          <w:lang w:val="en-GB"/>
        </w:rPr>
        <w:br/>
      </w:r>
    </w:p>
    <w:p w14:paraId="1A5D0887" w14:textId="77777777" w:rsidR="005C4C82" w:rsidRPr="005C4C82" w:rsidRDefault="005C4C82" w:rsidP="00100885">
      <w:pPr>
        <w:rPr>
          <w:b/>
          <w:bCs/>
          <w:lang w:val="en-GB"/>
        </w:rPr>
      </w:pPr>
      <w:r w:rsidRPr="005C4C82">
        <w:rPr>
          <w:b/>
          <w:bCs/>
          <w:lang w:val="en-GB"/>
        </w:rPr>
        <w:t>GCC: A MIXED BAG</w:t>
      </w:r>
    </w:p>
    <w:p w14:paraId="08041483" w14:textId="17B0805C" w:rsidR="008F4DBA" w:rsidRPr="003B57D7" w:rsidRDefault="000F1250" w:rsidP="00100885">
      <w:pPr>
        <w:rPr>
          <w:lang w:val="en-GB"/>
        </w:rPr>
      </w:pPr>
      <w:r w:rsidRPr="003B57D7">
        <w:rPr>
          <w:lang w:val="en-GB"/>
        </w:rPr>
        <w:br/>
        <w:t xml:space="preserve">Like their emerging market counterparts, </w:t>
      </w:r>
      <w:r w:rsidR="003B57D7">
        <w:rPr>
          <w:lang w:val="en-GB"/>
        </w:rPr>
        <w:t xml:space="preserve">the </w:t>
      </w:r>
      <w:r w:rsidR="0032623E" w:rsidRPr="003B57D7">
        <w:rPr>
          <w:lang w:val="en-GB"/>
        </w:rPr>
        <w:t>GCC</w:t>
      </w:r>
      <w:r w:rsidRPr="003B57D7">
        <w:rPr>
          <w:lang w:val="en-GB"/>
        </w:rPr>
        <w:t xml:space="preserve"> </w:t>
      </w:r>
      <w:r w:rsidR="003B57D7">
        <w:rPr>
          <w:lang w:val="en-GB"/>
        </w:rPr>
        <w:t xml:space="preserve">markets </w:t>
      </w:r>
      <w:r w:rsidR="003C0DD6" w:rsidRPr="003B57D7">
        <w:rPr>
          <w:lang w:val="en-GB"/>
        </w:rPr>
        <w:t xml:space="preserve">were also mixed </w:t>
      </w:r>
      <w:r w:rsidR="002C28EF" w:rsidRPr="003B57D7">
        <w:rPr>
          <w:lang w:val="en-GB"/>
        </w:rPr>
        <w:t xml:space="preserve">with some ending in positive territory </w:t>
      </w:r>
      <w:r w:rsidR="00A063BD" w:rsidRPr="003B57D7">
        <w:rPr>
          <w:lang w:val="en-GB"/>
        </w:rPr>
        <w:t>while others suffering a monthly loss in the first month of the new year.</w:t>
      </w:r>
      <w:r w:rsidR="00A063BD" w:rsidRPr="003B57D7">
        <w:rPr>
          <w:lang w:val="en-GB"/>
        </w:rPr>
        <w:br/>
      </w:r>
      <w:r w:rsidR="00A063BD" w:rsidRPr="003B57D7">
        <w:rPr>
          <w:lang w:val="en-GB"/>
        </w:rPr>
        <w:br/>
      </w:r>
      <w:r w:rsidR="00662D4D" w:rsidRPr="003B57D7">
        <w:rPr>
          <w:lang w:val="en-GB"/>
        </w:rPr>
        <w:t xml:space="preserve">The Saudi market was the Gulf region’s best performing market, up 3% to start the year. </w:t>
      </w:r>
      <w:r w:rsidR="004A779D" w:rsidRPr="003B57D7">
        <w:rPr>
          <w:lang w:val="en-GB"/>
        </w:rPr>
        <w:t>The positive monthly close was Tadawul’s first in three months</w:t>
      </w:r>
      <w:r w:rsidR="00D7684A" w:rsidRPr="003B57D7">
        <w:rPr>
          <w:lang w:val="en-GB"/>
        </w:rPr>
        <w:t>, amid a broad</w:t>
      </w:r>
      <w:r w:rsidR="00A83667" w:rsidRPr="003B57D7">
        <w:rPr>
          <w:lang w:val="en-GB"/>
        </w:rPr>
        <w:t>-</w:t>
      </w:r>
      <w:r w:rsidR="00D7684A" w:rsidRPr="003B57D7">
        <w:rPr>
          <w:lang w:val="en-GB"/>
        </w:rPr>
        <w:t xml:space="preserve">based recovery. </w:t>
      </w:r>
      <w:r w:rsidR="00A575EB" w:rsidRPr="003B57D7">
        <w:rPr>
          <w:lang w:val="en-GB"/>
        </w:rPr>
        <w:t>Only three sub-indices on the Tadawul were in negative territory, while capital goods (up 10.2%), insurance (up 10%)</w:t>
      </w:r>
      <w:r w:rsidR="000571DE">
        <w:rPr>
          <w:lang w:val="en-GB"/>
        </w:rPr>
        <w:t>,</w:t>
      </w:r>
      <w:r w:rsidR="00A575EB" w:rsidRPr="003B57D7">
        <w:rPr>
          <w:lang w:val="en-GB"/>
        </w:rPr>
        <w:t xml:space="preserve"> and </w:t>
      </w:r>
      <w:r w:rsidR="00A575EB" w:rsidRPr="003B57D7">
        <w:rPr>
          <w:lang w:val="en-GB"/>
        </w:rPr>
        <w:lastRenderedPageBreak/>
        <w:t xml:space="preserve">consumer services (up 9.5%) </w:t>
      </w:r>
      <w:r w:rsidR="00956246" w:rsidRPr="003B57D7">
        <w:rPr>
          <w:lang w:val="en-GB"/>
        </w:rPr>
        <w:t>led</w:t>
      </w:r>
      <w:r w:rsidR="00A575EB" w:rsidRPr="003B57D7">
        <w:rPr>
          <w:lang w:val="en-GB"/>
        </w:rPr>
        <w:t xml:space="preserve"> the gains. The volume of shares traded also shot up 8.2% during the month as investors returned to pick up bargains given Saudi Arabia’s fundamentally strong fiscal position.</w:t>
      </w:r>
      <w:r w:rsidR="00100BE5" w:rsidRPr="003B57D7">
        <w:rPr>
          <w:lang w:val="en-GB"/>
        </w:rPr>
        <w:t xml:space="preserve"> The market also </w:t>
      </w:r>
      <w:r w:rsidR="00956246" w:rsidRPr="003B57D7">
        <w:rPr>
          <w:lang w:val="en-GB"/>
        </w:rPr>
        <w:t xml:space="preserve">saw </w:t>
      </w:r>
      <w:r w:rsidR="00100BE5" w:rsidRPr="003B57D7">
        <w:rPr>
          <w:lang w:val="en-GB"/>
        </w:rPr>
        <w:t xml:space="preserve">three </w:t>
      </w:r>
      <w:r w:rsidR="00956246" w:rsidRPr="003B57D7">
        <w:rPr>
          <w:lang w:val="en-GB"/>
        </w:rPr>
        <w:t xml:space="preserve">new </w:t>
      </w:r>
      <w:r w:rsidR="00100BE5" w:rsidRPr="003B57D7">
        <w:rPr>
          <w:lang w:val="en-GB"/>
        </w:rPr>
        <w:t xml:space="preserve">listings in the </w:t>
      </w:r>
      <w:proofErr w:type="spellStart"/>
      <w:r w:rsidR="00100BE5" w:rsidRPr="003B57D7">
        <w:rPr>
          <w:lang w:val="en-GB"/>
        </w:rPr>
        <w:t>Nomu</w:t>
      </w:r>
      <w:proofErr w:type="spellEnd"/>
      <w:r w:rsidR="00100BE5" w:rsidRPr="003B57D7">
        <w:rPr>
          <w:lang w:val="en-GB"/>
        </w:rPr>
        <w:t xml:space="preserve"> </w:t>
      </w:r>
      <w:r w:rsidR="000571DE">
        <w:rPr>
          <w:lang w:val="en-GB"/>
        </w:rPr>
        <w:t>p</w:t>
      </w:r>
      <w:r w:rsidR="00100BE5" w:rsidRPr="003B57D7">
        <w:rPr>
          <w:lang w:val="en-GB"/>
        </w:rPr>
        <w:t xml:space="preserve">arallel market, including Leen </w:t>
      </w:r>
      <w:proofErr w:type="spellStart"/>
      <w:r w:rsidR="00100BE5" w:rsidRPr="003B57D7">
        <w:rPr>
          <w:lang w:val="en-GB"/>
        </w:rPr>
        <w:t>Alkhair</w:t>
      </w:r>
      <w:proofErr w:type="spellEnd"/>
      <w:r w:rsidR="00100BE5" w:rsidRPr="003B57D7">
        <w:rPr>
          <w:lang w:val="en-GB"/>
        </w:rPr>
        <w:t xml:space="preserve"> Trading, </w:t>
      </w:r>
      <w:proofErr w:type="spellStart"/>
      <w:r w:rsidR="00100BE5" w:rsidRPr="003B57D7">
        <w:rPr>
          <w:lang w:val="en-GB"/>
        </w:rPr>
        <w:t>Nofoth</w:t>
      </w:r>
      <w:proofErr w:type="spellEnd"/>
      <w:r w:rsidR="00100BE5" w:rsidRPr="003B57D7">
        <w:rPr>
          <w:lang w:val="en-GB"/>
        </w:rPr>
        <w:t xml:space="preserve"> Food Products</w:t>
      </w:r>
      <w:r w:rsidR="005C4C82">
        <w:rPr>
          <w:lang w:val="en-GB"/>
        </w:rPr>
        <w:t xml:space="preserve">, </w:t>
      </w:r>
      <w:r w:rsidR="00100BE5" w:rsidRPr="003B57D7">
        <w:rPr>
          <w:lang w:val="en-GB"/>
        </w:rPr>
        <w:t xml:space="preserve">and </w:t>
      </w:r>
      <w:proofErr w:type="spellStart"/>
      <w:r w:rsidR="00100BE5" w:rsidRPr="003B57D7">
        <w:rPr>
          <w:lang w:val="en-GB"/>
        </w:rPr>
        <w:t>Alqemam</w:t>
      </w:r>
      <w:proofErr w:type="spellEnd"/>
      <w:r w:rsidR="00100BE5" w:rsidRPr="003B57D7">
        <w:rPr>
          <w:lang w:val="en-GB"/>
        </w:rPr>
        <w:t xml:space="preserve"> for Computer Systems.</w:t>
      </w:r>
      <w:r w:rsidR="00E01E76" w:rsidRPr="003B57D7">
        <w:rPr>
          <w:lang w:val="en-GB"/>
        </w:rPr>
        <w:br/>
      </w:r>
      <w:r w:rsidR="00E01E76" w:rsidRPr="003B57D7">
        <w:rPr>
          <w:lang w:val="en-GB"/>
        </w:rPr>
        <w:br/>
        <w:t xml:space="preserve">Qatar was another monthly gainer, rising 2.4% </w:t>
      </w:r>
      <w:r w:rsidR="00CC7B65" w:rsidRPr="003B57D7">
        <w:rPr>
          <w:lang w:val="en-GB"/>
        </w:rPr>
        <w:t xml:space="preserve">in January and ending a four-month losing streak. </w:t>
      </w:r>
      <w:r w:rsidR="00CC6085" w:rsidRPr="003B57D7">
        <w:rPr>
          <w:lang w:val="en-GB"/>
        </w:rPr>
        <w:t>The QE20 index briefly breached the 11,000-point barrier before receding</w:t>
      </w:r>
      <w:r w:rsidR="0033357C" w:rsidRPr="003B57D7">
        <w:rPr>
          <w:lang w:val="en-GB"/>
        </w:rPr>
        <w:t xml:space="preserve">. The market was </w:t>
      </w:r>
      <w:r w:rsidR="0084235D" w:rsidRPr="003B57D7">
        <w:rPr>
          <w:lang w:val="en-GB"/>
        </w:rPr>
        <w:t xml:space="preserve">propped up </w:t>
      </w:r>
      <w:r w:rsidR="000571DE">
        <w:rPr>
          <w:lang w:val="en-GB"/>
        </w:rPr>
        <w:t xml:space="preserve">by </w:t>
      </w:r>
      <w:r w:rsidR="0084235D" w:rsidRPr="003B57D7">
        <w:rPr>
          <w:lang w:val="en-GB"/>
        </w:rPr>
        <w:t>industrials (up 7.1%)</w:t>
      </w:r>
      <w:r w:rsidR="000571DE">
        <w:rPr>
          <w:lang w:val="en-GB"/>
        </w:rPr>
        <w:t>,</w:t>
      </w:r>
      <w:r w:rsidR="0084235D" w:rsidRPr="003B57D7">
        <w:rPr>
          <w:lang w:val="en-GB"/>
        </w:rPr>
        <w:t xml:space="preserve"> and banks and financial services (1.3%), but </w:t>
      </w:r>
      <w:r w:rsidR="0033357C" w:rsidRPr="003B57D7">
        <w:rPr>
          <w:lang w:val="en-GB"/>
        </w:rPr>
        <w:t>losses in insurances (-4.5%), real estate (-3%), transportation (-1.5%)</w:t>
      </w:r>
      <w:r w:rsidR="000571DE">
        <w:rPr>
          <w:lang w:val="en-GB"/>
        </w:rPr>
        <w:t>,</w:t>
      </w:r>
      <w:r w:rsidR="0033357C" w:rsidRPr="003B57D7">
        <w:rPr>
          <w:lang w:val="en-GB"/>
        </w:rPr>
        <w:t xml:space="preserve"> and consumer goods and services (-1.1%)</w:t>
      </w:r>
      <w:r w:rsidR="000571DE">
        <w:rPr>
          <w:lang w:val="en-GB"/>
        </w:rPr>
        <w:t xml:space="preserve"> </w:t>
      </w:r>
      <w:r w:rsidR="0084235D" w:rsidRPr="003B57D7">
        <w:rPr>
          <w:lang w:val="en-GB"/>
        </w:rPr>
        <w:t>capped the gains.</w:t>
      </w:r>
      <w:r w:rsidR="00AD1022" w:rsidRPr="003B57D7">
        <w:rPr>
          <w:lang w:val="en-GB"/>
        </w:rPr>
        <w:br/>
      </w:r>
      <w:r w:rsidR="00AD1022" w:rsidRPr="003B57D7">
        <w:rPr>
          <w:lang w:val="en-GB"/>
        </w:rPr>
        <w:br/>
        <w:t>Bahrain, meanwhile, added to its two</w:t>
      </w:r>
      <w:r w:rsidR="00253279" w:rsidRPr="003B57D7">
        <w:rPr>
          <w:lang w:val="en-GB"/>
        </w:rPr>
        <w:t xml:space="preserve"> consecutive monthly gains with a strong 1.74% increase in </w:t>
      </w:r>
      <w:r w:rsidR="00DF4E71" w:rsidRPr="003B57D7">
        <w:rPr>
          <w:lang w:val="en-GB"/>
        </w:rPr>
        <w:t xml:space="preserve">January. </w:t>
      </w:r>
      <w:r w:rsidR="00447C72" w:rsidRPr="003B57D7">
        <w:rPr>
          <w:lang w:val="en-GB"/>
        </w:rPr>
        <w:t>Materials, with Alumin</w:t>
      </w:r>
      <w:r w:rsidR="000571DE">
        <w:rPr>
          <w:lang w:val="en-GB"/>
        </w:rPr>
        <w:t>i</w:t>
      </w:r>
      <w:r w:rsidR="00447C72" w:rsidRPr="003B57D7">
        <w:rPr>
          <w:lang w:val="en-GB"/>
        </w:rPr>
        <w:t>um Bahrain as its sole constituent, rose 11.9%, offsetting losses in communications services, real estate</w:t>
      </w:r>
      <w:r w:rsidR="00B65961">
        <w:rPr>
          <w:lang w:val="en-GB"/>
        </w:rPr>
        <w:t>,</w:t>
      </w:r>
      <w:r w:rsidR="00447C72" w:rsidRPr="003B57D7">
        <w:rPr>
          <w:lang w:val="en-GB"/>
        </w:rPr>
        <w:t xml:space="preserve"> and consumer discretionary sub-indices.</w:t>
      </w:r>
      <w:r w:rsidR="00447C72" w:rsidRPr="003B57D7">
        <w:rPr>
          <w:lang w:val="en-GB"/>
        </w:rPr>
        <w:br/>
      </w:r>
      <w:r w:rsidR="00447C72" w:rsidRPr="003B57D7">
        <w:rPr>
          <w:lang w:val="en-GB"/>
        </w:rPr>
        <w:br/>
        <w:t xml:space="preserve">The value of shares also surged 131.9% as investors returned to the market. </w:t>
      </w:r>
      <w:r w:rsidR="00C5296D" w:rsidRPr="003B57D7">
        <w:rPr>
          <w:lang w:val="en-GB"/>
        </w:rPr>
        <w:t>The Bahrain market remains the most attractive in the region with a pr</w:t>
      </w:r>
      <w:r w:rsidR="00472BEA" w:rsidRPr="003B57D7">
        <w:rPr>
          <w:lang w:val="en-GB"/>
        </w:rPr>
        <w:t>ice-</w:t>
      </w:r>
      <w:r w:rsidR="000571DE">
        <w:rPr>
          <w:lang w:val="en-GB"/>
        </w:rPr>
        <w:t>to-</w:t>
      </w:r>
      <w:r w:rsidR="00472BEA" w:rsidRPr="003B57D7">
        <w:rPr>
          <w:lang w:val="en-GB"/>
        </w:rPr>
        <w:t xml:space="preserve">earnings </w:t>
      </w:r>
      <w:r w:rsidR="00B124FC">
        <w:rPr>
          <w:lang w:val="en-GB"/>
        </w:rPr>
        <w:t xml:space="preserve">(PE) </w:t>
      </w:r>
      <w:r w:rsidR="00472BEA" w:rsidRPr="003B57D7">
        <w:rPr>
          <w:lang w:val="en-GB"/>
        </w:rPr>
        <w:t>ratio of 8.1 times, compared to the GCC average of 16.9 times.</w:t>
      </w:r>
      <w:r w:rsidR="00472BEA" w:rsidRPr="003B57D7">
        <w:rPr>
          <w:lang w:val="en-GB"/>
        </w:rPr>
        <w:br/>
      </w:r>
      <w:r w:rsidR="00472BEA" w:rsidRPr="003B57D7">
        <w:rPr>
          <w:lang w:val="en-GB"/>
        </w:rPr>
        <w:br/>
        <w:t xml:space="preserve">Kuwait’s main market index </w:t>
      </w:r>
      <w:r w:rsidR="00595CF0" w:rsidRPr="003B57D7">
        <w:rPr>
          <w:lang w:val="en-GB"/>
        </w:rPr>
        <w:t>eked out gains of 0.5% in January</w:t>
      </w:r>
      <w:r w:rsidR="00E0348F" w:rsidRPr="003B57D7">
        <w:rPr>
          <w:lang w:val="en-GB"/>
        </w:rPr>
        <w:t>. Heavyweights</w:t>
      </w:r>
      <w:r w:rsidR="00A83667" w:rsidRPr="003B57D7">
        <w:rPr>
          <w:lang w:val="en-GB"/>
        </w:rPr>
        <w:t xml:space="preserve"> such as</w:t>
      </w:r>
      <w:r w:rsidR="00E0348F" w:rsidRPr="003B57D7">
        <w:rPr>
          <w:lang w:val="en-GB"/>
        </w:rPr>
        <w:t xml:space="preserve"> telecom (up 1.4%)</w:t>
      </w:r>
      <w:r w:rsidR="00B66F1A" w:rsidRPr="003B57D7">
        <w:rPr>
          <w:lang w:val="en-GB"/>
        </w:rPr>
        <w:t>, banks (up 1.1</w:t>
      </w:r>
      <w:r w:rsidR="00B66F1A" w:rsidRPr="00842724">
        <w:rPr>
          <w:lang w:val="en-GB"/>
        </w:rPr>
        <w:t>%)</w:t>
      </w:r>
      <w:r w:rsidR="000571DE" w:rsidRPr="00842724">
        <w:rPr>
          <w:lang w:val="en-GB"/>
        </w:rPr>
        <w:t>,</w:t>
      </w:r>
      <w:r w:rsidR="00B66F1A" w:rsidRPr="00842724">
        <w:rPr>
          <w:lang w:val="en-GB"/>
        </w:rPr>
        <w:t xml:space="preserve"> and insurance (up 0.2%) offset steep losses in </w:t>
      </w:r>
      <w:r w:rsidR="00F56EC0" w:rsidRPr="00842724">
        <w:rPr>
          <w:lang w:val="en-GB"/>
        </w:rPr>
        <w:t>industrials</w:t>
      </w:r>
      <w:r w:rsidR="00B66F1A" w:rsidRPr="00842724">
        <w:rPr>
          <w:lang w:val="en-GB"/>
        </w:rPr>
        <w:t xml:space="preserve"> (</w:t>
      </w:r>
      <w:r w:rsidR="00B66F1A" w:rsidRPr="003B57D7">
        <w:rPr>
          <w:lang w:val="en-GB"/>
        </w:rPr>
        <w:t>down 9.2%)</w:t>
      </w:r>
      <w:r w:rsidR="00B65961">
        <w:rPr>
          <w:lang w:val="en-GB"/>
        </w:rPr>
        <w:t xml:space="preserve">, </w:t>
      </w:r>
      <w:r w:rsidR="00F7088B" w:rsidRPr="003B57D7">
        <w:rPr>
          <w:lang w:val="en-GB"/>
        </w:rPr>
        <w:t>and consumer discretionary index (down 5.6%). The value of shares traded shot up 37.6% during the month.</w:t>
      </w:r>
      <w:r w:rsidR="00285B68" w:rsidRPr="003B57D7">
        <w:rPr>
          <w:lang w:val="en-GB"/>
        </w:rPr>
        <w:br/>
      </w:r>
      <w:r w:rsidR="00285B68" w:rsidRPr="003B57D7">
        <w:rPr>
          <w:lang w:val="en-GB"/>
        </w:rPr>
        <w:br/>
        <w:t>The Kuwaiti index is the region’s second most expensive market with PE ratio of 18 times.</w:t>
      </w:r>
      <w:r w:rsidR="00285B68" w:rsidRPr="003B57D7">
        <w:rPr>
          <w:lang w:val="en-GB"/>
        </w:rPr>
        <w:br/>
      </w:r>
      <w:r w:rsidR="00285B68" w:rsidRPr="003B57D7">
        <w:rPr>
          <w:lang w:val="en-GB"/>
        </w:rPr>
        <w:br/>
        <w:t>Abu Dhabi</w:t>
      </w:r>
      <w:r w:rsidR="00100885" w:rsidRPr="003B57D7">
        <w:rPr>
          <w:lang w:val="en-GB"/>
        </w:rPr>
        <w:t xml:space="preserve">’s General Index has the distinction of being the most expensive </w:t>
      </w:r>
      <w:r w:rsidR="00B65961">
        <w:rPr>
          <w:lang w:val="en-GB"/>
        </w:rPr>
        <w:t xml:space="preserve">among </w:t>
      </w:r>
      <w:r w:rsidR="00100885" w:rsidRPr="003B57D7">
        <w:rPr>
          <w:lang w:val="en-GB"/>
        </w:rPr>
        <w:t>GCC market</w:t>
      </w:r>
      <w:r w:rsidR="00B65961">
        <w:rPr>
          <w:lang w:val="en-GB"/>
        </w:rPr>
        <w:t>s</w:t>
      </w:r>
      <w:r w:rsidR="00100885" w:rsidRPr="003B57D7">
        <w:rPr>
          <w:lang w:val="en-GB"/>
        </w:rPr>
        <w:t xml:space="preserve"> with a 26 times PE ratio. It was also the worst performing </w:t>
      </w:r>
      <w:r w:rsidR="00225FA4" w:rsidRPr="003B57D7">
        <w:rPr>
          <w:lang w:val="en-GB"/>
        </w:rPr>
        <w:t xml:space="preserve">GCC </w:t>
      </w:r>
      <w:r w:rsidR="00100885" w:rsidRPr="003B57D7">
        <w:rPr>
          <w:lang w:val="en-GB"/>
        </w:rPr>
        <w:t>market in January, falling 3.9%.</w:t>
      </w:r>
      <w:r w:rsidR="006F3C0B" w:rsidRPr="003B57D7">
        <w:rPr>
          <w:lang w:val="en-GB"/>
        </w:rPr>
        <w:t xml:space="preserve"> While consumer discretionary (up 13.6%) and telecommunications (up 12.1%) posted strong gains, financials</w:t>
      </w:r>
      <w:r w:rsidR="00E340EE" w:rsidRPr="003B57D7">
        <w:rPr>
          <w:lang w:val="en-GB"/>
        </w:rPr>
        <w:t xml:space="preserve"> (-8.1%)</w:t>
      </w:r>
      <w:r w:rsidR="006F3C0B" w:rsidRPr="003B57D7">
        <w:rPr>
          <w:lang w:val="en-GB"/>
        </w:rPr>
        <w:t xml:space="preserve">, </w:t>
      </w:r>
      <w:r w:rsidR="00FA3922" w:rsidRPr="003B57D7">
        <w:rPr>
          <w:lang w:val="en-GB"/>
        </w:rPr>
        <w:t>healthcare</w:t>
      </w:r>
      <w:r w:rsidR="00E340EE" w:rsidRPr="003B57D7">
        <w:rPr>
          <w:lang w:val="en-GB"/>
        </w:rPr>
        <w:t xml:space="preserve"> (-6.4%)</w:t>
      </w:r>
      <w:r w:rsidR="006F3C0B" w:rsidRPr="003B57D7">
        <w:rPr>
          <w:lang w:val="en-GB"/>
        </w:rPr>
        <w:t xml:space="preserve">, industrial </w:t>
      </w:r>
      <w:r w:rsidR="00E340EE" w:rsidRPr="003B57D7">
        <w:rPr>
          <w:lang w:val="en-GB"/>
        </w:rPr>
        <w:t>(-5.3%)</w:t>
      </w:r>
      <w:r w:rsidR="00B65961">
        <w:rPr>
          <w:lang w:val="en-GB"/>
        </w:rPr>
        <w:t xml:space="preserve">, </w:t>
      </w:r>
      <w:r w:rsidR="006F3C0B" w:rsidRPr="003B57D7">
        <w:rPr>
          <w:lang w:val="en-GB"/>
        </w:rPr>
        <w:t xml:space="preserve">and </w:t>
      </w:r>
      <w:r w:rsidR="00FA3922" w:rsidRPr="003B57D7">
        <w:rPr>
          <w:lang w:val="en-GB"/>
        </w:rPr>
        <w:t xml:space="preserve">utilities </w:t>
      </w:r>
      <w:r w:rsidR="00E340EE" w:rsidRPr="003B57D7">
        <w:rPr>
          <w:lang w:val="en-GB"/>
        </w:rPr>
        <w:t xml:space="preserve">(-5.2%) </w:t>
      </w:r>
      <w:r w:rsidR="00FA3922" w:rsidRPr="003B57D7">
        <w:rPr>
          <w:lang w:val="en-GB"/>
        </w:rPr>
        <w:t>dragged the market down.</w:t>
      </w:r>
      <w:r w:rsidR="00FA3922" w:rsidRPr="003B57D7">
        <w:rPr>
          <w:lang w:val="en-GB"/>
        </w:rPr>
        <w:br/>
      </w:r>
      <w:r w:rsidR="00FA3922" w:rsidRPr="003B57D7">
        <w:rPr>
          <w:lang w:val="en-GB"/>
        </w:rPr>
        <w:br/>
        <w:t xml:space="preserve">The value of shares traded on the ADX General Index also fell 43.8% as investors looked elsewhere </w:t>
      </w:r>
      <w:r w:rsidR="008A0F65" w:rsidRPr="003B57D7">
        <w:rPr>
          <w:lang w:val="en-GB"/>
        </w:rPr>
        <w:t>for bargains.</w:t>
      </w:r>
      <w:r w:rsidR="008A0F65" w:rsidRPr="003B57D7">
        <w:rPr>
          <w:lang w:val="en-GB"/>
        </w:rPr>
        <w:br/>
      </w:r>
      <w:r w:rsidR="008A0F65" w:rsidRPr="003B57D7">
        <w:rPr>
          <w:lang w:val="en-GB"/>
        </w:rPr>
        <w:br/>
        <w:t xml:space="preserve">Oman’s MSM 30 Index had two strong gains in November and </w:t>
      </w:r>
      <w:r w:rsidR="00025321" w:rsidRPr="003B57D7">
        <w:rPr>
          <w:lang w:val="en-GB"/>
        </w:rPr>
        <w:t>December but</w:t>
      </w:r>
      <w:r w:rsidR="008A0F65" w:rsidRPr="003B57D7">
        <w:rPr>
          <w:lang w:val="en-GB"/>
        </w:rPr>
        <w:t xml:space="preserve"> </w:t>
      </w:r>
      <w:r w:rsidR="003F31C6" w:rsidRPr="003B57D7">
        <w:rPr>
          <w:lang w:val="en-GB"/>
        </w:rPr>
        <w:t xml:space="preserve">retreated in January with a decline of 3.2%. </w:t>
      </w:r>
      <w:r w:rsidR="00025321" w:rsidRPr="003B57D7">
        <w:rPr>
          <w:lang w:val="en-GB"/>
        </w:rPr>
        <w:t xml:space="preserve">Services showed </w:t>
      </w:r>
      <w:r w:rsidR="00B124FC">
        <w:rPr>
          <w:lang w:val="en-GB"/>
        </w:rPr>
        <w:t xml:space="preserve">impressive growth of </w:t>
      </w:r>
      <w:r w:rsidR="00025321" w:rsidRPr="003B57D7">
        <w:rPr>
          <w:lang w:val="en-GB"/>
        </w:rPr>
        <w:t xml:space="preserve">3.9%, but industrials (-9%) and financials (-4.6%) </w:t>
      </w:r>
      <w:r w:rsidR="00E31A8C" w:rsidRPr="003B57D7">
        <w:rPr>
          <w:lang w:val="en-GB"/>
        </w:rPr>
        <w:t xml:space="preserve">weighed </w:t>
      </w:r>
      <w:r w:rsidR="00A83667" w:rsidRPr="003B57D7">
        <w:rPr>
          <w:lang w:val="en-GB"/>
        </w:rPr>
        <w:t>on the</w:t>
      </w:r>
      <w:r w:rsidR="00E31A8C" w:rsidRPr="003B57D7">
        <w:rPr>
          <w:lang w:val="en-GB"/>
        </w:rPr>
        <w:t xml:space="preserve"> market. The value of shares traded also fell 47.8%.</w:t>
      </w:r>
      <w:r w:rsidR="00E31A8C" w:rsidRPr="003B57D7">
        <w:rPr>
          <w:lang w:val="en-GB"/>
        </w:rPr>
        <w:br/>
      </w:r>
      <w:r w:rsidR="00E90FE4" w:rsidRPr="003B57D7">
        <w:rPr>
          <w:lang w:val="en-GB"/>
        </w:rPr>
        <w:br/>
        <w:t>MSM 30 Index’s PE ratio of 11.3 times remains among the most attractive in the region.</w:t>
      </w:r>
      <w:r w:rsidR="00221DF8" w:rsidRPr="003B57D7">
        <w:rPr>
          <w:lang w:val="en-GB"/>
        </w:rPr>
        <w:br/>
      </w:r>
      <w:r w:rsidR="00221DF8" w:rsidRPr="003B57D7">
        <w:rPr>
          <w:lang w:val="en-GB"/>
        </w:rPr>
        <w:br/>
        <w:t xml:space="preserve">Dubai </w:t>
      </w:r>
      <w:r w:rsidR="00B124FC">
        <w:rPr>
          <w:lang w:val="en-GB"/>
        </w:rPr>
        <w:t xml:space="preserve">also </w:t>
      </w:r>
      <w:r w:rsidR="001C147F" w:rsidRPr="003B57D7">
        <w:rPr>
          <w:lang w:val="en-GB"/>
        </w:rPr>
        <w:t xml:space="preserve">slipped </w:t>
      </w:r>
      <w:r w:rsidR="00B124FC">
        <w:rPr>
          <w:lang w:val="en-GB"/>
        </w:rPr>
        <w:t xml:space="preserve">by </w:t>
      </w:r>
      <w:r w:rsidR="001C147F" w:rsidRPr="003B57D7">
        <w:rPr>
          <w:lang w:val="en-GB"/>
        </w:rPr>
        <w:t xml:space="preserve">1% </w:t>
      </w:r>
      <w:r w:rsidR="00B65961">
        <w:rPr>
          <w:lang w:val="en-GB"/>
        </w:rPr>
        <w:t>in</w:t>
      </w:r>
      <w:r w:rsidR="001C147F" w:rsidRPr="003B57D7">
        <w:rPr>
          <w:lang w:val="en-GB"/>
        </w:rPr>
        <w:t xml:space="preserve"> </w:t>
      </w:r>
      <w:r w:rsidR="00015104" w:rsidRPr="003B57D7">
        <w:rPr>
          <w:lang w:val="en-GB"/>
        </w:rPr>
        <w:t xml:space="preserve">January, its fourth monthly loss in five. </w:t>
      </w:r>
      <w:r w:rsidR="00925458" w:rsidRPr="003B57D7">
        <w:rPr>
          <w:lang w:val="en-GB"/>
        </w:rPr>
        <w:t>The declines were broad based with five out of eight sectoral indices in negative territory</w:t>
      </w:r>
      <w:r w:rsidR="00AE0DFC" w:rsidRPr="003B57D7">
        <w:rPr>
          <w:lang w:val="en-GB"/>
        </w:rPr>
        <w:t>. Communication services plunged 11%, while consumer staples declined 4.9%.</w:t>
      </w:r>
      <w:r w:rsidR="00BA43DD" w:rsidRPr="003B57D7">
        <w:rPr>
          <w:lang w:val="en-GB"/>
        </w:rPr>
        <w:t xml:space="preserve"> On the positive side were industrials, up </w:t>
      </w:r>
      <w:r w:rsidR="00D672CF" w:rsidRPr="003B57D7">
        <w:rPr>
          <w:lang w:val="en-GB"/>
        </w:rPr>
        <w:t>1.5%</w:t>
      </w:r>
      <w:r w:rsidR="00B65961">
        <w:rPr>
          <w:lang w:val="en-GB"/>
        </w:rPr>
        <w:t>,</w:t>
      </w:r>
      <w:r w:rsidR="00D672CF" w:rsidRPr="003B57D7">
        <w:rPr>
          <w:lang w:val="en-GB"/>
        </w:rPr>
        <w:t xml:space="preserve"> and utilities</w:t>
      </w:r>
      <w:r w:rsidR="00B65961">
        <w:rPr>
          <w:lang w:val="en-GB"/>
        </w:rPr>
        <w:t>,</w:t>
      </w:r>
      <w:r w:rsidR="00D672CF" w:rsidRPr="003B57D7">
        <w:rPr>
          <w:lang w:val="en-GB"/>
        </w:rPr>
        <w:t xml:space="preserve"> which rose 1.2%.</w:t>
      </w:r>
      <w:r w:rsidR="00D672CF" w:rsidRPr="003B57D7">
        <w:rPr>
          <w:lang w:val="en-GB"/>
        </w:rPr>
        <w:br/>
      </w:r>
      <w:r w:rsidR="009A537B" w:rsidRPr="003B57D7">
        <w:rPr>
          <w:lang w:val="en-GB"/>
        </w:rPr>
        <w:br/>
      </w:r>
      <w:r w:rsidR="00B65961">
        <w:rPr>
          <w:lang w:val="en-GB"/>
        </w:rPr>
        <w:t>(END)</w:t>
      </w:r>
      <w:r w:rsidR="00AE0DFC" w:rsidRPr="003B57D7">
        <w:rPr>
          <w:lang w:val="en-GB"/>
        </w:rPr>
        <w:br/>
      </w:r>
      <w:r w:rsidR="00E90FE4" w:rsidRPr="003B57D7">
        <w:rPr>
          <w:lang w:val="en-GB"/>
        </w:rPr>
        <w:lastRenderedPageBreak/>
        <w:br/>
      </w:r>
      <w:r w:rsidR="00E90FE4" w:rsidRPr="003B57D7">
        <w:rPr>
          <w:lang w:val="en-GB"/>
        </w:rPr>
        <w:br/>
      </w:r>
    </w:p>
    <w:sectPr w:rsidR="008F4DBA" w:rsidRPr="003B57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E"/>
    <w:rsid w:val="00015104"/>
    <w:rsid w:val="00025321"/>
    <w:rsid w:val="000571DE"/>
    <w:rsid w:val="000F1250"/>
    <w:rsid w:val="00100008"/>
    <w:rsid w:val="00100885"/>
    <w:rsid w:val="00100BE5"/>
    <w:rsid w:val="00125F28"/>
    <w:rsid w:val="001336C4"/>
    <w:rsid w:val="0013684F"/>
    <w:rsid w:val="001A7A1C"/>
    <w:rsid w:val="001C0ECF"/>
    <w:rsid w:val="001C147F"/>
    <w:rsid w:val="00221DF8"/>
    <w:rsid w:val="00225FA4"/>
    <w:rsid w:val="00253279"/>
    <w:rsid w:val="00285B68"/>
    <w:rsid w:val="002B0DAF"/>
    <w:rsid w:val="002C28EF"/>
    <w:rsid w:val="003020F5"/>
    <w:rsid w:val="0032623E"/>
    <w:rsid w:val="0033357C"/>
    <w:rsid w:val="00364055"/>
    <w:rsid w:val="00380D66"/>
    <w:rsid w:val="0038778C"/>
    <w:rsid w:val="003B57D7"/>
    <w:rsid w:val="003C0DD6"/>
    <w:rsid w:val="003C516E"/>
    <w:rsid w:val="003F31C6"/>
    <w:rsid w:val="00447C72"/>
    <w:rsid w:val="00460629"/>
    <w:rsid w:val="00472BEA"/>
    <w:rsid w:val="004A779D"/>
    <w:rsid w:val="004C5B0F"/>
    <w:rsid w:val="00595CF0"/>
    <w:rsid w:val="005C4C82"/>
    <w:rsid w:val="00662D4D"/>
    <w:rsid w:val="006F3C0B"/>
    <w:rsid w:val="0084235D"/>
    <w:rsid w:val="00842724"/>
    <w:rsid w:val="008A0F65"/>
    <w:rsid w:val="008C61FC"/>
    <w:rsid w:val="008F4DBA"/>
    <w:rsid w:val="00917D8E"/>
    <w:rsid w:val="00925458"/>
    <w:rsid w:val="00956246"/>
    <w:rsid w:val="009A537B"/>
    <w:rsid w:val="009E6121"/>
    <w:rsid w:val="00A063BD"/>
    <w:rsid w:val="00A575EB"/>
    <w:rsid w:val="00A83667"/>
    <w:rsid w:val="00AC0B6C"/>
    <w:rsid w:val="00AD1022"/>
    <w:rsid w:val="00AE0DFC"/>
    <w:rsid w:val="00AE18DE"/>
    <w:rsid w:val="00B06CEB"/>
    <w:rsid w:val="00B124FC"/>
    <w:rsid w:val="00B52C75"/>
    <w:rsid w:val="00B65961"/>
    <w:rsid w:val="00B6635A"/>
    <w:rsid w:val="00B66F1A"/>
    <w:rsid w:val="00BA43DD"/>
    <w:rsid w:val="00BA7882"/>
    <w:rsid w:val="00BD2330"/>
    <w:rsid w:val="00C5296D"/>
    <w:rsid w:val="00C55F05"/>
    <w:rsid w:val="00CC6085"/>
    <w:rsid w:val="00CC7B65"/>
    <w:rsid w:val="00D55F3B"/>
    <w:rsid w:val="00D672CF"/>
    <w:rsid w:val="00D7684A"/>
    <w:rsid w:val="00DD4861"/>
    <w:rsid w:val="00DF4E71"/>
    <w:rsid w:val="00E01E76"/>
    <w:rsid w:val="00E0348F"/>
    <w:rsid w:val="00E31A8C"/>
    <w:rsid w:val="00E340EE"/>
    <w:rsid w:val="00E37446"/>
    <w:rsid w:val="00E90FE4"/>
    <w:rsid w:val="00F35E13"/>
    <w:rsid w:val="00F56EC0"/>
    <w:rsid w:val="00F7088B"/>
    <w:rsid w:val="00FA392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CF8E"/>
  <w15:chartTrackingRefBased/>
  <w15:docId w15:val="{4D173DF1-57EE-4B4C-83D2-7D21EC3B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B6C"/>
    <w:rPr>
      <w:color w:val="0563C1" w:themeColor="hyperlink"/>
      <w:u w:val="single"/>
    </w:rPr>
  </w:style>
  <w:style w:type="character" w:styleId="UnresolvedMention">
    <w:name w:val="Unresolved Mention"/>
    <w:basedOn w:val="DefaultParagraphFont"/>
    <w:uiPriority w:val="99"/>
    <w:semiHidden/>
    <w:unhideWhenUsed/>
    <w:rsid w:val="00AC0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pglobal.com/spdji/en/documents/commentary/market-attributes-us-equities-202301.pdf" TargetMode="External"/><Relationship Id="rId4" Type="http://schemas.openxmlformats.org/officeDocument/2006/relationships/hyperlink" Target="https://privatebank.jpmorgan.com/gl/en/insights/investing/tmt/the-bulls-are-running-but-will-it-l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H</dc:creator>
  <cp:keywords/>
  <dc:description/>
  <cp:lastModifiedBy>Reem Wafai</cp:lastModifiedBy>
  <cp:revision>9</cp:revision>
  <dcterms:created xsi:type="dcterms:W3CDTF">2023-02-06T13:04:00Z</dcterms:created>
  <dcterms:modified xsi:type="dcterms:W3CDTF">2023-02-22T05:39:00Z</dcterms:modified>
</cp:coreProperties>
</file>