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Tabele i pregled korelacija: vodič za tumačenje</w:t>
      </w:r>
    </w:p>
    <w:p>
      <w:r>
        <w:t>Metodološke beleške za Election Forensics R Toolkit, deskriptivna statistika v0.3.0. Numerički primeri u ovom dokumentu su ilustrativni, osim kada je izričito navedeno drugačije. Priloženi izborni izveštaji sadrže stvarne proračune za podatke RZS iz 2017. i 2022.</w:t>
      </w:r>
    </w:p>
    <w:p>
      <w:pPr>
        <w:pStyle w:val="Heading1"/>
      </w:pPr>
      <w:r>
        <w:t>1. Tabela 1: broj upisanih i listića</w:t>
      </w:r>
    </w:p>
    <w:p>
      <w:pPr>
        <w:pStyle w:val="Heading2"/>
      </w:pPr>
      <w:r>
        <w:t>Definicija i uloga u izbornoj forenzici</w:t>
      </w:r>
    </w:p>
    <w:p>
      <w:r>
        <w:t>Tabela prati šablon Summary2017 i za svaku grupu daje broj upisanih, ubačenih, važećih i nevažećih listića i odgovarajući udeo u zbiru grupe All. Procenti su udeli u odgovarajućem ZBIRU, ne stopa izlaznosti ili kandidatov udeo. Grupe pripadaju preklapajućim klasifikacijama i njihove redove nije dozvoljeno sve sabirati.</w:t>
      </w:r>
    </w:p>
    <w:p>
      <w:pPr>
        <w:pStyle w:val="Heading2"/>
      </w:pPr>
      <w:r>
        <w:t>Ilustrativno tumačenje</w:t>
      </w:r>
    </w:p>
    <w:p>
      <w:r>
        <w:t>Ako All ima 10.000 upisanih a Small 2.000, Small čini 20,00% upisanih. Ako All ima 100 nevažećih a Small 30, onda Small čini 30,00% svih nevažećih, što NE znači da je 30% listića unutar Small nevažeće.</w:t>
      </w:r>
    </w:p>
    <w:p>
      <w:pPr>
        <w:pStyle w:val="Heading2"/>
      </w:pPr>
      <w:r>
        <w:t>Alternativna objašnjenja i provera</w:t>
      </w:r>
    </w:p>
    <w:p>
      <w:r>
        <w:t>Razlike u procentima mogu nastati zbog veličine BM i demografskih prilika; za stopu nevažećih treba koristiti I/C.</w:t>
      </w:r>
    </w:p>
    <w:p>
      <w:pPr>
        <w:pStyle w:val="Heading1"/>
      </w:pPr>
      <w:r>
        <w:t>2. Tabela 2: broj BM i prosečna veličina</w:t>
      </w:r>
    </w:p>
    <w:p>
      <w:pPr>
        <w:pStyle w:val="Heading2"/>
      </w:pPr>
      <w:r>
        <w:t>Definicija i uloga u izbornoj forenzici</w:t>
      </w:r>
    </w:p>
    <w:p>
      <w:r>
        <w:t>Prikazuje broj upisanih, broj BM i aritmetičku sredinu upisanih po BM za svaku grupu. Small/Middle/Large čine jednu particiju uzorka Main; JHK Small/Large drugu.</w:t>
      </w:r>
    </w:p>
    <w:p>
      <w:pPr>
        <w:pStyle w:val="Heading2"/>
      </w:pPr>
      <w:r>
        <w:t>Ilustrativno tumačenje</w:t>
      </w:r>
    </w:p>
    <w:p>
      <w:r>
        <w:t>Ako su u grupi Small 2.000 birača na 20 BM, prosečna veličina je 100,00; u grupi Large sa 2.000 birača na dva BM ona je 1.000,00.</w:t>
      </w:r>
    </w:p>
    <w:p>
      <w:pPr>
        <w:pStyle w:val="Heading2"/>
      </w:pPr>
      <w:r>
        <w:t>Alternativna objašnjenja i provera</w:t>
      </w:r>
    </w:p>
    <w:p>
      <w:r>
        <w:t>Sličan broj upisanih ne znači i sličnu veličinu BM. To može uticati na ostale deskriptivne pokazatelje.</w:t>
      </w:r>
    </w:p>
    <w:p>
      <w:pPr>
        <w:pStyle w:val="Heading1"/>
      </w:pPr>
      <w:r>
        <w:t>3. Tabela 3: robusne mere i koncentracija</w:t>
      </w:r>
    </w:p>
    <w:p>
      <w:pPr>
        <w:pStyle w:val="Heading2"/>
      </w:pPr>
      <w:r>
        <w:t>Definicija i uloga u izbornoj forenzici</w:t>
      </w:r>
    </w:p>
    <w:p>
      <w:r>
        <w:t>Sadrži zbirnu izlaznost, udela nacionalno prvog i drugog kandidata/liste, efektivni broj opcija, medijanu izlaznosti, IQR i broj autlajera. Procenti iz zbirnih podataka i statistike računane po BM predstavljaju različite pojmove.</w:t>
      </w:r>
    </w:p>
    <w:p>
      <w:pPr>
        <w:pStyle w:val="Heading2"/>
      </w:pPr>
      <w:r>
        <w:t>Ilustrativno tumačenje</w:t>
      </w:r>
    </w:p>
    <w:p>
      <w:r>
        <w:t>Ako je prosečna izlaznost po BM 65,00%, medijana 60,00%, a zbirna izlaznost 58,00%, vrlo različite veličine BM mogu objasniti ove vrednosti.</w:t>
      </w:r>
    </w:p>
    <w:p>
      <w:pPr>
        <w:pStyle w:val="Heading2"/>
      </w:pPr>
      <w:r>
        <w:t>Alternativna objašnjenja i provera</w:t>
      </w:r>
    </w:p>
    <w:p>
      <w:r>
        <w:t>Autlajere treba normalizovati brojem BM i proveriti promene definicija uzorka.</w:t>
      </w:r>
    </w:p>
    <w:p>
      <w:pPr>
        <w:pStyle w:val="Heading1"/>
      </w:pPr>
      <w:r>
        <w:t>4. Prilog A: tabele po okruzima i opštinama</w:t>
      </w:r>
    </w:p>
    <w:p>
      <w:pPr>
        <w:pStyle w:val="Heading2"/>
      </w:pPr>
      <w:r>
        <w:t>Definicija i uloga u izbornoj forenzici</w:t>
      </w:r>
    </w:p>
    <w:p>
      <w:r>
        <w:t>Za svaku od sedam grupa prikazuje se oblast, upisani, važeći, glasovi nacionalno prvoplasirane i drugoplasirane opcije, važeći/upisani, udeo prve i udeo druge opcije među važećima. Ovo prati izgled radnog lista Okrug2017.</w:t>
      </w:r>
    </w:p>
    <w:p>
      <w:pPr>
        <w:pStyle w:val="Heading2"/>
      </w:pPr>
      <w:r>
        <w:t>Ilustrativno tumačenje</w:t>
      </w:r>
    </w:p>
    <w:p>
      <w:r>
        <w:t>U jednom okrugu nacionalno prvi kandidat može imati 45,00%, a nacionalno drugi 47,00%. Kolone se NE zamenjuju lokalnim redosledom.</w:t>
      </w:r>
    </w:p>
    <w:p>
      <w:pPr>
        <w:pStyle w:val="Heading2"/>
      </w:pPr>
      <w:r>
        <w:t>Alternativna objašnjenja i provera</w:t>
      </w:r>
    </w:p>
    <w:p>
      <w:r>
        <w:t>Različiti lokalni prioriteti i preferencije mogu objasniti ovakav rezultat; to nije samo po sebi nepravilnost.</w:t>
      </w:r>
    </w:p>
    <w:p>
      <w:pPr>
        <w:pStyle w:val="Heading1"/>
      </w:pPr>
      <w:r>
        <w:t>5. Prilog B: disperzija i povezanost unutar oblasti</w:t>
      </w:r>
    </w:p>
    <w:p>
      <w:pPr>
        <w:pStyle w:val="Heading2"/>
      </w:pPr>
      <w:r>
        <w:t>Definicija i uloga u izbornoj forenzici</w:t>
      </w:r>
    </w:p>
    <w:p>
      <w:r>
        <w:t>Prikazuje broj BM, zbirnu izlaznost, medijanu i IQR izlaznosti, medijanu udela nacionalnog pobednika, Spearman rho između izlaznosti i njegovog udela na BM, kao i dvostranu p-vrednost.</w:t>
      </w:r>
    </w:p>
    <w:p>
      <w:pPr>
        <w:pStyle w:val="Heading2"/>
      </w:pPr>
      <w:r>
        <w:t>Ilustrativno tumačenje</w:t>
      </w:r>
    </w:p>
    <w:p>
      <w:r>
        <w:t>Ako okrug sa 30 BM ima rho=0,52 (p=0,006), povezanost postoji na nivou BM, ali ona ne pokazuje mehanizam ili uzrok.</w:t>
      </w:r>
    </w:p>
    <w:p>
      <w:pPr>
        <w:pStyle w:val="Heading2"/>
      </w:pPr>
      <w:r>
        <w:t>Alternativna objašnjenja i provera</w:t>
      </w:r>
    </w:p>
    <w:p>
      <w:r>
        <w:t>Ako n&lt;3 ili nema varijacije, korelacija nije definisana. Šire varijable (starost, urbanost itd.) mogu objasniti uočenu povezanost.</w:t>
      </w:r>
    </w:p>
    <w:p>
      <w:pPr>
        <w:pStyle w:val="Heading1"/>
      </w:pPr>
      <w:r>
        <w:t>6. Tabela 4 i Prilog C: stvarno primenjeni statistički testovi</w:t>
      </w:r>
    </w:p>
    <w:p>
      <w:pPr>
        <w:pStyle w:val="Heading2"/>
      </w:pPr>
      <w:r>
        <w:t>Definicija i uloga u izbornoj forenzici</w:t>
      </w:r>
    </w:p>
    <w:p>
      <w:r>
        <w:t>Za izlaznost i udeo nacionalnog pobednika izvode se Kruskal–Wallis test za tri grupe Size i Mann–Whitney–Wilcoxon za dve JHK grupe. Prikazuju se N, medijane po grupama, p, BH q i indikator značajnosti. BH se primenjuje u porodicama testova po geografskom nivou, ishodu i tipu poređenja.</w:t>
      </w:r>
    </w:p>
    <w:p>
      <w:pPr>
        <w:pStyle w:val="Heading2"/>
      </w:pPr>
      <w:r>
        <w:t>Ilustrativno tumačenje</w:t>
      </w:r>
    </w:p>
    <w:p>
      <w:r>
        <w:t>Ako je u 100 opština za jednu porodicu testova 12 nominalnih p&lt;0,05, a tri q&lt;0,05, to znači da tri poređenja zadržavaju korigovanu značajnost — NE da su tri opštine „nameštale izbore“.</w:t>
      </w:r>
    </w:p>
    <w:p>
      <w:pPr>
        <w:pStyle w:val="Heading2"/>
      </w:pPr>
      <w:r>
        <w:t>Alternativna objašnjenja i provera</w:t>
      </w:r>
    </w:p>
    <w:p>
      <w:r>
        <w:t>Kod grupa sa premalo BM ili bez varijacije p se prikazuje kao NA; nema izmišljanja rezultata.</w:t>
      </w:r>
    </w:p>
    <w:p>
      <w:pPr>
        <w:pStyle w:val="Heading1"/>
      </w:pPr>
      <w:r>
        <w:t>7. correlation_overview.csv – objašnjenje SVAKOG broja</w:t>
      </w:r>
    </w:p>
    <w:p>
      <w:pPr>
        <w:pStyle w:val="Heading2"/>
      </w:pPr>
      <w:r>
        <w:t>Definicija i uloga u izbornoj forenzici</w:t>
      </w:r>
    </w:p>
    <w:p>
      <w:r>
        <w:t>OVAJ CSV NE SADRŽI SAME KOEFICIJENTE KORELACIJE. To je INVENTAR 14 matrica (2 geografska nivoa × 7 grupa). „Matrix” je identifikator, npr. D_01/M_07. „Level” govori da li su posmatranja OKRUZI ili OPŠTINE. „Size_group” bira klasifikaciju BM pre sabiranja. „Areas” je broj geografskih jedinica koje daju po jedno agregirano opažanje. „Variables” je broj numeričkih agregatnih pokazatelja. „N_tested” je broj jedinstvenih parova promenljivih sa izračunljivim testom (bez dijagonale). „Significant_nominal” je broj parova sa p&lt;0,05; „Significant_BH” broj parova koji ostaju značajni sa BH q&lt;0,05. To nisu brojevi nepravilnih BM, opština ili okruga.</w:t>
      </w:r>
    </w:p>
    <w:p>
      <w:pPr>
        <w:pStyle w:val="Heading2"/>
      </w:pPr>
      <w:r>
        <w:t>Ilustrativno tumačenje</w:t>
      </w:r>
    </w:p>
    <w:p>
      <w:r>
        <w:t>Primer: D_01, District, All, Areas=32, Variables=50, N_tested=1.100, Significant_nominal=85, Significant_BH=43. Teorijski je moguće 50×49/2=1.225 parova, ali 125 nije testirano zbog nedostajućih vrednosti ili odsustva varijacije. Među 1.100 testiranih, 85 ima nominalnu i 43 BH-korigovanu značajnost. NEMA dokaza o broju falsifikovanih okruga.</w:t>
      </w:r>
    </w:p>
    <w:p>
      <w:pPr>
        <w:pStyle w:val="Heading2"/>
      </w:pPr>
      <w:r>
        <w:t>Alternativna objašnjenja i provera</w:t>
      </w:r>
    </w:p>
    <w:p>
      <w:r>
        <w:t>Za r gledati listove Corr_D_01/Corr_M_01, a za r, p, broj parova N i BH q koristiti correlation_pairs_p_q_n.csv. To su korelacije IZMEĐU teritorijalnih agregata, ne korelacije između BM unutar okruga.</w:t>
      </w:r>
    </w:p>
    <w:p>
      <w:pPr>
        <w:pStyle w:val="Heading1"/>
      </w:pPr>
      <w:r>
        <w:t>8. Korelacioni koeficijent i zvezdica</w:t>
      </w:r>
    </w:p>
    <w:p>
      <w:pPr>
        <w:pStyle w:val="Heading2"/>
      </w:pPr>
      <w:r>
        <w:t>Definicija i uloga u izbornoj forenzici</w:t>
      </w:r>
    </w:p>
    <w:p>
      <w:r>
        <w:t>Pearson r je između −1 i +1 i opisuje smer i jačinu linearne veze. Zvezdica uz koeficijent u matrici označava nominalno p&lt;0,05, NE BH-korigovanu značajnost. Korisnik mora konsultovati p, q i N za svaki par.</w:t>
      </w:r>
    </w:p>
    <w:p>
      <w:pPr>
        <w:pStyle w:val="Heading2"/>
      </w:pPr>
      <w:r>
        <w:t>Ilustrativno tumačenje</w:t>
      </w:r>
    </w:p>
    <w:p>
      <w:r>
        <w:t>r=+0,90 između upisanih i važećih po okruzima često samo pokazuje da okruzi sa više upisanih imaju više glasova. r=−0,50 između izlaznosti i udela pobednika opisuje trend između okruga, ali ne i glasanje pojedinaca.</w:t>
      </w:r>
    </w:p>
    <w:p>
      <w:pPr>
        <w:pStyle w:val="Heading2"/>
      </w:pPr>
      <w:r>
        <w:t>Alternativna objašnjenja i provera</w:t>
      </w:r>
    </w:p>
    <w:p>
      <w:r>
        <w:t>Ekološka greška znači prenošenje zaključka sa nivoa agregata na nivo pojedinca ili BM; to nije opravdano.</w:t>
      </w:r>
    </w:p>
    <w:p>
      <w:pPr>
        <w:pStyle w:val="Heading1"/>
      </w:pPr>
      <w:r>
        <w:t>9. Zašto geografski nivoi daju različite rezultate</w:t>
      </w:r>
    </w:p>
    <w:p>
      <w:pPr>
        <w:pStyle w:val="Heading2"/>
      </w:pPr>
      <w:r>
        <w:t>Definicija i uloga u izbornoj forenzici</w:t>
      </w:r>
    </w:p>
    <w:p>
      <w:r>
        <w:t>Korelacije i testovi među 32 okruga, 200 opština ili hiljadama BM imaju različite jedinice posmatranja i drugačiju statističku snagu. Agregiranje može preokrenuti smer veze zbog sastava podgrupa (Simpsonov paradoks).</w:t>
      </w:r>
    </w:p>
    <w:p>
      <w:pPr>
        <w:pStyle w:val="Heading2"/>
      </w:pPr>
      <w:r>
        <w:t>Ilustrativno tumačenje</w:t>
      </w:r>
    </w:p>
    <w:p>
      <w:r>
        <w:t>Pozitivna veza među okruzima može biti negativna unutar pojedinih opština, ili može nestati nakon kontrole urbanosti.</w:t>
      </w:r>
    </w:p>
    <w:p>
      <w:pPr>
        <w:pStyle w:val="Heading2"/>
      </w:pPr>
      <w:r>
        <w:t>Alternativna objašnjenja i provera</w:t>
      </w:r>
    </w:p>
    <w:p>
      <w:r>
        <w:t>Porediti slične jedinice i istražiti alternativna objašnjenja pre zaključivanja.</w:t>
      </w:r>
    </w:p>
    <w:p>
      <w:pPr>
        <w:pStyle w:val="Heading1"/>
      </w:pPr>
      <w:r>
        <w:t>10. Uredničke i forenzičke smernice</w:t>
      </w:r>
    </w:p>
    <w:p>
      <w:pPr>
        <w:pStyle w:val="Heading2"/>
      </w:pPr>
      <w:r>
        <w:t>Definicija i uloga u izbornoj forenzici</w:t>
      </w:r>
    </w:p>
    <w:p>
      <w:r>
        <w:t>U glavni tekst rada staviti dve ključne nacionalne tabele, jednu sa robusnim merama i jednu sa p/q rezultatima. Sve okružne i opštinske tabele po sedam grupa idu u prilog. Jasno navesti da All isključuje QC-neispravne slučajeve i da klasifikacije nisu međusobno disjunktne.</w:t>
      </w:r>
    </w:p>
    <w:p>
      <w:pPr>
        <w:pStyle w:val="Heading2"/>
      </w:pPr>
      <w:r>
        <w:t>Ilustrativno tumačenje</w:t>
      </w:r>
    </w:p>
    <w:p>
      <w:r>
        <w:t>p=0,000024 napisati kao p&lt;0,001, a ne 0,00; apsolutne brojeve kao celobrojne, deskriptivne stope na dve decimale. Uz rezultate navesti N i porodicu korekcije.</w:t>
      </w:r>
    </w:p>
    <w:p>
      <w:pPr>
        <w:pStyle w:val="Heading2"/>
      </w:pPr>
      <w:r>
        <w:t>Alternativna objašnjenja i provera</w:t>
      </w:r>
    </w:p>
    <w:p>
      <w:r>
        <w:t>Anomalije uporediti sa zapisnicima, prigovorima, posmatračkim izveštajima, podacima iz ranijih izbora i eventualnim ponovnim brojanjem. Statistika nije sama po sebi dokaz prevare.</w:t>
      </w:r>
    </w:p>
    <w:p>
      <w:pPr>
        <w:pStyle w:val="Heading1"/>
      </w:pPr>
      <w:r>
        <w:t>Hijerarhija dokaza i reproduktivnost</w:t>
      </w:r>
    </w:p>
    <w:p>
      <w:r>
        <w:t>Statistički signal treba dokumentovati zajedno sa jedinicom posmatranja, pravilom izbora uzorka, brojiocem/imeniteljem, veličinom efekta, neizvesnošću, pravilom korekcije, geografskim poređenjem, zapisnikom i nezavisnim posmatračkim dokazima. Kada je moguće, unapred registrovati dodatnu analizu i ponoviti je na neizmenjenom Master skupu i zvaničnim izvorima. Statističko odstupanje je razlog za proveru, a ne samo po sebi dokaz izborne prevare.</w:t>
      </w:r>
    </w:p>
    <w:sectPr w:rsidR="00FC693F" w:rsidRPr="0006063C" w:rsidSect="00034616">
      <w:footerReference w:type="default" r:id="rId9"/>
      <w:pgSz w:w="11909" w:h="16848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Election Forensics R Toolkit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