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CIS11 Lab 7: Multiply and Divide using LC-3 Programming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 this lab, we will create a program that contains instructions to multiply and divide values. See below procedures for details.</w:t>
      </w:r>
    </w:p>
    <w:p>
      <w:pPr>
        <w:pStyle w:val="Heading2"/>
        <w:rPr/>
      </w:pPr>
      <w:r>
        <w:rPr/>
        <w:t>Problem Statement</w:t>
      </w:r>
    </w:p>
    <w:p>
      <w:pPr>
        <w:pStyle w:val="Normal"/>
        <w:spacing w:lineRule="auto" w:line="240" w:before="0" w:after="0"/>
        <w:rPr>
          <w:rFonts w:cs="NimbusRomNo9L-Regu"/>
          <w:szCs w:val="20"/>
        </w:rPr>
      </w:pPr>
      <w:r>
        <w:rPr>
          <w:rFonts w:cs="NimbusRomNo9L-Regu"/>
          <w:b/>
          <w:szCs w:val="20"/>
        </w:rPr>
        <w:t xml:space="preserve">Given two integers </w:t>
      </w:r>
      <w:r>
        <w:rPr>
          <w:rFonts w:cs="NimbusRomNo9L-ReguItal"/>
          <w:b/>
          <w:color w:val="0070C0"/>
          <w:szCs w:val="20"/>
        </w:rPr>
        <w:t xml:space="preserve">X </w:t>
      </w:r>
      <w:r>
        <w:rPr>
          <w:rFonts w:cs="NimbusRomNo9L-Regu"/>
          <w:b/>
          <w:color w:val="0070C0"/>
          <w:szCs w:val="20"/>
        </w:rPr>
        <w:t xml:space="preserve">and </w:t>
      </w:r>
      <w:r>
        <w:rPr>
          <w:rFonts w:cs="NimbusRomNo9L-ReguItal"/>
          <w:b/>
          <w:color w:val="0070C0"/>
          <w:szCs w:val="20"/>
        </w:rPr>
        <w:t xml:space="preserve">Y </w:t>
      </w:r>
      <w:r>
        <w:rPr>
          <w:rFonts w:cs="NimbusRomNo9L-Regu"/>
          <w:b/>
          <w:szCs w:val="20"/>
        </w:rPr>
        <w:t xml:space="preserve">compute the </w:t>
      </w:r>
      <w:r>
        <w:rPr>
          <w:rFonts w:cs="NimbusRomNo9L-Regu"/>
          <w:b/>
          <w:color w:val="0070C0"/>
          <w:szCs w:val="20"/>
        </w:rPr>
        <w:t xml:space="preserve">product </w:t>
      </w:r>
      <w:r>
        <w:rPr>
          <w:rFonts w:cs="NimbusRomNo9L-ReguItal"/>
          <w:b/>
          <w:color w:val="0070C0"/>
          <w:szCs w:val="20"/>
        </w:rPr>
        <w:t xml:space="preserve">XY </w:t>
      </w:r>
      <w:r>
        <w:rPr>
          <w:rFonts w:cs="NimbusRomNo9L-Regu"/>
          <w:b/>
          <w:color w:val="0070C0"/>
          <w:szCs w:val="20"/>
        </w:rPr>
        <w:t>(multiplication)</w:t>
      </w:r>
      <w:r>
        <w:rPr>
          <w:rFonts w:cs="NimbusRomNo9L-Regu"/>
          <w:b/>
          <w:szCs w:val="20"/>
        </w:rPr>
        <w:t xml:space="preserve">, the </w:t>
      </w:r>
      <w:r>
        <w:rPr>
          <w:rFonts w:cs="NimbusRomNo9L-Regu"/>
          <w:b/>
          <w:color w:val="0070C0"/>
          <w:szCs w:val="20"/>
        </w:rPr>
        <w:t xml:space="preserve">quotient </w:t>
      </w:r>
      <w:r>
        <w:rPr>
          <w:rFonts w:cs="NimbusRomNo9L-ReguItal"/>
          <w:b/>
          <w:color w:val="0070C0"/>
          <w:szCs w:val="20"/>
        </w:rPr>
        <w:t>X</w:t>
      </w:r>
      <w:r>
        <w:rPr>
          <w:rFonts w:cs="CMMI10"/>
          <w:b/>
          <w:color w:val="0070C0"/>
          <w:szCs w:val="20"/>
        </w:rPr>
        <w:t>/</w:t>
      </w:r>
      <w:r>
        <w:rPr>
          <w:rFonts w:cs="NimbusRomNo9L-ReguItal"/>
          <w:b/>
          <w:color w:val="0070C0"/>
          <w:szCs w:val="20"/>
        </w:rPr>
        <w:t xml:space="preserve">Y </w:t>
      </w:r>
      <w:r>
        <w:rPr>
          <w:rFonts w:cs="NimbusRomNo9L-Regu"/>
          <w:b/>
          <w:color w:val="0070C0"/>
          <w:szCs w:val="20"/>
        </w:rPr>
        <w:t>(integer division)</w:t>
      </w:r>
      <w:r>
        <w:rPr>
          <w:rFonts w:cs="NimbusRomNo9L-Regu"/>
          <w:b/>
          <w:szCs w:val="20"/>
        </w:rPr>
        <w:t xml:space="preserve">, and the </w:t>
      </w:r>
      <w:r>
        <w:rPr>
          <w:rFonts w:cs="NimbusRomNo9L-Regu"/>
          <w:b/>
          <w:color w:val="0070C0"/>
          <w:szCs w:val="20"/>
        </w:rPr>
        <w:t>modulus (</w:t>
      </w:r>
      <w:r>
        <w:rPr>
          <w:rFonts w:cs="NimbusRomNo9L-ReguItal"/>
          <w:b/>
          <w:color w:val="0070C0"/>
          <w:szCs w:val="20"/>
        </w:rPr>
        <w:t xml:space="preserve">X </w:t>
      </w:r>
      <w:r>
        <w:rPr>
          <w:rFonts w:cs="NimbusRomNo9L-Regu"/>
          <w:b/>
          <w:color w:val="0070C0"/>
          <w:szCs w:val="20"/>
        </w:rPr>
        <w:t xml:space="preserve">mod </w:t>
      </w:r>
      <w:r>
        <w:rPr>
          <w:rFonts w:cs="NimbusRomNo9L-ReguItal"/>
          <w:b/>
          <w:color w:val="0070C0"/>
          <w:szCs w:val="20"/>
        </w:rPr>
        <w:t>Y</w:t>
      </w:r>
      <w:r>
        <w:rPr>
          <w:rFonts w:cs="CMR10"/>
          <w:b/>
          <w:color w:val="0070C0"/>
          <w:szCs w:val="20"/>
        </w:rPr>
        <w:t xml:space="preserve">) </w:t>
      </w:r>
      <w:r>
        <w:rPr>
          <w:rFonts w:cs="NimbusRomNo9L-Regu"/>
          <w:b/>
          <w:color w:val="0070C0"/>
          <w:szCs w:val="20"/>
        </w:rPr>
        <w:t>(remainder).</w:t>
      </w:r>
    </w:p>
    <w:p>
      <w:pPr>
        <w:pStyle w:val="Heading2"/>
        <w:rPr/>
      </w:pPr>
      <w:r>
        <w:rPr/>
        <w:t>Inputs</w:t>
      </w:r>
    </w:p>
    <w:p>
      <w:pPr>
        <w:pStyle w:val="Normal"/>
        <w:spacing w:lineRule="auto" w:line="240" w:before="0" w:after="0"/>
        <w:rPr>
          <w:rFonts w:ascii="Calibri" w:hAnsi="Calibri" w:cs="NimbusRomNo9L-Regu"/>
          <w:b/>
          <w:szCs w:val="20"/>
        </w:rPr>
      </w:pPr>
      <w:r>
        <w:rPr>
          <w:rFonts w:cs="NimbusRomNo9L-Regu"/>
          <w:b/>
          <w:szCs w:val="20"/>
        </w:rPr>
        <w:t xml:space="preserve">The integers </w:t>
      </w:r>
      <w:r>
        <w:rPr>
          <w:rFonts w:cs="NimbusRomNo9L-ReguItal"/>
          <w:b/>
          <w:szCs w:val="20"/>
        </w:rPr>
        <w:t xml:space="preserve">X </w:t>
      </w:r>
      <w:r>
        <w:rPr>
          <w:rFonts w:cs="NimbusRomNo9L-Regu"/>
          <w:b/>
          <w:szCs w:val="20"/>
        </w:rPr>
        <w:t xml:space="preserve">and </w:t>
      </w:r>
      <w:r>
        <w:rPr>
          <w:rFonts w:cs="NimbusRomNo9L-ReguItal"/>
          <w:b/>
          <w:szCs w:val="20"/>
        </w:rPr>
        <w:t xml:space="preserve">Y </w:t>
      </w:r>
      <w:r>
        <w:rPr>
          <w:rFonts w:cs="NimbusRomNo9L-Regu"/>
          <w:b/>
          <w:szCs w:val="20"/>
        </w:rPr>
        <w:t xml:space="preserve">are stored at locations </w:t>
      </w:r>
      <w:r>
        <w:rPr>
          <w:rFonts w:cs="NimbusRomNo9L-Medi"/>
          <w:b/>
          <w:szCs w:val="20"/>
        </w:rPr>
        <w:t xml:space="preserve">3100 </w:t>
      </w:r>
      <w:r>
        <w:rPr>
          <w:rFonts w:cs="NimbusRomNo9L-Regu"/>
          <w:b/>
          <w:szCs w:val="20"/>
        </w:rPr>
        <w:t xml:space="preserve">and </w:t>
      </w:r>
      <w:r>
        <w:rPr>
          <w:rFonts w:cs="NimbusRomNo9L-Medi"/>
          <w:b/>
          <w:szCs w:val="20"/>
        </w:rPr>
        <w:t>3101</w:t>
      </w:r>
      <w:r>
        <w:rPr>
          <w:rFonts w:cs="NimbusRomNo9L-Regu"/>
          <w:b/>
          <w:szCs w:val="20"/>
        </w:rPr>
        <w:t>, respectively.</w:t>
      </w:r>
    </w:p>
    <w:p>
      <w:pPr>
        <w:pStyle w:val="Heading2"/>
        <w:rPr/>
      </w:pPr>
      <w:r>
        <w:rPr/>
        <w:t>Outputs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 xml:space="preserve">The product </w:t>
      </w:r>
      <w:r>
        <w:rPr>
          <w:rFonts w:cs="NimbusRomNo9L-ReguItal"/>
          <w:b/>
          <w:color w:val="000000"/>
          <w:szCs w:val="20"/>
        </w:rPr>
        <w:t>XY</w:t>
      </w:r>
      <w:r>
        <w:rPr>
          <w:rFonts w:cs="NimbusRomNo9L-Regu"/>
          <w:b/>
          <w:color w:val="000000"/>
          <w:szCs w:val="20"/>
        </w:rPr>
        <w:t xml:space="preserve">, the quotient </w:t>
      </w:r>
      <w:r>
        <w:rPr>
          <w:rFonts w:cs="NimbusRomNo9L-ReguItal"/>
          <w:b/>
          <w:color w:val="000000"/>
          <w:szCs w:val="20"/>
        </w:rPr>
        <w:t>X</w:t>
      </w:r>
      <w:r>
        <w:rPr>
          <w:rFonts w:cs="CMMI10"/>
          <w:b/>
          <w:color w:val="000000"/>
          <w:szCs w:val="20"/>
        </w:rPr>
        <w:t>/</w:t>
      </w:r>
      <w:r>
        <w:rPr>
          <w:rFonts w:cs="NimbusRomNo9L-ReguItal"/>
          <w:b/>
          <w:color w:val="000000"/>
          <w:szCs w:val="20"/>
        </w:rPr>
        <w:t>Y</w:t>
      </w:r>
      <w:r>
        <w:rPr>
          <w:rFonts w:cs="NimbusRomNo9L-Regu"/>
          <w:b/>
          <w:color w:val="000000"/>
          <w:szCs w:val="20"/>
        </w:rPr>
        <w:t xml:space="preserve">, and modulus </w:t>
      </w:r>
      <w:r>
        <w:rPr>
          <w:rFonts w:cs="NimbusRomNo9L-ReguItal"/>
          <w:b/>
          <w:color w:val="000000"/>
          <w:szCs w:val="20"/>
        </w:rPr>
        <w:t xml:space="preserve">X </w:t>
      </w:r>
      <w:r>
        <w:rPr>
          <w:rFonts w:cs="CMR10"/>
          <w:b/>
          <w:color w:val="000000"/>
          <w:szCs w:val="20"/>
        </w:rPr>
        <w:t>(</w:t>
      </w:r>
      <w:r>
        <w:rPr>
          <w:rFonts w:cs="NimbusRomNo9L-Regu"/>
          <w:b/>
          <w:color w:val="000000"/>
          <w:szCs w:val="20"/>
        </w:rPr>
        <w:t xml:space="preserve">mod </w:t>
      </w:r>
      <w:r>
        <w:rPr>
          <w:rFonts w:cs="NimbusRomNo9L-ReguItal"/>
          <w:b/>
          <w:color w:val="000000"/>
          <w:szCs w:val="20"/>
        </w:rPr>
        <w:t>Y</w:t>
      </w:r>
      <w:r>
        <w:rPr>
          <w:rFonts w:cs="CMR10"/>
          <w:b/>
          <w:color w:val="000000"/>
          <w:szCs w:val="20"/>
        </w:rPr>
        <w:t xml:space="preserve">) </w:t>
      </w:r>
      <w:r>
        <w:rPr>
          <w:rFonts w:cs="NimbusRomNo9L-Regu"/>
          <w:b/>
          <w:color w:val="000000"/>
          <w:szCs w:val="20"/>
        </w:rPr>
        <w:t xml:space="preserve">are stored at locations </w:t>
      </w:r>
      <w:r>
        <w:rPr>
          <w:rFonts w:cs="NimbusRomNo9L-Medi"/>
          <w:b/>
          <w:color w:val="000000"/>
          <w:szCs w:val="20"/>
        </w:rPr>
        <w:t>3102</w:t>
      </w:r>
      <w:r>
        <w:rPr>
          <w:rFonts w:cs="NimbusRomNo9L-Regu"/>
          <w:b/>
          <w:color w:val="000000"/>
          <w:szCs w:val="20"/>
        </w:rPr>
        <w:t xml:space="preserve">, </w:t>
      </w:r>
      <w:r>
        <w:rPr>
          <w:rFonts w:cs="NimbusRomNo9L-Medi"/>
          <w:b/>
          <w:color w:val="000000"/>
          <w:szCs w:val="20"/>
        </w:rPr>
        <w:t>3103</w:t>
      </w:r>
      <w:r>
        <w:rPr>
          <w:rFonts w:cs="NimbusRomNo9L-Regu"/>
          <w:b/>
          <w:color w:val="000000"/>
          <w:szCs w:val="20"/>
        </w:rPr>
        <w:t xml:space="preserve">, and </w:t>
      </w:r>
      <w:r>
        <w:rPr>
          <w:rFonts w:cs="NimbusRomNo9L-Medi"/>
          <w:b/>
          <w:color w:val="000000"/>
          <w:szCs w:val="20"/>
        </w:rPr>
        <w:t>3104</w:t>
      </w:r>
      <w:r>
        <w:rPr>
          <w:rFonts w:cs="NimbusRomNo9L-Regu"/>
          <w:b/>
          <w:color w:val="000000"/>
          <w:szCs w:val="20"/>
        </w:rPr>
        <w:t xml:space="preserve">, respectively.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 xml:space="preserve">If </w:t>
      </w:r>
      <w:r>
        <w:rPr>
          <w:rFonts w:cs="NimbusRomNo9L-ReguItal"/>
          <w:b/>
          <w:color w:val="000000"/>
          <w:szCs w:val="20"/>
        </w:rPr>
        <w:t>X</w:t>
      </w:r>
      <w:r>
        <w:rPr>
          <w:rFonts w:cs="CMMI10"/>
          <w:b/>
          <w:color w:val="000000"/>
          <w:szCs w:val="20"/>
        </w:rPr>
        <w:t xml:space="preserve">, </w:t>
      </w:r>
      <w:r>
        <w:rPr>
          <w:rFonts w:cs="NimbusRomNo9L-ReguItal"/>
          <w:b/>
          <w:color w:val="000000"/>
          <w:szCs w:val="20"/>
        </w:rPr>
        <w:t xml:space="preserve">Y </w:t>
      </w:r>
      <w:r>
        <w:rPr>
          <w:rFonts w:cs="NimbusRomNo9L-Regu"/>
          <w:b/>
          <w:color w:val="000000"/>
          <w:szCs w:val="20"/>
        </w:rPr>
        <w:t xml:space="preserve">inputs are invalid for </w:t>
      </w:r>
      <w:r>
        <w:rPr>
          <w:rFonts w:cs="NimbusRomNo9L-ReguItal"/>
          <w:b/>
          <w:color w:val="000000"/>
          <w:szCs w:val="20"/>
        </w:rPr>
        <w:t>X</w:t>
      </w:r>
      <w:r>
        <w:rPr>
          <w:rFonts w:cs="CMMI10"/>
          <w:b/>
          <w:color w:val="000000"/>
          <w:szCs w:val="20"/>
        </w:rPr>
        <w:t>/</w:t>
      </w:r>
      <w:r>
        <w:rPr>
          <w:rFonts w:cs="NimbusRomNo9L-ReguItal"/>
          <w:b/>
          <w:color w:val="000000"/>
          <w:szCs w:val="20"/>
        </w:rPr>
        <w:t xml:space="preserve">Y </w:t>
      </w:r>
      <w:r>
        <w:rPr>
          <w:rFonts w:cs="NimbusRomNo9L-Regu"/>
          <w:b/>
          <w:color w:val="000000"/>
          <w:szCs w:val="20"/>
        </w:rPr>
        <w:t xml:space="preserve">and </w:t>
      </w:r>
      <w:r>
        <w:rPr>
          <w:rFonts w:cs="NimbusRomNo9L-ReguItal"/>
          <w:b/>
          <w:color w:val="000000"/>
          <w:szCs w:val="20"/>
        </w:rPr>
        <w:t xml:space="preserve">X </w:t>
      </w:r>
      <w:r>
        <w:rPr>
          <w:rFonts w:cs="CMR10"/>
          <w:b/>
          <w:color w:val="000000"/>
          <w:szCs w:val="20"/>
        </w:rPr>
        <w:t>(</w:t>
      </w:r>
      <w:r>
        <w:rPr>
          <w:rFonts w:cs="NimbusRomNo9L-Regu"/>
          <w:b/>
          <w:color w:val="000000"/>
          <w:szCs w:val="20"/>
        </w:rPr>
        <w:t xml:space="preserve">mod </w:t>
      </w:r>
      <w:r>
        <w:rPr>
          <w:rFonts w:cs="NimbusRomNo9L-ReguItal"/>
          <w:b/>
          <w:color w:val="000000"/>
          <w:szCs w:val="20"/>
        </w:rPr>
        <w:t>Y</w:t>
      </w:r>
      <w:r>
        <w:rPr>
          <w:rFonts w:cs="CMR10"/>
          <w:b/>
          <w:color w:val="000000"/>
          <w:szCs w:val="20"/>
        </w:rPr>
        <w:t xml:space="preserve">) </w:t>
      </w:r>
      <w:r>
        <w:rPr>
          <w:rFonts w:cs="NimbusRomNo9L-Regu"/>
          <w:b/>
          <w:color w:val="000000"/>
          <w:szCs w:val="20"/>
        </w:rPr>
        <w:t xml:space="preserve">(see section </w:t>
      </w:r>
      <w:r>
        <w:rPr>
          <w:rFonts w:cs="NimbusRomNo9L-Regu"/>
          <w:b/>
          <w:szCs w:val="20"/>
        </w:rPr>
        <w:t>5.2.5 on page 5–3</w:t>
      </w:r>
      <w:r>
        <w:rPr>
          <w:rFonts w:cs="NimbusRomNo9L-Regu"/>
          <w:b/>
          <w:color w:val="000000"/>
          <w:szCs w:val="20"/>
        </w:rPr>
        <w:t xml:space="preserve">) place 0 in both locations </w:t>
      </w:r>
      <w:r>
        <w:rPr>
          <w:rFonts w:cs="NimbusRomNo9L-Medi"/>
          <w:b/>
          <w:color w:val="000000"/>
          <w:szCs w:val="20"/>
        </w:rPr>
        <w:t xml:space="preserve">3103 </w:t>
      </w:r>
      <w:r>
        <w:rPr>
          <w:rFonts w:cs="NimbusRomNo9L-Regu"/>
          <w:b/>
          <w:color w:val="000000"/>
          <w:szCs w:val="20"/>
        </w:rPr>
        <w:t xml:space="preserve">and </w:t>
      </w:r>
      <w:r>
        <w:rPr>
          <w:rFonts w:cs="NimbusRomNo9L-Medi"/>
          <w:b/>
          <w:color w:val="000000"/>
          <w:szCs w:val="20"/>
        </w:rPr>
        <w:t>3104</w:t>
      </w:r>
      <w:r>
        <w:rPr>
          <w:rFonts w:cs="NimbusRomNo9L-Regu"/>
          <w:b/>
          <w:color w:val="000000"/>
          <w:szCs w:val="20"/>
        </w:rPr>
        <w:t>.</w:t>
      </w:r>
    </w:p>
    <w:p>
      <w:pPr>
        <w:pStyle w:val="Heading2"/>
        <w:rPr/>
      </w:pPr>
      <w:r>
        <w:rPr/>
        <w:t>Program</w:t>
      </w:r>
    </w:p>
    <w:p>
      <w:pPr>
        <w:pStyle w:val="Heading3"/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>Subroutines</w:t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>
          <w:rFonts w:cs="NimbusRomNo9L-Regu"/>
          <w:b/>
          <w:color w:val="002060"/>
        </w:rPr>
        <w:t>Subroutines</w:t>
      </w:r>
      <w:r>
        <w:rPr>
          <w:rFonts w:cs="NimbusRomNo9L-Regu"/>
          <w:b/>
          <w:color w:val="7030A0"/>
        </w:rPr>
        <w:t xml:space="preserve"> </w:t>
      </w:r>
      <w:r>
        <w:rPr>
          <w:rFonts w:cs="NimbusRomNo9L-Regu"/>
          <w:color w:val="000000"/>
        </w:rPr>
        <w:t xml:space="preserve">in assembly language correspond to functions in C/C++ and other computer languages: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cs="NimbusRomNo9L-Regu"/>
          <w:color w:val="000000"/>
        </w:rPr>
      </w:pPr>
      <w:r>
        <w:rPr>
          <w:rFonts w:cs="NimbusRomNo9L-Regu"/>
          <w:color w:val="000000"/>
        </w:rPr>
        <w:t xml:space="preserve">They </w:t>
      </w:r>
      <w:r>
        <w:rPr>
          <w:rFonts w:cs="NimbusRomNo9L-Regu"/>
          <w:b/>
          <w:color w:val="000000"/>
        </w:rPr>
        <w:t>form a group of code that is intended to be used multiple times</w:t>
      </w:r>
      <w:r>
        <w:rPr>
          <w:rFonts w:cs="NimbusRomNo9L-Regu"/>
          <w:color w:val="000000"/>
        </w:rPr>
        <w:t xml:space="preserve">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cs="NimbusRomNo9L-Regu"/>
          <w:color w:val="000000"/>
        </w:rPr>
      </w:pPr>
      <w:r>
        <w:rPr>
          <w:rFonts w:cs="NimbusRomNo9L-Regu"/>
          <w:color w:val="000000"/>
        </w:rPr>
        <w:t xml:space="preserve">They </w:t>
      </w:r>
      <w:r>
        <w:rPr>
          <w:rFonts w:cs="NimbusRomNo9L-Regu"/>
          <w:b/>
          <w:color w:val="000000"/>
        </w:rPr>
        <w:t>perform a logical task by operating on parameters passed to them, and at the end they return one or more results</w:t>
      </w:r>
      <w:r>
        <w:rPr>
          <w:rFonts w:cs="NimbusRomNo9L-Regu"/>
          <w:color w:val="000000"/>
        </w:rPr>
        <w:t xml:space="preserve">. 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cs="NimbusRomNo9L-Regu"/>
          <w:color w:val="000000"/>
        </w:rPr>
      </w:pPr>
      <w:r>
        <w:rPr>
          <w:rFonts w:cs="NimbusRomNo9L-Regu"/>
          <w:color w:val="000000"/>
        </w:rPr>
        <w:t xml:space="preserve">As an example consider the simple subroutine in listing </w:t>
      </w:r>
      <w:r>
        <w:rPr>
          <w:rFonts w:cs="NimbusRomNo9L-Regu"/>
        </w:rPr>
        <w:t xml:space="preserve">5.1 </w:t>
      </w:r>
      <w:r>
        <w:rPr>
          <w:rFonts w:cs="NimbusRomNo9L-Regu"/>
          <w:color w:val="000000"/>
        </w:rPr>
        <w:t xml:space="preserve">which implements the function </w:t>
      </w:r>
      <w:r>
        <w:rPr>
          <w:rFonts w:cs="NimbusRomNo9L-ReguItal"/>
          <w:b/>
          <w:color w:val="0070C0"/>
        </w:rPr>
        <w:t>F</w:t>
      </w:r>
      <w:r>
        <w:rPr>
          <w:rFonts w:cs="NimbusRomNo9L-ReguItal"/>
          <w:b/>
          <w:color w:val="0070C0"/>
          <w:vertAlign w:val="subscript"/>
        </w:rPr>
        <w:t>n</w:t>
      </w:r>
      <w:r>
        <w:rPr>
          <w:rFonts w:cs="NimbusRomNo9L-ReguItal"/>
          <w:b/>
          <w:color w:val="0070C0"/>
        </w:rPr>
        <w:t xml:space="preserve"> </w:t>
      </w:r>
      <w:r>
        <w:rPr>
          <w:rFonts w:cs="CMR10"/>
          <w:b/>
          <w:color w:val="0070C0"/>
        </w:rPr>
        <w:t xml:space="preserve">= </w:t>
      </w:r>
      <w:r>
        <w:rPr>
          <w:rFonts w:cs="NimbusRomNo9L-Regu"/>
          <w:b/>
          <w:color w:val="0070C0"/>
        </w:rPr>
        <w:t>2</w:t>
      </w:r>
      <w:r>
        <w:rPr>
          <w:rFonts w:cs="NimbusRomNo9L-ReguItal"/>
          <w:b/>
          <w:color w:val="0070C0"/>
        </w:rPr>
        <w:t>n</w:t>
      </w:r>
      <w:r>
        <w:rPr>
          <w:rFonts w:cs="CMR10"/>
          <w:b/>
          <w:color w:val="0070C0"/>
        </w:rPr>
        <w:t>+</w:t>
      </w:r>
      <w:r>
        <w:rPr>
          <w:rFonts w:cs="NimbusRomNo9L-Regu"/>
          <w:b/>
          <w:color w:val="0070C0"/>
        </w:rPr>
        <w:t>3</w:t>
      </w:r>
      <w:r>
        <w:rPr>
          <w:rFonts w:cs="NimbusRomNo9L-Regu"/>
          <w:color w:val="000000"/>
        </w:rPr>
        <w:t xml:space="preserve">. The integer </w:t>
      </w:r>
      <w:r>
        <w:rPr>
          <w:rFonts w:cs="NimbusRomNo9L-ReguItal"/>
          <w:color w:val="000000"/>
        </w:rPr>
        <w:t xml:space="preserve">n </w:t>
      </w:r>
      <w:r>
        <w:rPr>
          <w:rFonts w:cs="NimbusRomNo9L-Regu"/>
          <w:color w:val="000000"/>
        </w:rPr>
        <w:t xml:space="preserve">is located at </w:t>
      </w:r>
      <w:r>
        <w:rPr>
          <w:rFonts w:cs="NimbusRomNo9L-Medi"/>
          <w:color w:val="000000"/>
        </w:rPr>
        <w:t>3120</w:t>
      </w:r>
      <w:r>
        <w:rPr>
          <w:rFonts w:cs="NimbusRomNo9L-Regu"/>
          <w:color w:val="000000"/>
        </w:rPr>
        <w:t xml:space="preserve">, and the result </w:t>
      </w:r>
      <w:r>
        <w:rPr>
          <w:rFonts w:cs="NimbusRomNo9L-ReguItal"/>
          <w:color w:val="000000"/>
        </w:rPr>
        <w:t xml:space="preserve">Fn </w:t>
      </w:r>
      <w:r>
        <w:rPr>
          <w:rFonts w:cs="NimbusRomNo9L-Regu"/>
          <w:color w:val="000000"/>
        </w:rPr>
        <w:t xml:space="preserve">is stored at location </w:t>
      </w:r>
      <w:r>
        <w:rPr>
          <w:rFonts w:cs="NimbusRomNo9L-Medi"/>
          <w:color w:val="000000"/>
        </w:rPr>
        <w:t>3121</w:t>
      </w:r>
      <w:r>
        <w:rPr>
          <w:rFonts w:cs="NimbusRomNo9L-Regu"/>
          <w:color w:val="000000"/>
        </w:rPr>
        <w:t xml:space="preserve">. 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cs="NimbusRomNo9L-Regu"/>
          <w:color w:val="000000"/>
        </w:rPr>
      </w:pPr>
      <w:r>
        <w:rPr>
          <w:rFonts w:cs="NimbusRomNo9L-Regu"/>
          <w:color w:val="000000"/>
        </w:rPr>
        <w:t xml:space="preserve">Register </w:t>
      </w:r>
      <w:r>
        <w:rPr>
          <w:rFonts w:cs="NimbusRomNo9L-Medi"/>
          <w:color w:val="000000"/>
        </w:rPr>
        <w:t xml:space="preserve">R0 </w:t>
      </w:r>
      <w:r>
        <w:rPr>
          <w:rFonts w:cs="NimbusRomNo9L-Regu"/>
          <w:color w:val="000000"/>
        </w:rPr>
        <w:t xml:space="preserve">is used to pass parameter </w:t>
      </w:r>
      <w:r>
        <w:rPr>
          <w:rFonts w:cs="NimbusRomNo9L-ReguItal"/>
          <w:color w:val="000000"/>
        </w:rPr>
        <w:t xml:space="preserve">n </w:t>
      </w:r>
      <w:r>
        <w:rPr>
          <w:rFonts w:cs="NimbusRomNo9L-Regu"/>
          <w:color w:val="000000"/>
        </w:rPr>
        <w:t xml:space="preserve">to the subroutine, and </w:t>
      </w:r>
      <w:r>
        <w:rPr>
          <w:rFonts w:cs="NimbusRomNo9L-Medi"/>
          <w:color w:val="000000"/>
        </w:rPr>
        <w:t xml:space="preserve">R1 </w:t>
      </w:r>
      <w:r>
        <w:rPr>
          <w:rFonts w:cs="NimbusRomNo9L-Regu"/>
          <w:color w:val="000000"/>
        </w:rPr>
        <w:t xml:space="preserve">is used to pass the return value </w:t>
      </w:r>
      <w:r>
        <w:rPr>
          <w:rFonts w:cs="NimbusRomNo9L-ReguItal"/>
          <w:color w:val="000000"/>
        </w:rPr>
        <w:t xml:space="preserve">f (n) </w:t>
      </w:r>
      <w:r>
        <w:rPr>
          <w:rFonts w:cs="NimbusRomNo9L-Regu"/>
          <w:color w:val="000000"/>
        </w:rPr>
        <w:t>from the subroutine to the calling program.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cs="NimbusRomNo9L-Regu"/>
          <w:color w:val="000000"/>
        </w:rPr>
      </w:pPr>
      <w:r>
        <w:rPr>
          <w:rFonts w:cs="NimbusRomNo9L-Regu"/>
          <w:b/>
          <w:color w:val="000000"/>
        </w:rPr>
        <w:t xml:space="preserve">Execution is transferred to the subroutine using the </w:t>
      </w:r>
      <w:r>
        <w:rPr>
          <w:rFonts w:cs="NimbusRomNo9L-Medi"/>
          <w:b/>
          <w:color w:val="0070C0"/>
        </w:rPr>
        <w:t xml:space="preserve">JSR </w:t>
      </w:r>
      <w:r>
        <w:rPr>
          <w:rFonts w:cs="NimbusRomNo9L-Regu"/>
          <w:b/>
          <w:color w:val="0070C0"/>
        </w:rPr>
        <w:t xml:space="preserve">(“jump to subroutine”) </w:t>
      </w:r>
      <w:r>
        <w:rPr>
          <w:rFonts w:cs="NimbusRomNo9L-Regu"/>
          <w:b/>
          <w:color w:val="000000"/>
        </w:rPr>
        <w:t>instruction</w:t>
      </w:r>
      <w:r>
        <w:rPr>
          <w:rFonts w:cs="NimbusRomNo9L-Regu"/>
          <w:color w:val="000000"/>
        </w:rPr>
        <w:t xml:space="preserve">. This instruction also </w:t>
      </w:r>
      <w:r>
        <w:rPr>
          <w:rFonts w:cs="NimbusRomNo9L-Regu"/>
          <w:b/>
          <w:color w:val="000000"/>
        </w:rPr>
        <w:t xml:space="preserve">saves the return address that is the address of the instruction that follows </w:t>
      </w:r>
      <w:r>
        <w:rPr>
          <w:rFonts w:cs="NimbusRomNo9L-Medi"/>
          <w:b/>
          <w:color w:val="000000"/>
        </w:rPr>
        <w:t>JSR</w:t>
      </w:r>
      <w:r>
        <w:rPr>
          <w:rFonts w:cs="NimbusRomNo9L-Regu"/>
          <w:b/>
          <w:color w:val="000000"/>
        </w:rPr>
        <w:t xml:space="preserve">, in register </w:t>
      </w:r>
      <w:r>
        <w:rPr>
          <w:rFonts w:cs="NimbusRomNo9L-Medi"/>
          <w:b/>
          <w:color w:val="000000"/>
        </w:rPr>
        <w:t>R7</w:t>
      </w:r>
      <w:r>
        <w:rPr>
          <w:rFonts w:cs="NimbusRomNo9L-Regu"/>
          <w:color w:val="000000"/>
        </w:rPr>
        <w:t xml:space="preserve">. See figure </w:t>
      </w:r>
      <w:r>
        <w:rPr>
          <w:rFonts w:cs="NimbusRomNo9L-Regu"/>
        </w:rPr>
        <w:t xml:space="preserve">5.1 </w:t>
      </w:r>
      <w:r>
        <w:rPr>
          <w:rFonts w:cs="NimbusRomNo9L-Regu"/>
          <w:color w:val="000000"/>
        </w:rPr>
        <w:t xml:space="preserve">for the steps taken during execution of </w:t>
      </w:r>
      <w:r>
        <w:rPr>
          <w:rFonts w:cs="NimbusRomNo9L-Medi"/>
          <w:color w:val="000000"/>
        </w:rPr>
        <w:t xml:space="preserve">JSR.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cs="NimbusRomNo9L-Regu"/>
          <w:color w:val="000000"/>
        </w:rPr>
      </w:pPr>
      <w:r>
        <w:rPr>
          <w:rFonts w:cs="NimbusRomNo9L-Regu"/>
          <w:color w:val="000000"/>
        </w:rPr>
        <w:t xml:space="preserve">The </w:t>
      </w:r>
      <w:r>
        <w:rPr>
          <w:rFonts w:cs="NimbusRomNo9L-Regu"/>
          <w:b/>
          <w:color w:val="000000"/>
        </w:rPr>
        <w:t>subroutine terminates execution</w:t>
      </w:r>
      <w:r>
        <w:rPr>
          <w:rFonts w:cs="NimbusRomNo9L-Regu"/>
          <w:color w:val="000000"/>
        </w:rPr>
        <w:t xml:space="preserve"> via the </w:t>
      </w:r>
      <w:r>
        <w:rPr>
          <w:rFonts w:cs="NimbusRomNo9L-Medi"/>
          <w:color w:val="000000"/>
        </w:rPr>
        <w:t xml:space="preserve">RET </w:t>
      </w:r>
      <w:r>
        <w:rPr>
          <w:rFonts w:cs="NimbusRomNo9L-Regu"/>
          <w:color w:val="000000"/>
        </w:rPr>
        <w:t xml:space="preserve">“return from subroutine” instruction. It simply assigns the return value in </w:t>
      </w:r>
      <w:r>
        <w:rPr>
          <w:rFonts w:cs="NimbusRomNo9L-Medi"/>
          <w:color w:val="000000"/>
        </w:rPr>
        <w:t xml:space="preserve">R7 </w:t>
      </w:r>
      <w:r>
        <w:rPr>
          <w:rFonts w:cs="NimbusRomNo9L-Regu"/>
          <w:color w:val="000000"/>
        </w:rPr>
        <w:t xml:space="preserve">to the </w:t>
      </w:r>
      <w:r>
        <w:rPr>
          <w:rFonts w:cs="NimbusRomNo9L-Medi"/>
          <w:color w:val="000000"/>
        </w:rPr>
        <w:t>PC</w:t>
      </w:r>
      <w:r>
        <w:rPr>
          <w:rFonts w:cs="NimbusRomNo9L-Regu"/>
          <w:color w:val="000000"/>
        </w:rPr>
        <w:t>.</w:t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>
          <w:rFonts w:cs="NimbusRomNo9L-Regu"/>
          <w:color w:val="000000"/>
        </w:rPr>
        <w:t xml:space="preserve">The program will have two subroutines: </w:t>
      </w:r>
      <w:r>
        <w:rPr>
          <w:rFonts w:cs="NimbusRomNo9L-Medi"/>
          <w:b/>
          <w:color w:val="000000"/>
        </w:rPr>
        <w:t xml:space="preserve">MULT </w:t>
      </w:r>
      <w:r>
        <w:rPr>
          <w:rFonts w:cs="NimbusRomNo9L-Regu"/>
          <w:b/>
          <w:color w:val="000000"/>
        </w:rPr>
        <w:t xml:space="preserve">for the multiplication and </w:t>
      </w:r>
      <w:r>
        <w:rPr>
          <w:rFonts w:cs="NimbusRomNo9L-Medi"/>
          <w:b/>
          <w:color w:val="000000"/>
        </w:rPr>
        <w:t xml:space="preserve">DIV </w:t>
      </w:r>
      <w:r>
        <w:rPr>
          <w:rFonts w:cs="NimbusRomNo9L-Regu"/>
          <w:b/>
          <w:color w:val="000000"/>
        </w:rPr>
        <w:t>for division and modulus</w:t>
      </w:r>
      <w:r>
        <w:rPr>
          <w:rFonts w:cs="NimbusRomNo9L-Regu"/>
          <w:color w:val="000000"/>
        </w:rPr>
        <w:t>.</w:t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/>
        <w:drawing>
          <wp:inline distT="0" distB="0" distL="0" distR="0">
            <wp:extent cx="4626610" cy="2086610"/>
            <wp:effectExtent l="0" t="0" r="0" b="0"/>
            <wp:docPr id="1" name="Picture 1" descr="Listing 5.1 LC-3 code snippet of subroutine for function f(n) = 2n+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sting 5.1 LC-3 code snippet of subroutine for function f(n) = 2n+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208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/>
        <w:drawing>
          <wp:inline distT="0" distB="0" distL="0" distR="0">
            <wp:extent cx="5943600" cy="3644900"/>
            <wp:effectExtent l="0" t="0" r="0" b="0"/>
            <wp:docPr id="2" name="Picture 2" descr="Figure 5.1 Steps taken in J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 5.1 Steps taken in JS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Saving and restoring registers</w:t>
      </w:r>
    </w:p>
    <w:p>
      <w:pPr>
        <w:pStyle w:val="Normal"/>
        <w:spacing w:lineRule="auto" w:line="240" w:before="0" w:after="0"/>
        <w:rPr>
          <w:rFonts w:ascii="NimbusRomNo9L-Regu" w:hAnsi="NimbusRomNo9L-Regu" w:cs="NimbusRomNo9L-Regu"/>
          <w:color w:val="000000"/>
          <w:sz w:val="20"/>
          <w:szCs w:val="20"/>
        </w:rPr>
      </w:pPr>
      <w:r>
        <w:rPr>
          <w:rFonts w:cs="NimbusRomNo9L-Regu" w:ascii="NimbusRomNo9L-Regu" w:hAnsi="NimbusRomNo9L-Regu"/>
          <w:color w:val="000000"/>
          <w:sz w:val="20"/>
          <w:szCs w:val="20"/>
        </w:rPr>
        <w:t xml:space="preserve">Make sure that </w:t>
      </w:r>
      <w:r>
        <w:rPr>
          <w:rFonts w:cs="NimbusRomNo9L-Regu" w:ascii="NimbusRomNo9L-Regu" w:hAnsi="NimbusRomNo9L-Regu"/>
          <w:b/>
          <w:color w:val="000000"/>
          <w:sz w:val="20"/>
          <w:szCs w:val="20"/>
        </w:rPr>
        <w:t>at the beginning of your subroutines you save all registers that will be destroyed in the course of the subroutine</w:t>
      </w:r>
      <w:r>
        <w:rPr>
          <w:rFonts w:cs="NimbusRomNo9L-Regu" w:ascii="NimbusRomNo9L-Regu" w:hAnsi="NimbusRomNo9L-Regu"/>
          <w:color w:val="000000"/>
          <w:sz w:val="20"/>
          <w:szCs w:val="20"/>
        </w:rPr>
        <w:t xml:space="preserve">. </w:t>
      </w:r>
      <w:r>
        <w:rPr>
          <w:rFonts w:cs="NimbusRomNo9L-Regu" w:ascii="NimbusRomNo9L-Regu" w:hAnsi="NimbusRomNo9L-Regu"/>
          <w:b/>
          <w:color w:val="000000"/>
          <w:sz w:val="20"/>
          <w:szCs w:val="20"/>
        </w:rPr>
        <w:t>Before returning to the calling program, restore saved registers</w:t>
      </w:r>
      <w:r>
        <w:rPr>
          <w:rFonts w:cs="NimbusRomNo9L-Regu" w:ascii="NimbusRomNo9L-Regu" w:hAnsi="NimbusRomNo9L-Regu"/>
          <w:color w:val="000000"/>
          <w:sz w:val="20"/>
          <w:szCs w:val="20"/>
        </w:rPr>
        <w:t xml:space="preserve">. As an example, listing </w:t>
      </w:r>
      <w:r>
        <w:rPr>
          <w:rFonts w:cs="NimbusRomNo9L-Regu" w:ascii="NimbusRomNo9L-Regu" w:hAnsi="NimbusRomNo9L-Regu"/>
          <w:color w:val="FF0000"/>
          <w:sz w:val="20"/>
          <w:szCs w:val="20"/>
        </w:rPr>
        <w:t xml:space="preserve">5.2 </w:t>
      </w:r>
      <w:r>
        <w:rPr>
          <w:rFonts w:cs="NimbusRomNo9L-Regu" w:ascii="NimbusRomNo9L-Regu" w:hAnsi="NimbusRomNo9L-Regu"/>
          <w:color w:val="000000"/>
          <w:sz w:val="20"/>
          <w:szCs w:val="20"/>
        </w:rPr>
        <w:t xml:space="preserve">shows how to save and restore registers </w:t>
      </w:r>
      <w:r>
        <w:rPr>
          <w:rFonts w:cs="NimbusRomNo9L-Medi" w:ascii="NimbusRomNo9L-Medi" w:hAnsi="NimbusRomNo9L-Medi"/>
          <w:color w:val="000000"/>
          <w:sz w:val="20"/>
          <w:szCs w:val="20"/>
        </w:rPr>
        <w:t xml:space="preserve">R5 </w:t>
      </w:r>
      <w:r>
        <w:rPr>
          <w:rFonts w:cs="NimbusRomNo9L-Regu" w:ascii="NimbusRomNo9L-Regu" w:hAnsi="NimbusRomNo9L-Regu"/>
          <w:color w:val="000000"/>
          <w:sz w:val="20"/>
          <w:szCs w:val="20"/>
        </w:rPr>
        <w:t xml:space="preserve">and </w:t>
      </w:r>
      <w:r>
        <w:rPr>
          <w:rFonts w:cs="NimbusRomNo9L-Medi" w:ascii="NimbusRomNo9L-Medi" w:hAnsi="NimbusRomNo9L-Medi"/>
          <w:color w:val="000000"/>
          <w:sz w:val="20"/>
          <w:szCs w:val="20"/>
        </w:rPr>
        <w:t xml:space="preserve">R6 </w:t>
      </w:r>
      <w:r>
        <w:rPr>
          <w:rFonts w:cs="NimbusRomNo9L-Regu" w:ascii="NimbusRomNo9L-Regu" w:hAnsi="NimbusRomNo9L-Regu"/>
          <w:color w:val="000000"/>
          <w:sz w:val="20"/>
          <w:szCs w:val="20"/>
        </w:rPr>
        <w:t>in a subroutine.</w:t>
      </w:r>
    </w:p>
    <w:p>
      <w:pPr>
        <w:pStyle w:val="Heading2"/>
        <w:rPr/>
      </w:pPr>
      <w:r>
        <w:rPr/>
        <w:t>Program Structure</w:t>
      </w:r>
    </w:p>
    <w:p>
      <w:pPr>
        <w:pStyle w:val="Normal"/>
        <w:rPr>
          <w:rFonts w:ascii="NimbusRomNo9L-Regu" w:hAnsi="NimbusRomNo9L-Regu" w:cs="NimbusRomNo9L-Regu"/>
          <w:color w:val="FF0000"/>
          <w:sz w:val="20"/>
          <w:szCs w:val="20"/>
        </w:rPr>
      </w:pPr>
      <w:r>
        <w:rPr>
          <w:rFonts w:cs="NimbusRomNo9L-Regu" w:ascii="NimbusRomNo9L-Regu" w:hAnsi="NimbusRomNo9L-Regu"/>
          <w:color w:val="000000"/>
          <w:sz w:val="20"/>
          <w:szCs w:val="20"/>
        </w:rPr>
        <w:t xml:space="preserve">The general structure of the assembly program for this problem can be seen in listing </w:t>
      </w:r>
      <w:r>
        <w:rPr>
          <w:rFonts w:cs="NimbusRomNo9L-Regu" w:ascii="NimbusRomNo9L-Regu" w:hAnsi="NimbusRomNo9L-Regu"/>
          <w:color w:val="FF0000"/>
          <w:sz w:val="20"/>
          <w:szCs w:val="20"/>
        </w:rPr>
        <w:t>5.3.</w:t>
      </w:r>
    </w:p>
    <w:p>
      <w:pPr>
        <w:pStyle w:val="Normal"/>
        <w:rPr/>
      </w:pPr>
      <w:r>
        <w:rPr/>
        <w:drawing>
          <wp:inline distT="0" distB="0" distL="0" distR="0">
            <wp:extent cx="5943600" cy="2339975"/>
            <wp:effectExtent l="0" t="0" r="0" b="0"/>
            <wp:docPr id="3" name="Picture 3" descr="Listing 5.3 LC-3 Saving and Storing Registers R5 and 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isting 5.3 LC-3 Saving and Storing Registers R5 and R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</w:rPr>
      </w:pPr>
      <w:r>
        <w:rPr/>
        <w:drawing>
          <wp:inline distT="0" distB="0" distL="0" distR="0">
            <wp:extent cx="5943600" cy="3547110"/>
            <wp:effectExtent l="0" t="0" r="0" b="0"/>
            <wp:docPr id="4" name="Picture 4" descr="Listing 5.3: General structure of assembly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isting 5.3: General structure of assembly pro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Multiplication</w:t>
      </w:r>
    </w:p>
    <w:p>
      <w:pPr>
        <w:pStyle w:val="Normal"/>
        <w:rPr>
          <w:rFonts w:ascii="Calibri" w:hAnsi="Calibri" w:cs="NimbusRomNo9L-Regu"/>
          <w:szCs w:val="20"/>
        </w:rPr>
      </w:pPr>
      <w:r>
        <w:rPr>
          <w:rFonts w:cs="NimbusRomNo9L-Regu"/>
          <w:szCs w:val="20"/>
        </w:rPr>
        <w:t>Multiplication is achieved via addition:</w:t>
      </w:r>
    </w:p>
    <w:p>
      <w:pPr>
        <w:pStyle w:val="Normal"/>
        <w:rPr>
          <w:rFonts w:ascii="Calibri" w:hAnsi="Calibri" w:cs="NimbusRomNo9L-Regu"/>
          <w:szCs w:val="20"/>
        </w:rPr>
      </w:pPr>
      <w:r>
        <w:rPr>
          <w:rFonts w:cs="NimbusRomNo9L-Regu"/>
          <w:szCs w:val="20"/>
        </w:rPr>
        <w:t xml:space="preserve"> </w:t>
      </w:r>
      <w:r>
        <w:rPr/>
        <w:drawing>
          <wp:inline distT="0" distB="0" distL="0" distR="0">
            <wp:extent cx="2847975" cy="876300"/>
            <wp:effectExtent l="0" t="0" r="0" b="0"/>
            <wp:docPr id="5" name="Picture 5" descr="XY = X+X+X to represent Y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XY = X+X+X to represent Y tim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Calibri" w:hAnsi="Calibri" w:cs="NimbusRomNo9L-Regu"/>
          <w:color w:val="000000"/>
          <w:szCs w:val="20"/>
        </w:rPr>
      </w:pPr>
      <w:r>
        <w:rPr>
          <w:rFonts w:cs="NimbusRomNo9L-Regu"/>
          <w:color w:val="000000"/>
          <w:szCs w:val="20"/>
        </w:rPr>
        <w:t xml:space="preserve">Listing </w:t>
      </w:r>
      <w:r>
        <w:rPr>
          <w:rFonts w:cs="NimbusRomNo9L-Regu"/>
          <w:color w:val="FF0000"/>
          <w:szCs w:val="20"/>
        </w:rPr>
        <w:t xml:space="preserve">5.4 </w:t>
      </w:r>
      <w:r>
        <w:rPr>
          <w:rFonts w:cs="NimbusRomNo9L-Regu"/>
          <w:color w:val="000000"/>
          <w:szCs w:val="20"/>
        </w:rPr>
        <w:t xml:space="preserve">shows the pseudo-code for the multiplication algorithm. Parameters </w:t>
      </w:r>
      <w:r>
        <w:rPr>
          <w:rFonts w:cs="NimbusRomNo9L-ReguItal"/>
          <w:color w:val="000000"/>
          <w:szCs w:val="20"/>
        </w:rPr>
        <w:t xml:space="preserve">X </w:t>
      </w:r>
      <w:r>
        <w:rPr>
          <w:rFonts w:cs="NimbusRomNo9L-Regu"/>
          <w:color w:val="000000"/>
          <w:szCs w:val="20"/>
        </w:rPr>
        <w:t>and</w:t>
      </w:r>
    </w:p>
    <w:p>
      <w:pPr>
        <w:pStyle w:val="Normal"/>
        <w:rPr>
          <w:rFonts w:ascii="Calibri" w:hAnsi="Calibri" w:cs="NimbusRomNo9L-Medi"/>
          <w:color w:val="000000"/>
          <w:szCs w:val="20"/>
        </w:rPr>
      </w:pPr>
      <w:r>
        <w:rPr>
          <w:rFonts w:cs="NimbusRomNo9L-ReguItal"/>
          <w:color w:val="000000"/>
          <w:szCs w:val="20"/>
        </w:rPr>
        <w:t xml:space="preserve">Y </w:t>
      </w:r>
      <w:r>
        <w:rPr>
          <w:rFonts w:cs="NimbusRomNo9L-Regu"/>
          <w:color w:val="000000"/>
          <w:szCs w:val="20"/>
        </w:rPr>
        <w:t xml:space="preserve">are passed to the multiplication subroutine </w:t>
      </w:r>
      <w:r>
        <w:rPr>
          <w:rFonts w:cs="NimbusRomNo9L-Medi"/>
          <w:color w:val="000000"/>
          <w:szCs w:val="20"/>
        </w:rPr>
        <w:t xml:space="preserve">MULT </w:t>
      </w:r>
      <w:r>
        <w:rPr>
          <w:rFonts w:cs="NimbusRomNo9L-Regu"/>
          <w:color w:val="000000"/>
          <w:szCs w:val="20"/>
        </w:rPr>
        <w:t xml:space="preserve">via registers </w:t>
      </w:r>
      <w:r>
        <w:rPr>
          <w:rFonts w:cs="NimbusRomNo9L-Medi"/>
          <w:color w:val="000000"/>
          <w:szCs w:val="20"/>
        </w:rPr>
        <w:t xml:space="preserve">R0 </w:t>
      </w:r>
      <w:r>
        <w:rPr>
          <w:rFonts w:cs="NimbusRomNo9L-Regu"/>
          <w:color w:val="000000"/>
          <w:szCs w:val="20"/>
        </w:rPr>
        <w:t xml:space="preserve">and </w:t>
      </w:r>
      <w:r>
        <w:rPr>
          <w:rFonts w:cs="NimbusRomNo9L-Medi"/>
          <w:color w:val="000000"/>
          <w:szCs w:val="20"/>
        </w:rPr>
        <w:t>R1</w:t>
      </w:r>
      <w:r>
        <w:rPr>
          <w:rFonts w:cs="NimbusRomNo9L-Regu"/>
          <w:color w:val="000000"/>
          <w:szCs w:val="20"/>
        </w:rPr>
        <w:t xml:space="preserve">. The result is in </w:t>
      </w:r>
      <w:r>
        <w:rPr>
          <w:rFonts w:cs="NimbusRomNo9L-Medi"/>
          <w:color w:val="000000"/>
          <w:szCs w:val="20"/>
        </w:rPr>
        <w:t xml:space="preserve">R2. </w:t>
      </w:r>
    </w:p>
    <w:p>
      <w:pPr>
        <w:pStyle w:val="Normal"/>
        <w:rPr>
          <w:rFonts w:ascii="Calibri" w:hAnsi="Calibri" w:cs="NimbusRomNo9L-Regu"/>
          <w:szCs w:val="20"/>
        </w:rPr>
      </w:pPr>
      <w:r>
        <w:rPr/>
        <w:drawing>
          <wp:inline distT="0" distB="0" distL="0" distR="0">
            <wp:extent cx="4885055" cy="2352675"/>
            <wp:effectExtent l="0" t="0" r="0" b="0"/>
            <wp:docPr id="6" name="Picture 6" descr="Listing 5.4 Pseudocode for assembly multi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isting 5.4 Pseudocode for assembly multiplicatio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Division and Modulus</w:t>
      </w:r>
    </w:p>
    <w:p>
      <w:pPr>
        <w:pStyle w:val="Normal"/>
        <w:rPr>
          <w:rFonts w:ascii="Calibri" w:hAnsi="Calibri" w:cs="NimbusRomNo9L-Regu"/>
        </w:rPr>
      </w:pPr>
      <w:r>
        <w:rPr>
          <w:rFonts w:cs="NimbusRomNo9L-Regu"/>
        </w:rPr>
        <w:t xml:space="preserve">Integer division </w:t>
      </w:r>
      <w:r>
        <w:rPr>
          <w:rFonts w:cs="NimbusRomNo9L-ReguItal"/>
        </w:rPr>
        <w:t>X</w:t>
      </w:r>
      <w:r>
        <w:rPr>
          <w:rFonts w:cs="CMMI10"/>
        </w:rPr>
        <w:t>/</w:t>
      </w:r>
      <w:r>
        <w:rPr>
          <w:rFonts w:cs="NimbusRomNo9L-ReguItal"/>
        </w:rPr>
        <w:t xml:space="preserve">Y </w:t>
      </w:r>
      <w:r>
        <w:rPr>
          <w:rFonts w:cs="NimbusRomNo9L-Regu"/>
        </w:rPr>
        <w:t xml:space="preserve">and modulus </w:t>
      </w:r>
      <w:r>
        <w:rPr>
          <w:rFonts w:cs="NimbusRomNo9L-ReguItal"/>
        </w:rPr>
        <w:t xml:space="preserve">X </w:t>
      </w:r>
      <w:r>
        <w:rPr>
          <w:rFonts w:cs="CMR10"/>
        </w:rPr>
        <w:t>(</w:t>
      </w:r>
      <w:r>
        <w:rPr>
          <w:rFonts w:cs="NimbusRomNo9L-Regu"/>
        </w:rPr>
        <w:t xml:space="preserve">mod </w:t>
      </w:r>
      <w:r>
        <w:rPr>
          <w:rFonts w:cs="NimbusRomNo9L-ReguItal"/>
        </w:rPr>
        <w:t>Y</w:t>
      </w:r>
      <w:r>
        <w:rPr>
          <w:rFonts w:cs="CMR10"/>
        </w:rPr>
        <w:t xml:space="preserve">) </w:t>
      </w:r>
      <w:r>
        <w:rPr>
          <w:rFonts w:cs="NimbusRomNo9L-Regu"/>
        </w:rPr>
        <w:t>satisfy this formula:</w:t>
      </w:r>
    </w:p>
    <w:p>
      <w:pPr>
        <w:pStyle w:val="Normal"/>
        <w:rPr>
          <w:rFonts w:ascii="Calibri" w:hAnsi="Calibri"/>
        </w:rPr>
      </w:pPr>
      <w:r>
        <w:rPr/>
        <w:drawing>
          <wp:inline distT="0" distB="0" distL="0" distR="0">
            <wp:extent cx="3305175" cy="523875"/>
            <wp:effectExtent l="0" t="0" r="0" b="0"/>
            <wp:docPr id="7" name="Picture 7" descr="X = X/Y * Y + X(mod 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X = X/Y * Y + X(mod Y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Calibri" w:hAnsi="Calibri" w:cs="NimbusRomNo9L-Regu"/>
        </w:rPr>
      </w:pPr>
      <w:r>
        <w:rPr>
          <w:rFonts w:cs="NimbusRomNo9L-Regu"/>
          <w:b/>
        </w:rPr>
        <w:t xml:space="preserve">Where </w:t>
      </w:r>
      <w:r>
        <w:rPr>
          <w:rFonts w:cs="NimbusRomNo9L-ReguItal"/>
          <w:b/>
        </w:rPr>
        <w:t>X</w:t>
      </w:r>
      <w:r>
        <w:rPr>
          <w:rFonts w:cs="CMMI10"/>
          <w:b/>
        </w:rPr>
        <w:t>/</w:t>
      </w:r>
      <w:r>
        <w:rPr>
          <w:rFonts w:cs="NimbusRomNo9L-ReguItal"/>
          <w:b/>
        </w:rPr>
        <w:t xml:space="preserve">Y </w:t>
      </w:r>
      <w:r>
        <w:rPr>
          <w:rFonts w:cs="NimbusRomNo9L-Regu"/>
          <w:b/>
        </w:rPr>
        <w:t xml:space="preserve">is the quotient and </w:t>
      </w:r>
      <w:r>
        <w:rPr>
          <w:rFonts w:cs="NimbusRomNo9L-ReguItal"/>
          <w:b/>
        </w:rPr>
        <w:t xml:space="preserve">X </w:t>
      </w:r>
      <w:r>
        <w:rPr>
          <w:rFonts w:cs="CMR10"/>
          <w:b/>
        </w:rPr>
        <w:t>(</w:t>
      </w:r>
      <w:r>
        <w:rPr>
          <w:rFonts w:cs="NimbusRomNo9L-Regu"/>
          <w:b/>
        </w:rPr>
        <w:t xml:space="preserve">mod </w:t>
      </w:r>
      <w:r>
        <w:rPr>
          <w:rFonts w:cs="NimbusRomNo9L-ReguItal"/>
          <w:b/>
        </w:rPr>
        <w:t>Y</w:t>
      </w:r>
      <w:r>
        <w:rPr>
          <w:rFonts w:cs="CMR10"/>
          <w:b/>
        </w:rPr>
        <w:t xml:space="preserve">) </w:t>
      </w:r>
      <w:r>
        <w:rPr>
          <w:rFonts w:cs="NimbusRomNo9L-Regu"/>
          <w:b/>
        </w:rPr>
        <w:t>is the remainder</w:t>
      </w:r>
      <w:r>
        <w:rPr>
          <w:rFonts w:cs="NimbusRomNo9L-Regu"/>
        </w:rPr>
        <w:t xml:space="preserve">. For example, if </w:t>
      </w:r>
      <w:r>
        <w:rPr>
          <w:rFonts w:cs="NimbusRomNo9L-ReguItal"/>
        </w:rPr>
        <w:t xml:space="preserve">X </w:t>
      </w:r>
      <w:r>
        <w:rPr>
          <w:rFonts w:cs="CMR10"/>
        </w:rPr>
        <w:t xml:space="preserve">= </w:t>
      </w:r>
      <w:r>
        <w:rPr>
          <w:rFonts w:cs="NimbusRomNo9L-Regu"/>
        </w:rPr>
        <w:t xml:space="preserve">41 and </w:t>
      </w:r>
      <w:r>
        <w:rPr>
          <w:rFonts w:cs="NimbusRomNo9L-ReguItal"/>
        </w:rPr>
        <w:t xml:space="preserve">Y </w:t>
      </w:r>
      <w:r>
        <w:rPr>
          <w:rFonts w:cs="CMR10"/>
        </w:rPr>
        <w:t xml:space="preserve">= </w:t>
      </w:r>
      <w:r>
        <w:rPr>
          <w:rFonts w:cs="NimbusRomNo9L-Regu"/>
        </w:rPr>
        <w:t>7, the equation becomes</w:t>
      </w:r>
    </w:p>
    <w:p>
      <w:pPr>
        <w:pStyle w:val="Normal"/>
        <w:rPr>
          <w:rFonts w:ascii="Calibri" w:hAnsi="Calibri"/>
          <w:b/>
        </w:rPr>
      </w:pPr>
      <w:r>
        <w:rPr>
          <w:b/>
        </w:rPr>
        <w:t>41 = 5*7+6</w:t>
      </w:r>
    </w:p>
    <w:p>
      <w:pPr>
        <w:pStyle w:val="Normal"/>
        <w:spacing w:lineRule="auto" w:line="240" w:before="0" w:after="0"/>
        <w:rPr>
          <w:rFonts w:ascii="Calibri" w:hAnsi="Calibri" w:cs="NimbusRomNo9L-Regu"/>
          <w:color w:val="000000"/>
        </w:rPr>
      </w:pPr>
      <w:r>
        <w:rPr>
          <w:rFonts w:cs="NimbusRomNo9L-Regu"/>
          <w:color w:val="000000"/>
        </w:rPr>
        <w:t xml:space="preserve">Subroutine </w:t>
      </w:r>
      <w:r>
        <w:rPr>
          <w:rFonts w:cs="NimbusRomNo9L-Medi"/>
          <w:b/>
          <w:color w:val="000000"/>
        </w:rPr>
        <w:t xml:space="preserve">DIV </w:t>
      </w:r>
      <w:r>
        <w:rPr>
          <w:rFonts w:cs="NimbusRomNo9L-Regu"/>
          <w:b/>
          <w:color w:val="000000"/>
        </w:rPr>
        <w:t>will compute both the quotient and remainder</w:t>
      </w:r>
      <w:r>
        <w:rPr>
          <w:rFonts w:cs="NimbusRomNo9L-Regu"/>
          <w:color w:val="000000"/>
        </w:rPr>
        <w:t xml:space="preserve">.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NimbusRomNo9L-Medi"/>
        </w:rPr>
      </w:pPr>
      <w:r>
        <w:rPr>
          <w:rFonts w:cs="NimbusRomNo9L-Regu"/>
        </w:rPr>
        <w:t xml:space="preserve">Parameter </w:t>
      </w:r>
      <w:r>
        <w:rPr>
          <w:rFonts w:cs="NimbusRomNo9L-ReguItal"/>
        </w:rPr>
        <w:t xml:space="preserve">X </w:t>
      </w:r>
      <w:r>
        <w:rPr>
          <w:rFonts w:cs="NimbusRomNo9L-Regu"/>
        </w:rPr>
        <w:t xml:space="preserve">is passed to </w:t>
      </w:r>
      <w:r>
        <w:rPr>
          <w:rFonts w:cs="NimbusRomNo9L-Medi"/>
        </w:rPr>
        <w:t xml:space="preserve">DIV </w:t>
      </w:r>
      <w:r>
        <w:rPr>
          <w:rFonts w:cs="NimbusRomNo9L-Regu"/>
        </w:rPr>
        <w:t xml:space="preserve">through </w:t>
      </w:r>
      <w:r>
        <w:rPr>
          <w:rFonts w:cs="NimbusRomNo9L-Medi"/>
        </w:rPr>
        <w:t xml:space="preserve">R0 </w:t>
      </w:r>
      <w:r>
        <w:rPr>
          <w:rFonts w:cs="NimbusRomNo9L-Regu"/>
        </w:rPr>
        <w:t xml:space="preserve">and </w:t>
      </w:r>
      <w:r>
        <w:rPr>
          <w:rFonts w:cs="NimbusRomNo9L-ReguItal"/>
        </w:rPr>
        <w:t xml:space="preserve">Y </w:t>
      </w:r>
      <w:r>
        <w:rPr>
          <w:rFonts w:cs="NimbusRomNo9L-Regu"/>
        </w:rPr>
        <w:t xml:space="preserve">through </w:t>
      </w:r>
      <w:r>
        <w:rPr>
          <w:rFonts w:cs="NimbusRomNo9L-Medi"/>
        </w:rPr>
        <w:t>R1</w:t>
      </w:r>
      <w:r>
        <w:rPr>
          <w:rFonts w:cs="NimbusRomNo9L-Regu"/>
        </w:rPr>
        <w:t xml:space="preserve">. For simplicity division and modulus are defined only for </w:t>
      </w:r>
      <w:r>
        <w:rPr>
          <w:rFonts w:cs="NimbusRomNo9L-ReguItal"/>
        </w:rPr>
        <w:t xml:space="preserve">X </w:t>
      </w:r>
      <w:r>
        <w:rPr>
          <w:rFonts w:cs="CMSY10"/>
        </w:rPr>
        <w:t xml:space="preserve">_ </w:t>
      </w:r>
      <w:r>
        <w:rPr>
          <w:rFonts w:cs="NimbusRomNo9L-Regu"/>
        </w:rPr>
        <w:t xml:space="preserve">0 and </w:t>
      </w:r>
      <w:r>
        <w:rPr>
          <w:rFonts w:cs="NimbusRomNo9L-ReguItal"/>
        </w:rPr>
        <w:t xml:space="preserve">Y </w:t>
      </w:r>
      <w:r>
        <w:rPr>
          <w:rFonts w:cs="CMMI10"/>
        </w:rPr>
        <w:t xml:space="preserve">&gt; </w:t>
      </w:r>
      <w:r>
        <w:rPr>
          <w:rFonts w:cs="NimbusRomNo9L-Regu"/>
        </w:rPr>
        <w:t xml:space="preserve">0.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alibri" w:hAnsi="Calibri" w:cs="NimbusRomNo9L-Medi"/>
        </w:rPr>
      </w:pPr>
      <w:r>
        <w:rPr>
          <w:rFonts w:cs="NimbusRomNo9L-Regu"/>
        </w:rPr>
        <w:t xml:space="preserve">Subroutine </w:t>
      </w:r>
      <w:r>
        <w:rPr>
          <w:rFonts w:cs="NimbusRomNo9L-Medi"/>
        </w:rPr>
        <w:t xml:space="preserve">DIV </w:t>
      </w:r>
      <w:r>
        <w:rPr>
          <w:rFonts w:cs="NimbusRomNo9L-Regu"/>
        </w:rPr>
        <w:t xml:space="preserve">should check if these conditions are satisfied. 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Calibri" w:hAnsi="Calibri" w:cs="NimbusRomNo9L-Medi"/>
        </w:rPr>
      </w:pPr>
      <w:r>
        <w:rPr>
          <w:rFonts w:cs="NimbusRomNo9L-Regu"/>
        </w:rPr>
        <w:t xml:space="preserve">If, not it should return with </w:t>
      </w:r>
      <w:r>
        <w:rPr>
          <w:rFonts w:cs="NimbusRomNo9L-Medi"/>
        </w:rPr>
        <w:t>R2 = 0</w:t>
      </w:r>
      <w:r>
        <w:rPr>
          <w:rFonts w:cs="NimbusRomNo9L-Regu"/>
        </w:rPr>
        <w:t xml:space="preserve">, indicating that the results are not valid. 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Calibri" w:hAnsi="Calibri" w:cs="NimbusRomNo9L-Medi"/>
        </w:rPr>
      </w:pPr>
      <w:r>
        <w:rPr>
          <w:rFonts w:cs="NimbusRomNo9L-Regu"/>
        </w:rPr>
        <w:t xml:space="preserve">If they are satisfied, </w:t>
      </w:r>
      <w:r>
        <w:rPr>
          <w:rFonts w:cs="NimbusRomNo9L-Medi"/>
        </w:rPr>
        <w:t>R2 = 1</w:t>
      </w:r>
      <w:r>
        <w:rPr>
          <w:rFonts w:cs="NimbusRomNo9L-Regu"/>
        </w:rPr>
        <w:t>, to indicate that the results are valid. Overflow conditions need not be checked at this time. Figure 5.2 summarizes the input arguments and results that should be returned.</w:t>
      </w:r>
    </w:p>
    <w:p>
      <w:pPr>
        <w:pStyle w:val="Normal"/>
        <w:spacing w:lineRule="auto" w:line="240" w:before="0" w:after="0"/>
        <w:rPr>
          <w:rFonts w:ascii="Calibri" w:hAnsi="Calibri" w:cs="NimbusRomNo9L-Medi"/>
        </w:rPr>
      </w:pPr>
      <w:r>
        <w:rPr/>
        <w:drawing>
          <wp:inline distT="0" distB="0" distL="0" distR="0">
            <wp:extent cx="5943600" cy="1733550"/>
            <wp:effectExtent l="0" t="0" r="0" b="0"/>
            <wp:docPr id="8" name="Picture 8" descr="Figure 5.2 Register and input parame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igure 5.2 Register and input parameter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cs="NimbusRomNo9L-Regu"/>
          <w:color w:val="000000"/>
          <w:szCs w:val="20"/>
        </w:rPr>
      </w:pPr>
      <w:r>
        <w:rPr>
          <w:rFonts w:cs="NimbusRomNo9L-Regu"/>
          <w:color w:val="000000"/>
          <w:szCs w:val="20"/>
        </w:rPr>
        <w:t xml:space="preserve">Listing </w:t>
      </w:r>
      <w:r>
        <w:rPr>
          <w:rFonts w:cs="NimbusRomNo9L-Regu"/>
          <w:color w:val="FF0000"/>
          <w:szCs w:val="20"/>
        </w:rPr>
        <w:t xml:space="preserve">5.5 </w:t>
      </w:r>
      <w:r>
        <w:rPr>
          <w:rFonts w:cs="NimbusRomNo9L-Regu"/>
          <w:color w:val="000000"/>
          <w:szCs w:val="20"/>
        </w:rPr>
        <w:t xml:space="preserve">shows the pseudo-code for the algorithm that performs integer division and modulus functions. The quotient is computed by successively subtracting </w:t>
      </w:r>
      <w:r>
        <w:rPr>
          <w:rFonts w:cs="NimbusRomNo9L-ReguItal"/>
          <w:color w:val="000000"/>
          <w:szCs w:val="20"/>
        </w:rPr>
        <w:t xml:space="preserve">Y </w:t>
      </w:r>
      <w:r>
        <w:rPr>
          <w:rFonts w:cs="NimbusRomNo9L-Regu"/>
          <w:color w:val="000000"/>
          <w:szCs w:val="20"/>
        </w:rPr>
        <w:t xml:space="preserve">from </w:t>
      </w:r>
      <w:r>
        <w:rPr>
          <w:rFonts w:cs="NimbusRomNo9L-ReguItal"/>
          <w:color w:val="000000"/>
          <w:szCs w:val="20"/>
        </w:rPr>
        <w:t>X</w:t>
      </w:r>
      <w:r>
        <w:rPr>
          <w:rFonts w:cs="NimbusRomNo9L-Regu"/>
          <w:color w:val="000000"/>
          <w:szCs w:val="20"/>
        </w:rPr>
        <w:t>. The leftover quantity is the remainder.</w:t>
      </w:r>
    </w:p>
    <w:p>
      <w:pPr>
        <w:pStyle w:val="Normal"/>
        <w:spacing w:lineRule="auto" w:line="240" w:before="0" w:after="0"/>
        <w:rPr>
          <w:rFonts w:cs="NimbusRomNo9L-Regu"/>
          <w:color w:val="000000"/>
          <w:szCs w:val="20"/>
        </w:rPr>
      </w:pPr>
      <w:r>
        <w:rPr/>
        <w:drawing>
          <wp:inline distT="0" distB="0" distL="0" distR="0">
            <wp:extent cx="5943600" cy="2527935"/>
            <wp:effectExtent l="0" t="0" r="0" b="0"/>
            <wp:docPr id="9" name="Picture 9" descr="Listing 5.5 Pseudocode for integer division and modu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isting 5.5 Pseudocode for integer division and modulu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cs="NimbusRomNo9L-Regu"/>
          <w:color w:val="000000"/>
          <w:szCs w:val="20"/>
        </w:rPr>
      </w:pPr>
      <w:r>
        <w:rPr>
          <w:rFonts w:cs="NimbusRomNo9L-Regu"/>
          <w:color w:val="000000"/>
          <w:szCs w:val="20"/>
        </w:rPr>
      </w:r>
    </w:p>
    <w:p>
      <w:pPr>
        <w:pStyle w:val="Heading2"/>
        <w:rPr/>
      </w:pPr>
      <w:r>
        <w:rPr/>
        <w:t>Tasks: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NimbusRomNo9L-Regu"/>
          <w:b/>
          <w:color w:themeColor="accent5" w:themeShade="bf" w:val="000000"/>
          <w:szCs w:val="20"/>
        </w:rPr>
      </w:pPr>
      <w:r>
        <w:rPr>
          <w:rFonts w:cs="NimbusRomNo9L-Regu"/>
          <w:b/>
          <w:color w:val="000000"/>
          <w:szCs w:val="20"/>
        </w:rPr>
        <w:t>Create a program in LC-3</w:t>
      </w:r>
      <w:r>
        <w:rPr>
          <w:rFonts w:cs="NimbusRomNo9L-Regu"/>
          <w:color w:val="000000"/>
          <w:szCs w:val="20"/>
        </w:rPr>
        <w:t xml:space="preserve"> based on the given problem statement, input, output and program information.</w:t>
      </w:r>
      <w:r>
        <w:rPr>
          <w:rFonts w:cs="NimbusRomNo9L-Regu"/>
          <w:color w:val="7030A0"/>
          <w:szCs w:val="20"/>
        </w:rPr>
        <w:t xml:space="preserve"> </w:t>
      </w:r>
      <w:r>
        <w:rPr>
          <w:rFonts w:cs="NimbusRomNo9L-Regu"/>
          <w:b/>
          <w:color w:themeColor="accent5" w:themeShade="bf" w:val="2F5496"/>
          <w:szCs w:val="20"/>
        </w:rPr>
        <w:t>Provide screen captures of code (in Editor), program running successfully (in Simulator).</w:t>
      </w:r>
    </w:p>
    <w:p>
      <w:pPr>
        <w:pStyle w:val="ListParagraph"/>
        <w:spacing w:lineRule="auto" w:line="240" w:before="0" w:after="0"/>
        <w:contextualSpacing/>
        <w:rPr>
          <w:rFonts w:cs="NimbusRomNo9L-Regu"/>
          <w:b/>
          <w:color w:themeColor="accent5" w:themeShade="bf" w:val="2F5496"/>
          <w:szCs w:val="20"/>
        </w:rPr>
      </w:pPr>
      <w:r>
        <w:rPr>
          <w:rFonts w:cs="NimbusRomNo9L-Regu"/>
          <w:b/>
          <w:color w:themeColor="accent5" w:themeShade="bf" w:val="2F5496"/>
          <w:szCs w:val="20"/>
        </w:rPr>
        <w:t>**Note: You should first write the MULT subroutine, thoroughly test it, and then proceed to implement the DIV subroutine. Thoroughly test DIV. Finally, test the program as a whole for various inputs.</w:t>
      </w:r>
    </w:p>
    <w:p>
      <w:pPr>
        <w:pStyle w:val="ListParagraph"/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 xml:space="preserve">First, see Listing 5.1 to begin the program by setting up the subroutines using labels for variable X, Y, XY, Quotient and Remainder. </w:t>
      </w:r>
    </w:p>
    <w:p>
      <w:pPr>
        <w:pStyle w:val="ListParagraph"/>
        <w:spacing w:lineRule="auto" w:line="240" w:before="0" w:after="0"/>
        <w:ind w:left="108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**Note that the example function is different from the required function in the problem statement.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 xml:space="preserve">Second, see Listing 5.2 to set up registers for saving and restoring. 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Third, program the instructions and conditions for multiplication. See Listing 5.4 for pseudo-code. Use 2s’ complement to represent sign-values. Use labels for subroutines.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See Listing 5.3 for overall program structure using subroutines.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Test the Multiplication Program.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 xml:space="preserve">Fourth, program the instructions and conditions for division. See Listing 5.5 for pseudocode. 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See Listing 5.3 for overall program structure using subroutines.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Test the Division program.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  <w:t>Test the implementation of both Multiplication and Division functionality in the program.</w:t>
      </w:r>
    </w:p>
    <w:p>
      <w:pPr>
        <w:pStyle w:val="ListParagraph"/>
        <w:spacing w:lineRule="auto" w:line="240" w:before="0" w:after="0"/>
        <w:ind w:left="1080"/>
        <w:contextualSpacing/>
        <w:rPr>
          <w:rFonts w:cs="NimbusRomNo9L-Regu"/>
          <w:b/>
          <w:color w:val="000000"/>
          <w:szCs w:val="20"/>
        </w:rPr>
      </w:pPr>
      <w:r>
        <w:rPr>
          <w:rFonts w:cs="NimbusRomNo9L-Regu"/>
          <w:b/>
          <w:color w:val="000000"/>
          <w:szCs w:val="20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NimbusRomNo9L-Regu"/>
          <w:b/>
          <w:color w:themeColor="accent5" w:themeShade="bf" w:val="7030A0"/>
          <w:szCs w:val="20"/>
        </w:rPr>
      </w:pPr>
      <w:r>
        <w:rPr>
          <w:rFonts w:cs="NimbusRomNo9L-Regu"/>
          <w:b/>
          <w:color w:val="000000"/>
          <w:szCs w:val="20"/>
        </w:rPr>
        <w:t>Test the program</w:t>
      </w:r>
      <w:r>
        <w:rPr>
          <w:rFonts w:cs="NimbusRomNo9L-Regu"/>
          <w:color w:val="000000"/>
          <w:szCs w:val="20"/>
        </w:rPr>
        <w:t xml:space="preserve">: For each of the </w:t>
      </w:r>
      <w:r>
        <w:rPr>
          <w:rFonts w:cs="NimbusRomNo9L-Regu"/>
          <w:b/>
          <w:color w:val="000000"/>
          <w:szCs w:val="20"/>
        </w:rPr>
        <w:t xml:space="preserve">(X,Y) </w:t>
      </w:r>
      <w:r>
        <w:rPr>
          <w:rFonts w:cs="NimbusRomNo9L-Regu"/>
          <w:color w:val="000000"/>
          <w:szCs w:val="20"/>
        </w:rPr>
        <w:t xml:space="preserve">pairs </w:t>
      </w:r>
      <w:r>
        <w:rPr>
          <w:rFonts w:cs="NimbusRomNo9L-Regu"/>
          <w:b/>
          <w:color w:val="000000"/>
          <w:szCs w:val="20"/>
        </w:rPr>
        <w:t>(10,7),</w:t>
      </w:r>
      <w:r>
        <w:rPr>
          <w:rFonts w:cs="NimbusRomNo9L-Regu"/>
          <w:color w:val="000000"/>
          <w:szCs w:val="20"/>
        </w:rPr>
        <w:t xml:space="preserve"> </w:t>
      </w:r>
      <w:r>
        <w:rPr>
          <w:rFonts w:cs="NimbusRomNo9L-Regu"/>
          <w:b/>
          <w:color w:val="000000"/>
          <w:szCs w:val="20"/>
        </w:rPr>
        <w:t>(29,55)</w:t>
      </w:r>
      <w:r>
        <w:rPr>
          <w:rFonts w:cs="NimbusRomNo9L-Regu"/>
          <w:color w:val="000000"/>
          <w:szCs w:val="20"/>
        </w:rPr>
        <w:t xml:space="preserve">, </w:t>
      </w:r>
      <w:r>
        <w:rPr>
          <w:rFonts w:cs="NimbusRomNo9L-Regu"/>
          <w:b/>
          <w:color w:val="000000"/>
          <w:szCs w:val="20"/>
        </w:rPr>
        <w:t>(11,−12), (14,0)</w:t>
      </w:r>
      <w:r>
        <w:rPr>
          <w:rFonts w:cs="NimbusRomNo9L-Regu"/>
          <w:color w:val="000000"/>
          <w:szCs w:val="20"/>
        </w:rPr>
        <w:t xml:space="preserve">. </w:t>
      </w:r>
      <w:r>
        <w:rPr>
          <w:rFonts w:cs="NimbusRomNo9L-Regu"/>
          <w:b/>
          <w:color w:themeColor="accent5" w:themeShade="bf" w:val="2F5496"/>
          <w:szCs w:val="20"/>
        </w:rPr>
        <w:t>Provide screen captures that show the contents of locations 3100 through 3104.</w:t>
      </w:r>
    </w:p>
    <w:p>
      <w:pPr>
        <w:pStyle w:val="Normal"/>
        <w:spacing w:lineRule="auto" w:line="240" w:before="0" w:after="0"/>
        <w:ind w:left="360"/>
        <w:rPr>
          <w:rFonts w:cs="NimbusRomNo9L-Regu"/>
          <w:b/>
          <w:color w:val="7030A0"/>
          <w:szCs w:val="20"/>
        </w:rPr>
      </w:pPr>
      <w:r>
        <w:rPr>
          <w:rFonts w:cs="NimbusRomNo9L-Regu"/>
          <w:b/>
          <w:color w:val="7030A0"/>
          <w:szCs w:val="2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368925" cy="10058400"/>
            <wp:effectExtent l="0" t="0" r="0" b="0"/>
            <wp:wrapSquare wrapText="largest"/>
            <wp:docPr id="1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NimbusRomNo9L-Regu"/>
          <w:b/>
          <w:szCs w:val="20"/>
        </w:rPr>
      </w:pPr>
      <w:r>
        <w:rPr>
          <w:rFonts w:cs="NimbusRomNo9L-Regu"/>
          <w:b/>
          <w:szCs w:val="20"/>
        </w:rPr>
        <w:t>Answer the following questions:</w:t>
      </w:r>
    </w:p>
    <w:p>
      <w:pPr>
        <w:pStyle w:val="ListParagraph"/>
        <w:rPr>
          <w:rFonts w:cs="NimbusRomNo9L-Regu"/>
          <w:szCs w:val="20"/>
        </w:rPr>
      </w:pPr>
      <w:r>
        <w:rPr>
          <w:rFonts w:cs="NimbusRomNo9L-Regu"/>
          <w:szCs w:val="20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cs="NimbusRomNo9L-Regu"/>
          <w:color w:themeColor="accent5" w:themeShade="bf" w:val="2F5496"/>
          <w:szCs w:val="20"/>
        </w:rPr>
      </w:pPr>
      <w:r>
        <w:rPr>
          <w:rFonts w:cs="NimbusRomNo9L-Regu"/>
          <w:color w:themeColor="accent5" w:themeShade="bf" w:val="2F5496"/>
          <w:szCs w:val="20"/>
        </w:rPr>
        <w:t>What key points did you learn from completing this lab?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left="1080"/>
        <w:contextualSpacing/>
        <w:rPr>
          <w:rFonts w:cs="NimbusRomNo9L-Regu"/>
          <w:color w:themeColor="accent5" w:themeShade="bf" w:val="2F5496"/>
          <w:szCs w:val="20"/>
        </w:rPr>
      </w:pPr>
      <w:r>
        <w:rPr>
          <w:rFonts w:cs="NimbusRomNo9L-Regu"/>
          <w:color w:themeColor="accent5" w:themeShade="bf" w:val="2F5496"/>
          <w:szCs w:val="20"/>
        </w:rPr>
        <w:t>I learned about subroutines and keeping track of the stack.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cs="NimbusRomNo9L-Regu"/>
          <w:color w:themeColor="accent5" w:themeShade="bf" w:val="2F5496"/>
          <w:szCs w:val="20"/>
        </w:rPr>
      </w:pPr>
      <w:r>
        <w:rPr>
          <w:rFonts w:cs="NimbusRomNo9L-Regu"/>
          <w:color w:themeColor="accent5" w:themeShade="bf" w:val="2F5496"/>
          <w:szCs w:val="20"/>
        </w:rPr>
        <w:t>What were the challenges that you come across when completing this lab?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left="1080"/>
        <w:contextualSpacing/>
        <w:rPr>
          <w:rFonts w:cs="NimbusRomNo9L-Regu"/>
          <w:color w:themeColor="accent5" w:themeShade="bf" w:val="2F5496"/>
          <w:szCs w:val="20"/>
        </w:rPr>
      </w:pPr>
      <w:r>
        <w:rPr>
          <w:rFonts w:cs="NimbusRomNo9L-Regu"/>
          <w:color w:themeColor="accent5" w:themeShade="bf" w:val="2F5496"/>
          <w:szCs w:val="20"/>
        </w:rPr>
        <w:t>When I would jump multiple times, R6 would be overridden, so I had to save it to the stack.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cs="NimbusRomNo9L-Regu"/>
          <w:color w:themeColor="accent5" w:themeShade="bf" w:val="2F5496"/>
          <w:szCs w:val="20"/>
        </w:rPr>
      </w:pPr>
      <w:r>
        <w:rPr>
          <w:rFonts w:cs="NimbusRomNo9L-Regu"/>
          <w:color w:themeColor="accent5" w:themeShade="bf" w:val="2F5496"/>
          <w:szCs w:val="20"/>
        </w:rPr>
        <w:t>How can you apply subroutines in future LC-3 programming exercises or project?</w:t>
      </w:r>
    </w:p>
    <w:p>
      <w:pPr>
        <w:pStyle w:val="ListParagraph"/>
        <w:spacing w:lineRule="auto" w:line="240" w:before="0" w:after="0"/>
        <w:contextualSpacing/>
        <w:rPr>
          <w:rFonts w:cs="NimbusRomNo9L-Regu"/>
          <w:b/>
          <w:color w:themeColor="accent2" w:themeShade="bf" w:val="C45911"/>
          <w:szCs w:val="20"/>
        </w:rPr>
      </w:pPr>
      <w:r>
        <w:rPr>
          <w:rFonts w:cs="NimbusRomNo9L-Regu"/>
          <w:b/>
          <w:color w:themeColor="accent2" w:themeShade="bf" w:val="C45911"/>
          <w:szCs w:val="20"/>
        </w:rPr>
      </w:r>
    </w:p>
    <w:p>
      <w:pPr>
        <w:pStyle w:val="ListParagraph"/>
        <w:spacing w:lineRule="auto" w:line="240" w:before="0" w:after="0"/>
        <w:contextualSpacing/>
        <w:rPr>
          <w:rFonts w:cs="NimbusRomNo9L-Regu"/>
          <w:b/>
          <w:color w:themeColor="accent2" w:themeShade="bf" w:val="C45911"/>
          <w:szCs w:val="20"/>
        </w:rPr>
      </w:pPr>
      <w:r>
        <w:rPr>
          <w:rFonts w:cs="NimbusRomNo9L-Regu"/>
          <w:b/>
          <w:color w:themeColor="accent2" w:themeShade="bf" w:val="C45911"/>
          <w:szCs w:val="20"/>
        </w:rPr>
        <w:t>I can use it break down programs into smaller more manageable chunks, and to organize my projects.</w:t>
      </w:r>
    </w:p>
    <w:sectPr>
      <w:headerReference w:type="even" r:id="rId12"/>
      <w:headerReference w:type="default" r:id="rId13"/>
      <w:headerReference w:type="first" r:id="rId1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imbusRomNo9L-Regu">
    <w:charset w:val="01"/>
    <w:family w:val="roman"/>
    <w:pitch w:val="variable"/>
  </w:font>
  <w:font w:name="NimbusRomNo9L-Med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759025488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759025488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8a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bd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bd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f48a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15bd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15bd5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b477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b477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15bd5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b47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b47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Application>LibreOffice/25.2.7.2$Linux_AARCH64 LibreOffice_project/520$Build-2</Application>
  <AppVersion>15.0000</AppVersion>
  <Pages>7</Pages>
  <Words>913</Words>
  <Characters>4506</Characters>
  <CharactersWithSpaces>5346</CharactersWithSpaces>
  <Paragraphs>69</Paragraphs>
  <Company>RCCD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2021-03-29T10:15:00Z</dcterms:created>
  <dc:creator>micro</dc:creator>
  <dc:description/>
  <dc:language>en-US</dc:language>
  <cp:lastModifiedBy/>
  <dcterms:modified xsi:type="dcterms:W3CDTF">2026-04-08T18:34:48Z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