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5BF3707" wp14:paraId="197864D5" wp14:textId="59E95782">
      <w:pPr>
        <w:shd w:val="clear" w:color="auto" w:fill="FFFFFF" w:themeFill="background1"/>
        <w:spacing w:before="0" w:beforeAutospacing="off" w:after="150" w:afterAutospacing="off"/>
      </w:pPr>
      <w:r w:rsidRPr="55BF3707" w:rsidR="2A701FF8">
        <w:rPr>
          <w:rFonts w:ascii="Montserrat" w:hAnsi="Montserrat" w:eastAsia="Montserrat" w:cs="Montserrat"/>
          <w:b w:val="0"/>
          <w:bCs w:val="0"/>
          <w:i w:val="0"/>
          <w:iCs w:val="0"/>
          <w:caps w:val="0"/>
          <w:smallCaps w:val="0"/>
          <w:noProof w:val="0"/>
          <w:color w:val="333333"/>
          <w:sz w:val="24"/>
          <w:szCs w:val="24"/>
          <w:lang w:val="en-US"/>
        </w:rPr>
        <w:t xml:space="preserve">Dr. Clark Harvey received a B.A. in psychology, from Cal Poly Pomona, and a M.S. in community counseling and Ph.D. in counseling psychology from the University of Wisconsin-Madison. </w:t>
      </w:r>
    </w:p>
    <w:p xmlns:wp14="http://schemas.microsoft.com/office/word/2010/wordml" w:rsidP="55BF3707" wp14:paraId="78A1F6FE" wp14:textId="472E54D6">
      <w:pPr>
        <w:shd w:val="clear" w:color="auto" w:fill="FFFFFF" w:themeFill="background1"/>
        <w:spacing w:before="0" w:beforeAutospacing="off" w:after="150" w:afterAutospacing="off"/>
      </w:pPr>
      <w:r w:rsidRPr="55BF3707" w:rsidR="2A701FF8">
        <w:rPr>
          <w:rFonts w:ascii="Montserrat" w:hAnsi="Montserrat" w:eastAsia="Montserrat" w:cs="Montserrat"/>
          <w:b w:val="0"/>
          <w:bCs w:val="0"/>
          <w:i w:val="0"/>
          <w:iCs w:val="0"/>
          <w:caps w:val="0"/>
          <w:smallCaps w:val="0"/>
          <w:noProof w:val="0"/>
          <w:color w:val="333333"/>
          <w:sz w:val="24"/>
          <w:szCs w:val="24"/>
          <w:lang w:val="en-US"/>
        </w:rPr>
        <w:t xml:space="preserve">While pursuing her Ph.D., she was licensed as a Professional Counselor and practiced in community and hospital settings in Wisconsin for 5 years. She completed a pre-doctoral internship at USC's Childrens Hospital Los Angeles and a post-doctoral fellowship at UCLA's Mattel Children's Hospital. </w:t>
      </w:r>
    </w:p>
    <w:p xmlns:wp14="http://schemas.microsoft.com/office/word/2010/wordml" w:rsidP="55BF3707" wp14:paraId="503FC9F5" wp14:textId="150A455D">
      <w:pPr>
        <w:shd w:val="clear" w:color="auto" w:fill="FFFFFF" w:themeFill="background1"/>
        <w:spacing w:before="0" w:beforeAutospacing="off" w:after="150" w:afterAutospacing="off"/>
      </w:pPr>
      <w:r w:rsidRPr="55BF3707" w:rsidR="2A701FF8">
        <w:rPr>
          <w:rFonts w:ascii="Montserrat" w:hAnsi="Montserrat" w:eastAsia="Montserrat" w:cs="Montserrat"/>
          <w:b w:val="0"/>
          <w:bCs w:val="0"/>
          <w:i w:val="0"/>
          <w:iCs w:val="0"/>
          <w:caps w:val="0"/>
          <w:smallCaps w:val="0"/>
          <w:noProof w:val="0"/>
          <w:color w:val="333333"/>
          <w:sz w:val="24"/>
          <w:szCs w:val="24"/>
          <w:lang w:val="en-US"/>
        </w:rPr>
        <w:t>Dr. Clark Harvey was a Social Justice Fellow at the Center for Policy Analysis where she researched the mental health provisions of the Affordable Care Act. She was a Science and Technology Fellow at the California Senate where she worked as a fellow and then Principal Consultant in the Senate Business, Professions and Economic Development (BPED) Committee. She served as the Chief Consultant to the Assembly Committee on Business and Professions before transitioning to the California Behavioral Health Association where she served as the Director of Policy and Legislative Affairs before her appointment to the CEO. She also serves as the Executive Director of the California Access Coalition.</w:t>
      </w:r>
    </w:p>
    <w:p xmlns:wp14="http://schemas.microsoft.com/office/word/2010/wordml" w:rsidP="55BF3707" wp14:paraId="53AEABA6" wp14:textId="17B5EA64">
      <w:pPr>
        <w:shd w:val="clear" w:color="auto" w:fill="FFFFFF" w:themeFill="background1"/>
        <w:spacing w:before="0" w:beforeAutospacing="off" w:after="150" w:afterAutospacing="off"/>
      </w:pPr>
      <w:r w:rsidRPr="55BF3707" w:rsidR="2A701FF8">
        <w:rPr>
          <w:rFonts w:ascii="Montserrat" w:hAnsi="Montserrat" w:eastAsia="Montserrat" w:cs="Montserrat"/>
          <w:b w:val="0"/>
          <w:bCs w:val="0"/>
          <w:i w:val="0"/>
          <w:iCs w:val="0"/>
          <w:caps w:val="0"/>
          <w:smallCaps w:val="0"/>
          <w:noProof w:val="0"/>
          <w:color w:val="333333"/>
          <w:sz w:val="24"/>
          <w:szCs w:val="24"/>
          <w:lang w:val="en-US"/>
        </w:rPr>
        <w:t>Dr. Clark Harvey was appointed by the California Lieutenant Governor to the CIRM Board, and is an appointee to SAMHSA’s Advisory Committee for Women’s Services. She is a Board member of the National Council for Mental Wellbeing, California Association of NonProfits and is a past Board member of the American Psychological Association, Association of Black Psychologists, First 5 California Advisory Committee, Sacramento Children's Coalition and Sacramento County Public Health Advisory Committee. She is an alumna of the Nehemiah Emerging Leaders Program and an American Leadership Forum fellow.</w:t>
      </w:r>
    </w:p>
    <w:p xmlns:wp14="http://schemas.microsoft.com/office/word/2010/wordml" wp14:paraId="2C078E63" wp14:textId="22FB996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5E5D60"/>
    <w:rsid w:val="2A701FF8"/>
    <w:rsid w:val="55BF3707"/>
    <w:rsid w:val="765E5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5D60"/>
  <w15:chartTrackingRefBased/>
  <w15:docId w15:val="{781CB489-F6F2-4A2E-9BAB-693D82D5BA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71F8CB997D58409F678B36B1FCFB5F" ma:contentTypeVersion="18" ma:contentTypeDescription="Create a new document." ma:contentTypeScope="" ma:versionID="97291b56513e0f582cb5ce09556da5ca">
  <xsd:schema xmlns:xsd="http://www.w3.org/2001/XMLSchema" xmlns:xs="http://www.w3.org/2001/XMLSchema" xmlns:p="http://schemas.microsoft.com/office/2006/metadata/properties" xmlns:ns2="e56512b9-9577-4114-9104-2366fdbcfab4" xmlns:ns3="780f5be5-facf-439e-a09a-4ef272aa40f8" targetNamespace="http://schemas.microsoft.com/office/2006/metadata/properties" ma:root="true" ma:fieldsID="43735b119278f99ac28d867979fdcdda" ns2:_="" ns3:_="">
    <xsd:import namespace="e56512b9-9577-4114-9104-2366fdbcfab4"/>
    <xsd:import namespace="780f5be5-facf-439e-a09a-4ef272aa40f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12b9-9577-4114-9104-2366fdbcfa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5e87e621-067e-4588-8212-e500f826eed8}" ma:internalName="TaxCatchAll" ma:showField="CatchAllData" ma:web="e56512b9-9577-4114-9104-2366fdbcfab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0f5be5-facf-439e-a09a-4ef272aa40f8"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c1191e-da73-4882-bb19-81f69ef53c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0f5be5-facf-439e-a09a-4ef272aa40f8">
      <Terms xmlns="http://schemas.microsoft.com/office/infopath/2007/PartnerControls"/>
    </lcf76f155ced4ddcb4097134ff3c332f>
    <TaxCatchAll xmlns="e56512b9-9577-4114-9104-2366fdbcfab4" xsi:nil="true"/>
  </documentManagement>
</p:properties>
</file>

<file path=customXml/itemProps1.xml><?xml version="1.0" encoding="utf-8"?>
<ds:datastoreItem xmlns:ds="http://schemas.openxmlformats.org/officeDocument/2006/customXml" ds:itemID="{6AE5F020-4D86-4A6A-873D-B67A67297E32}"/>
</file>

<file path=customXml/itemProps2.xml><?xml version="1.0" encoding="utf-8"?>
<ds:datastoreItem xmlns:ds="http://schemas.openxmlformats.org/officeDocument/2006/customXml" ds:itemID="{35478F81-4C68-4D4C-9B30-3FBC79A91097}"/>
</file>

<file path=customXml/itemProps3.xml><?xml version="1.0" encoding="utf-8"?>
<ds:datastoreItem xmlns:ds="http://schemas.openxmlformats.org/officeDocument/2006/customXml" ds:itemID="{46C7198F-9525-4C00-8938-81C067AE97C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Jamila Jabulani</dc:creator>
  <cp:keywords/>
  <dc:description/>
  <cp:lastModifiedBy>Jamila Jabulani</cp:lastModifiedBy>
  <dcterms:created xsi:type="dcterms:W3CDTF">2025-09-25T15:44:35Z</dcterms:created>
  <dcterms:modified xsi:type="dcterms:W3CDTF">2025-09-25T15:45:16Z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0x0101009A71F8CB997D58409F678B36B1FCFB5F</vt:lpwstr>
  </property>
  <property fmtid="{D5CDD505-2E9C-101B-9397-08002B2CF9AE}" pid="3" name="MediaServiceImageTags">
    <vt:lpwstr/>
  </property>
</Properties>
</file>