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BBDBAA">
      <w:pPr>
        <w:spacing w:before="1800"/>
        <w:jc w:val="center"/>
      </w:pPr>
      <w:r>
        <w:rPr>
          <w:rFonts w:ascii="Noto Sans SC" w:hAnsi="Noto Sans SC" w:eastAsia="Noto Sans SC"/>
          <w:b/>
          <w:color w:val="1F4E79"/>
          <w:sz w:val="44"/>
        </w:rPr>
        <w:t>物联智讲：AI 科学巨匠互动学习系统</w:t>
      </w:r>
    </w:p>
    <w:p w14:paraId="188376C9">
      <w:pPr>
        <w:spacing w:before="160"/>
        <w:jc w:val="center"/>
      </w:pPr>
      <w:r>
        <w:rPr>
          <w:rFonts w:ascii="Noto Sans SC" w:hAnsi="Noto Sans SC" w:eastAsia="Noto Sans SC"/>
          <w:b/>
          <w:color w:val="595959"/>
          <w:sz w:val="30"/>
        </w:rPr>
        <w:t>基于 OpenMAIC / THU-MAIC 生态的低后端改造开发方案</w:t>
      </w:r>
    </w:p>
    <w:p w14:paraId="35640A6F">
      <w:pPr>
        <w:spacing w:before="360"/>
        <w:jc w:val="center"/>
      </w:pPr>
      <w:r>
        <w:rPr>
          <w:rFonts w:ascii="Noto Serif SC" w:hAnsi="Noto Serif SC" w:eastAsia="Noto Serif SC"/>
          <w:sz w:val="21"/>
        </w:rPr>
        <w:t>方案目标：复用已有开源项目的核心课堂、交互与课件生成能力，优先交付可演示、可迭代、可参赛的 AI+物理学习产品。</w:t>
      </w:r>
    </w:p>
    <w:p w14:paraId="23ACFDE6">
      <w:pPr>
        <w:spacing w:before="1600"/>
        <w:jc w:val="center"/>
        <w:rPr>
          <w:rFonts w:hint="eastAsia" w:ascii="Noto Serif SC" w:hAnsi="Noto Serif SC" w:eastAsia="宋体"/>
          <w:sz w:val="21"/>
          <w:lang w:eastAsia="zh-CN"/>
        </w:rPr>
      </w:pPr>
      <w:r>
        <w:rPr>
          <w:rFonts w:ascii="Noto Serif SC" w:hAnsi="Noto Serif SC" w:eastAsia="Noto Serif SC"/>
          <w:sz w:val="21"/>
        </w:rPr>
        <w:t>版本：V1.0</w:t>
      </w:r>
    </w:p>
    <w:p w14:paraId="611590D1">
      <w:pPr>
        <w:spacing w:before="1600"/>
        <w:jc w:val="center"/>
        <w:rPr>
          <w:rFonts w:hint="eastAsia" w:ascii="Noto Serif SC" w:hAnsi="Noto Serif SC" w:eastAsia="宋体"/>
          <w:sz w:val="21"/>
          <w:lang w:eastAsia="zh-CN"/>
        </w:rPr>
      </w:pPr>
      <w:r>
        <w:rPr>
          <w:rFonts w:ascii="Noto Serif SC" w:hAnsi="Noto Serif SC" w:eastAsia="Noto Serif SC"/>
          <w:sz w:val="21"/>
        </w:rPr>
        <w:t>输出形式：Word 开发方案</w:t>
      </w:r>
    </w:p>
    <w:p w14:paraId="0F74CC30">
      <w:pPr>
        <w:spacing w:before="1600"/>
        <w:jc w:val="center"/>
      </w:pPr>
      <w:r>
        <w:rPr>
          <w:rFonts w:ascii="Noto Serif SC" w:hAnsi="Noto Serif SC" w:eastAsia="Noto Serif SC"/>
          <w:sz w:val="21"/>
        </w:rPr>
        <w:t>生成日期：2026 年 5 月 25 日</w:t>
      </w:r>
    </w:p>
    <w:p w14:paraId="0A2016DB">
      <w:pPr>
        <w:spacing w:before="560"/>
        <w:jc w:val="center"/>
      </w:pPr>
      <w:r>
        <w:rPr>
          <w:rFonts w:ascii="Noto Serif SC" w:hAnsi="Noto Serif SC" w:eastAsia="Noto Serif SC"/>
          <w:b w:val="0"/>
          <w:color w:val="5A5A5A"/>
          <w:sz w:val="19"/>
        </w:rPr>
        <w:t>资料依据：项目立项申请书；Google 文档《THU-MAIC 仓库解析报告》。</w:t>
      </w:r>
    </w:p>
    <w:p w14:paraId="4927364D">
      <w:r>
        <w:br w:type="page"/>
      </w:r>
    </w:p>
    <w:p w14:paraId="5DABAEFF">
      <w:pPr>
        <w:pStyle w:val="3"/>
        <w:spacing w:before="200" w:after="100"/>
      </w:pPr>
      <w:r>
        <w:rPr>
          <w:rFonts w:ascii="Noto Sans SC" w:hAnsi="Noto Sans SC" w:eastAsia="Noto Sans SC"/>
          <w:b/>
          <w:color w:val="1F4E79"/>
          <w:sz w:val="32"/>
        </w:rPr>
        <w:t>目录</w:t>
      </w:r>
    </w:p>
    <w:p w14:paraId="49EDD30F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1. 结论先行：建议采用“OpenMAIC 课堂内核 + MAIC-UI 交互课件 + 轻量 RAG 后端”</w:t>
      </w:r>
    </w:p>
    <w:p w14:paraId="1AAD5287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2. 项目需求再定义与可微调边界</w:t>
      </w:r>
    </w:p>
    <w:p w14:paraId="34B6C4A3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3. THU-MAIC 生态可复用能力拆解</w:t>
      </w:r>
    </w:p>
    <w:p w14:paraId="5C7C62F8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4. 目标产品形态与 MVP 范围</w:t>
      </w:r>
    </w:p>
    <w:p w14:paraId="5EB42D45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5. 总体架构与后端减法方案</w:t>
      </w:r>
    </w:p>
    <w:p w14:paraId="084FE738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6. 前端 UI 改造方案</w:t>
      </w:r>
    </w:p>
    <w:p w14:paraId="42D3EFFE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7. 物理知识与智能体方案</w:t>
      </w:r>
    </w:p>
    <w:p w14:paraId="04F8C10D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8. 资料上传与个性化问答方案</w:t>
      </w:r>
    </w:p>
    <w:p w14:paraId="5469F724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9. 开发路线图、任务分工与里程碑</w:t>
      </w:r>
    </w:p>
    <w:p w14:paraId="4B8346AF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10. 验收指标、风险与应对</w:t>
      </w:r>
    </w:p>
    <w:p w14:paraId="248E4AB6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附录：数据结构、提示词模板与页面清单</w:t>
      </w:r>
    </w:p>
    <w:p w14:paraId="1C114A24">
      <w:r>
        <w:br w:type="page"/>
      </w:r>
    </w:p>
    <w:p w14:paraId="2BCE0339">
      <w:pPr>
        <w:pStyle w:val="3"/>
        <w:spacing w:before="200" w:after="100"/>
      </w:pPr>
      <w:r>
        <w:rPr>
          <w:rFonts w:ascii="Noto Sans SC" w:hAnsi="Noto Sans SC" w:eastAsia="Noto Sans SC"/>
          <w:b/>
          <w:color w:val="1F4E79"/>
          <w:sz w:val="32"/>
        </w:rPr>
        <w:t>1. 结论先行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C63F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EEF7EE"/>
            <w:vAlign w:val="top"/>
          </w:tcPr>
          <w:p w14:paraId="12B698C4">
            <w:pPr>
              <w:spacing w:after="40" w:line="240" w:lineRule="auto"/>
            </w:pPr>
            <w:r>
              <w:rPr>
                <w:rFonts w:ascii="Noto Sans SC" w:hAnsi="Noto Sans SC" w:eastAsia="Noto Sans SC"/>
                <w:b/>
                <w:color w:val="1F4E79"/>
                <w:sz w:val="21"/>
              </w:rPr>
              <w:t>推荐路线</w:t>
            </w:r>
          </w:p>
          <w:p w14:paraId="478FC8A5">
            <w:pPr>
              <w:spacing w:after="0" w:line="300" w:lineRule="auto"/>
            </w:pPr>
            <w:r>
              <w:rPr>
                <w:rFonts w:ascii="Noto Serif SC" w:hAnsi="Noto Serif SC" w:eastAsia="Noto Serif SC"/>
                <w:sz w:val="20"/>
              </w:rPr>
              <w:t>不要从零开发完整数字人平台和复杂后端。建议将“物联智讲”重构为：OpenMAIC 负责多智能体课堂与前端课堂容器，MAIC-UI 负责交互课件与物理模拟生成，MAIC-Core/SimClass 思想用于教学策略与课堂状态机，团队仅新增一个轻量适配后端处理物理 RAG、资料上传、角色配置与反馈日志。</w:t>
            </w:r>
          </w:p>
        </w:tc>
      </w:tr>
    </w:tbl>
    <w:p w14:paraId="31C4382A"/>
    <w:p w14:paraId="3645AD15">
      <w:pPr>
        <w:spacing w:after="80" w:line="312" w:lineRule="auto"/>
        <w:ind w:firstLine="420"/>
      </w:pPr>
      <w:r>
        <w:rPr>
          <w:rFonts w:ascii="Noto Serif SC" w:hAnsi="Noto Serif SC" w:eastAsia="Noto Serif SC"/>
          <w:sz w:val="21"/>
        </w:rPr>
        <w:t>本方案的核心取舍是：把项目原本“AI 科学家数字人 + 物理知识引擎 + 场景化可视化 + 资料解析”的大目标，拆成先可演示、后可扩展的产品。第一版不追求完整 3D 数字人、模型微调、Kubernetes、Neo4j 和全量用户系统，而是优先实现大学物理主题下的科学家人格化讲解、多 Agent 讨论、交互白板、可上传资料问答与若干关键物理模拟。</w:t>
      </w:r>
    </w:p>
    <w:p w14:paraId="542020B0">
      <w:pPr>
        <w:spacing w:after="80" w:line="312" w:lineRule="auto"/>
        <w:ind w:firstLine="420"/>
      </w:pPr>
      <w:r>
        <w:rPr>
          <w:rFonts w:ascii="Noto Serif SC" w:hAnsi="Noto Serif SC" w:eastAsia="Noto Serif SC"/>
          <w:sz w:val="21"/>
        </w:rPr>
        <w:t>这样做的原因是：项目申请书已经明确了趣味化、场景化、个性化三类目标，也指出高质量知识图谱、微调数据、第三方数字人 API 和微服务集成是主要难点。THU-MAIC 生态恰好提供了多智能体课堂、生成式交互课件、教学策略和认知诊断的可复用思路，因此最合理的开发策略是“复用课堂系统，改造物理场景，弱化重后端”。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6236"/>
        <w:gridCol w:w="1247"/>
      </w:tblGrid>
      <w:tr w14:paraId="5F0A6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189103E4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模块</w:t>
            </w:r>
          </w:p>
        </w:tc>
        <w:tc>
          <w:tcPr>
            <w:tcW w:w="6236" w:type="dxa"/>
            <w:shd w:val="clear" w:color="auto" w:fill="D9EAF7"/>
            <w:vAlign w:val="center"/>
          </w:tcPr>
          <w:p w14:paraId="7F1F0DA7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建议结论</w:t>
            </w:r>
          </w:p>
        </w:tc>
        <w:tc>
          <w:tcPr>
            <w:tcW w:w="1247" w:type="dxa"/>
            <w:shd w:val="clear" w:color="auto" w:fill="D9EAF7"/>
            <w:vAlign w:val="center"/>
          </w:tcPr>
          <w:p w14:paraId="07D3F9DD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开发优先级</w:t>
            </w:r>
          </w:p>
        </w:tc>
      </w:tr>
      <w:tr w14:paraId="08F65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0443751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课堂运行时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653E4FD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优先 fork / 改造 OpenMAIC，保留多 Agent 圆桌、白板和语音讲解能力。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5539852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P0</w:t>
            </w:r>
          </w:p>
        </w:tc>
      </w:tr>
      <w:tr w14:paraId="75F1F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73EC039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交互课件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2D8CDBBB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接入 MAIC-UI 思路或模块，用大模型生成/编辑 HTML 物理模拟器。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1767E06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P0</w:t>
            </w:r>
          </w:p>
        </w:tc>
      </w:tr>
      <w:tr w14:paraId="22E7B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161C6B8F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数字人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33D43CD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第一版使用科学家头像/半身动效 + TTS + 表情标签；3D 数字人作为第二版增强。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2B7E65B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P1</w:t>
            </w:r>
          </w:p>
        </w:tc>
      </w:tr>
      <w:tr w14:paraId="287CA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75A9972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知识库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766E910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第一版采用 RAG + 轻量知识图谱 JSON；不做完整 Neo4j 与模型微调。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745DD7FE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P0</w:t>
            </w:r>
          </w:p>
        </w:tc>
      </w:tr>
      <w:tr w14:paraId="506CAE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001F8E6B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后端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5944627B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只做 adapter-api：/chat、/ingest、/lesson、/feedback。避免自研全套后台。</w:t>
            </w:r>
            <w:bookmarkStart w:id="0" w:name="_GoBack"/>
            <w:bookmarkEnd w:id="0"/>
          </w:p>
        </w:tc>
        <w:tc>
          <w:tcPr>
            <w:tcW w:w="1247" w:type="dxa"/>
            <w:shd w:val="clear" w:color="auto" w:fill="FFFFFF"/>
            <w:vAlign w:val="center"/>
          </w:tcPr>
          <w:p w14:paraId="2A77636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P0</w:t>
            </w:r>
          </w:p>
        </w:tc>
      </w:tr>
      <w:tr w14:paraId="080D0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4B8CFBD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用户系统</w:t>
            </w:r>
          </w:p>
        </w:tc>
        <w:tc>
          <w:tcPr>
            <w:tcW w:w="6236" w:type="dxa"/>
            <w:shd w:val="clear" w:color="auto" w:fill="FFFFFF"/>
            <w:vAlign w:val="center"/>
          </w:tcPr>
          <w:p w14:paraId="1916EE0B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演示期只做本地会话或班级邀请码；无需完整账号体系。</w:t>
            </w:r>
          </w:p>
        </w:tc>
        <w:tc>
          <w:tcPr>
            <w:tcW w:w="1247" w:type="dxa"/>
            <w:shd w:val="clear" w:color="auto" w:fill="FFFFFF"/>
            <w:vAlign w:val="center"/>
          </w:tcPr>
          <w:p w14:paraId="072EF6CE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P2</w:t>
            </w:r>
          </w:p>
        </w:tc>
      </w:tr>
    </w:tbl>
    <w:p w14:paraId="00413FC0"/>
    <w:p w14:paraId="7A2E2C3E">
      <w:pPr>
        <w:pStyle w:val="3"/>
        <w:spacing w:before="200" w:after="100"/>
      </w:pPr>
      <w:r>
        <w:rPr>
          <w:rFonts w:ascii="Noto Sans SC" w:hAnsi="Noto Sans SC" w:eastAsia="Noto Sans SC"/>
          <w:b/>
          <w:color w:val="1F4E79"/>
          <w:sz w:val="32"/>
        </w:rPr>
        <w:t>2. 项目需求再定义与可微调边界</w:t>
      </w:r>
    </w:p>
    <w:p w14:paraId="37BA3504">
      <w:pPr>
        <w:pStyle w:val="4"/>
        <w:spacing w:before="120" w:after="100"/>
      </w:pPr>
      <w:r>
        <w:rPr>
          <w:rFonts w:ascii="Noto Sans SC" w:hAnsi="Noto Sans SC" w:eastAsia="Noto Sans SC"/>
          <w:b/>
          <w:color w:val="2D2D2D"/>
          <w:sz w:val="26"/>
        </w:rPr>
        <w:t>2.1 原项目目标提炼</w:t>
      </w:r>
    </w:p>
    <w:p w14:paraId="35C6A836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打造一个面向大学物理学习的交互式网站，核心体验是“科学家数字人 + 场景化讲解 + 实时问答 + 用户资料解析”。</w:t>
      </w:r>
    </w:p>
    <w:p w14:paraId="2B3539A3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让系统围绕知识点自动匹配科学家形象，例如电磁感应对应法拉第，相对论对应爱因斯坦，并通过声音、表情、动作和可视化内容增强理解。</w:t>
      </w:r>
    </w:p>
    <w:p w14:paraId="7E0B33B9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使用内置知识库与用户上传资料形成双轨知识供给，既能讲系统化内容，又能解释学生自己的课件、教材片段或作业材料。</w:t>
      </w:r>
    </w:p>
    <w:p w14:paraId="1102340E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从申请书看，原方案包含 Qwen、KG-RAG、微服务、Neo4j、Chroma、第三方数字人 SDK、TTS/ASR 等模块，目标完整但开发量偏大。</w:t>
      </w:r>
    </w:p>
    <w:p w14:paraId="275FDD6D">
      <w:pPr>
        <w:pStyle w:val="4"/>
        <w:spacing w:before="120" w:after="100"/>
      </w:pPr>
      <w:r>
        <w:rPr>
          <w:rFonts w:ascii="Noto Sans SC" w:hAnsi="Noto Sans SC" w:eastAsia="Noto Sans SC"/>
          <w:b/>
          <w:color w:val="2D2D2D"/>
          <w:sz w:val="26"/>
        </w:rPr>
        <w:t>2.2 建议微调后的项目定义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3A9B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2F7FF"/>
            <w:vAlign w:val="top"/>
          </w:tcPr>
          <w:p w14:paraId="41346A2E">
            <w:pPr>
              <w:spacing w:after="40" w:line="240" w:lineRule="auto"/>
            </w:pPr>
            <w:r>
              <w:rPr>
                <w:rFonts w:ascii="Noto Sans SC" w:hAnsi="Noto Sans SC" w:eastAsia="Noto Sans SC"/>
                <w:b/>
                <w:color w:val="1F4E79"/>
                <w:sz w:val="21"/>
              </w:rPr>
              <w:t>一句话产品定义</w:t>
            </w:r>
          </w:p>
          <w:p w14:paraId="408CCA6C">
            <w:pPr>
              <w:spacing w:after="0" w:line="300" w:lineRule="auto"/>
            </w:pPr>
            <w:r>
              <w:rPr>
                <w:rFonts w:ascii="Noto Serif SC" w:hAnsi="Noto Serif SC" w:eastAsia="Noto Serif SC"/>
                <w:sz w:val="20"/>
              </w:rPr>
              <w:t>“物联智讲”第一版定位为：基于 OpenMAIC 的大学物理多智能体互动课堂。学生进入某个物理章节后，由科学家导师、AI 助教和 AI 同学共同讲解、提问、推导与演示，并支持上传个人资料进行上下文问答。</w:t>
            </w:r>
          </w:p>
        </w:tc>
      </w:tr>
    </w:tbl>
    <w:p w14:paraId="569C20D3"/>
    <w:p w14:paraId="2DBE023E">
      <w:pPr>
        <w:spacing w:after="80" w:line="312" w:lineRule="auto"/>
        <w:ind w:firstLine="420"/>
      </w:pPr>
      <w:r>
        <w:rPr>
          <w:rFonts w:ascii="Noto Serif SC" w:hAnsi="Noto Serif SC" w:eastAsia="Noto Serif SC"/>
          <w:sz w:val="21"/>
        </w:rPr>
        <w:t>微调后的方案仍保留原项目的特色：科学家角色、物理场景、实时问答、资料解析和可视化。变化在于实现路径更轻：用多 Agent 课堂替代单一重型数字人，用交互白板和 HTML 模拟器替代复杂 3D 动画，用 RAG 和提示词工程替代早期模型微调，用轻量适配层替代全量后台系统。</w:t>
      </w:r>
    </w:p>
    <w:p w14:paraId="19C8F16C">
      <w:pPr>
        <w:pStyle w:val="4"/>
        <w:spacing w:before="120" w:after="100"/>
      </w:pPr>
      <w:r>
        <w:rPr>
          <w:rFonts w:ascii="Noto Sans SC" w:hAnsi="Noto Sans SC" w:eastAsia="Noto Sans SC"/>
          <w:b/>
          <w:color w:val="2D2D2D"/>
          <w:sz w:val="26"/>
        </w:rPr>
        <w:t>2.3 需求删减与保留清单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4252"/>
        <w:gridCol w:w="2324"/>
      </w:tblGrid>
      <w:tr w14:paraId="6B6E0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72F65EB7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原需求/设想</w:t>
            </w:r>
          </w:p>
        </w:tc>
        <w:tc>
          <w:tcPr>
            <w:tcW w:w="4252" w:type="dxa"/>
            <w:shd w:val="clear" w:color="auto" w:fill="D9EAF7"/>
            <w:vAlign w:val="center"/>
          </w:tcPr>
          <w:p w14:paraId="1C1643FF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第一版处理方式</w:t>
            </w:r>
          </w:p>
        </w:tc>
        <w:tc>
          <w:tcPr>
            <w:tcW w:w="2324" w:type="dxa"/>
            <w:shd w:val="clear" w:color="auto" w:fill="D9EAF7"/>
            <w:vAlign w:val="center"/>
          </w:tcPr>
          <w:p w14:paraId="1330A0A0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原因</w:t>
            </w:r>
          </w:p>
        </w:tc>
      </w:tr>
      <w:tr w14:paraId="40715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FB4AA0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每个知识模块都有 3D 科学家数字人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6A7C9A8F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保留“科学家人格与视觉身份”，改为头像/半身动效/音色/口播；3D 动作后置。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0DE8A0A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3D 数字人制作和稳定驱动成本高，易拖慢主链路。</w:t>
            </w:r>
          </w:p>
        </w:tc>
      </w:tr>
      <w:tr w14:paraId="17171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7AE05D1F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Qwen 领域预训练 + 微调 + RLHF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0DAD1B5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先使用通用大模型 API 或本地 Qwen + RAG + 答案校验；收集日志后再微调。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0D60B7E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早期缺少高质量数据集，微调投入高且效果未必优于 RAG。</w:t>
            </w:r>
          </w:p>
        </w:tc>
      </w:tr>
      <w:tr w14:paraId="03242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1BBCFA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完整物理知识图谱 + Neo4j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4E29342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先构建章节图谱 JSON/Markdown metadata，覆盖章节、概念、公式、实验、科学家映射。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5118CB0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轻量图谱足以完成检索、角色匹配和教学路径规划。</w:t>
            </w:r>
          </w:p>
        </w:tc>
      </w:tr>
      <w:tr w14:paraId="4FAF8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1B75D3F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自研全链路微服务后端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538EDF7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只新增适配 API，复用 OpenMAIC/MAIC-UI 原有前后端。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2BFF359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减少维护成本，团队可把精力放在物理内容和 UI。</w:t>
            </w:r>
          </w:p>
        </w:tc>
      </w:tr>
      <w:tr w14:paraId="5FE82F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ABFF4F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实时语音输入 ASR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13832F5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优先文本输入 + TTS 输出；ASR 作为可选功能。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28B6350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文字问答更稳定，便于调试物理公式和引用。</w:t>
            </w:r>
          </w:p>
        </w:tc>
      </w:tr>
      <w:tr w14:paraId="0B4F1B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7B0791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所有大学物理章节一次性覆盖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3877A6D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MVP 覆盖 4 个代表主题：力学、电磁学、光学、近代物理。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6AE73A2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便于做高质量演示和测试。</w:t>
            </w:r>
          </w:p>
        </w:tc>
      </w:tr>
      <w:tr w14:paraId="452A5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DBBA5D5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复杂电磁场/量子可视化全部自研</w:t>
            </w:r>
          </w:p>
        </w:tc>
        <w:tc>
          <w:tcPr>
            <w:tcW w:w="4252" w:type="dxa"/>
            <w:shd w:val="clear" w:color="auto" w:fill="FFFFFF"/>
            <w:vAlign w:val="center"/>
          </w:tcPr>
          <w:p w14:paraId="5DB5F952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简单场景用 Canvas/Three.js；复杂场景用 MAIC-UI 生成 HTML 或预置动画。</w:t>
            </w:r>
          </w:p>
        </w:tc>
        <w:tc>
          <w:tcPr>
            <w:tcW w:w="2324" w:type="dxa"/>
            <w:shd w:val="clear" w:color="auto" w:fill="FFFFFF"/>
            <w:vAlign w:val="center"/>
          </w:tcPr>
          <w:p w14:paraId="7405CB4F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降低前端模拟开发难度。</w:t>
            </w:r>
          </w:p>
        </w:tc>
      </w:tr>
    </w:tbl>
    <w:p w14:paraId="3759B5CC"/>
    <w:p w14:paraId="4487121E">
      <w:pPr>
        <w:pStyle w:val="3"/>
        <w:spacing w:before="200" w:after="100"/>
      </w:pPr>
      <w:r>
        <w:rPr>
          <w:rFonts w:ascii="Noto Sans SC" w:hAnsi="Noto Sans SC" w:eastAsia="Noto Sans SC"/>
          <w:b/>
          <w:color w:val="1F4E79"/>
          <w:sz w:val="32"/>
        </w:rPr>
        <w:t>3. THU-MAIC 生态可复用能力拆解</w:t>
      </w:r>
    </w:p>
    <w:p w14:paraId="5678C76F">
      <w:pPr>
        <w:spacing w:after="80" w:line="312" w:lineRule="auto"/>
        <w:ind w:firstLine="420"/>
      </w:pPr>
      <w:r>
        <w:rPr>
          <w:rFonts w:ascii="Noto Serif SC" w:hAnsi="Noto Serif SC" w:eastAsia="Noto Serif SC"/>
          <w:sz w:val="21"/>
        </w:rPr>
        <w:t>根据《THU-MAIC 仓库解析报告》，THU-MAIC 生态由 OpenMAIC、MAIC-UI、SimClass、MAIC-Core、Awesome-AI-Era-Edu 和 MAIC-Vibe 等组成。对“物联智讲”最有价值的是前四类：课堂运行、课件生成、课堂模拟理论与教学策略引擎。</w:t>
      </w:r>
    </w:p>
    <w:p w14:paraId="799EF278">
      <w:r>
        <w:br w:type="page"/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572"/>
        <w:gridCol w:w="3798"/>
      </w:tblGrid>
      <w:tr w14:paraId="12600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CE78F3B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仓库/能力</w:t>
            </w:r>
          </w:p>
        </w:tc>
        <w:tc>
          <w:tcPr>
            <w:tcW w:w="3572" w:type="dxa"/>
            <w:shd w:val="clear" w:color="auto" w:fill="D9EAF7"/>
            <w:vAlign w:val="center"/>
          </w:tcPr>
          <w:p w14:paraId="6F7864C5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在原生态中的作用</w:t>
            </w:r>
          </w:p>
        </w:tc>
        <w:tc>
          <w:tcPr>
            <w:tcW w:w="3798" w:type="dxa"/>
            <w:shd w:val="clear" w:color="auto" w:fill="D9EAF7"/>
            <w:vAlign w:val="center"/>
          </w:tcPr>
          <w:p w14:paraId="565CF30D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在“物联智讲”中的复用方式</w:t>
            </w:r>
          </w:p>
        </w:tc>
      </w:tr>
      <w:tr w14:paraId="7875D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3906D7C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OpenMAIC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1C31A1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多智能体沉浸式虚拟课堂，包含 AI 教师、AI 助教、AI 同学、白板和语音能力。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4D6EB894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作为主前端与课堂 runtime：把 AI 教师改为“科学家导师”，AI 同学用于提出常见误区，AI 助教负责侧边栏答疑。</w:t>
            </w:r>
          </w:p>
        </w:tc>
      </w:tr>
      <w:tr w14:paraId="27131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5B86A7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MAIC-UI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449D88A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面向教师的生成式交互课件系统，可把教材/PPT/PDF 转为大纲、知识图谱和 HTML 互动模拟，并支持局部增量编辑。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6E07B795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作为物理课件/模拟器生产工具：从大学物理教材片段生成互动实验卡片、公式推导页和可调参数演示。</w:t>
            </w:r>
          </w:p>
        </w:tc>
      </w:tr>
      <w:tr w14:paraId="20D48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BB22C93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SimClass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5E070A3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多智能体课堂模拟与教学互动理论基础，包含课堂控制、群体行为和自动数据生成管线。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FAF958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用于设计课堂脚本：科学家提问、学生犯错、助教提示、再讲解，形成更像真实课堂的交互流。</w:t>
            </w:r>
          </w:p>
        </w:tc>
      </w:tr>
      <w:tr w14:paraId="169C0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137696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MAIC-Core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06B68912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多智能体策略与决策中枢，包含认知诊断、最近发展区路径规划和苏格拉底式提问。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B9EBE6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用于定义教学状态机：判断学生掌握程度，决定是继续讲解、追问、给提示、出小测还是切换可视化。</w:t>
            </w:r>
          </w:p>
        </w:tc>
      </w:tr>
      <w:tr w14:paraId="602B7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7D64195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Awesome-AI-Era-Edu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226DD2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AI+教育文献与工具导航。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7A1808C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用于补充调研和论文综述，不纳入第一版核心代码。</w:t>
            </w:r>
          </w:p>
        </w:tc>
      </w:tr>
      <w:tr w14:paraId="21969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0187E58B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MAIC-Vibe</w:t>
            </w:r>
          </w:p>
        </w:tc>
        <w:tc>
          <w:tcPr>
            <w:tcW w:w="3572" w:type="dxa"/>
            <w:shd w:val="clear" w:color="auto" w:fill="FFFFFF"/>
            <w:vAlign w:val="center"/>
          </w:tcPr>
          <w:p w14:paraId="2DE817BB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面向非技术人员的轻量 AI 协同工具与提示词范式。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28870435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用于沉淀项目协作提示词，让成员用统一格式生成课程、角色和 UI 修改需求。</w:t>
            </w:r>
          </w:p>
        </w:tc>
      </w:tr>
    </w:tbl>
    <w:p w14:paraId="482ECBA9"/>
    <w:p w14:paraId="6928ECD6">
      <w:pPr>
        <w:pStyle w:val="3"/>
        <w:spacing w:before="200" w:after="100"/>
      </w:pPr>
      <w:r>
        <w:rPr>
          <w:rFonts w:ascii="Noto Sans SC" w:hAnsi="Noto Sans SC" w:eastAsia="Noto Sans SC"/>
          <w:b/>
          <w:color w:val="1F4E79"/>
          <w:sz w:val="32"/>
        </w:rPr>
        <w:t>4. 目标产品形态与 MVP 范围</w:t>
      </w:r>
    </w:p>
    <w:p w14:paraId="575E31DC">
      <w:pPr>
        <w:pStyle w:val="4"/>
        <w:spacing w:before="120" w:after="100"/>
      </w:pPr>
      <w:r>
        <w:rPr>
          <w:rFonts w:ascii="Noto Sans SC" w:hAnsi="Noto Sans SC" w:eastAsia="Noto Sans SC"/>
          <w:b/>
          <w:color w:val="2D2D2D"/>
          <w:sz w:val="26"/>
        </w:rPr>
        <w:t>4.1 用户体验主线</w:t>
      </w:r>
    </w:p>
    <w:p w14:paraId="2DEA6FEF">
      <w:pPr>
        <w:pStyle w:val="14"/>
        <w:spacing w:after="40" w:line="276" w:lineRule="auto"/>
      </w:pPr>
      <w:r>
        <w:rPr>
          <w:rFonts w:ascii="Noto Serif SC" w:hAnsi="Noto Serif SC" w:eastAsia="Noto Serif SC"/>
          <w:sz w:val="21"/>
        </w:rPr>
        <w:t>学生进入网站，选择章节，例如“电磁感应：楞次定律”。</w:t>
      </w:r>
    </w:p>
    <w:p w14:paraId="6CC90F19">
      <w:pPr>
        <w:pStyle w:val="14"/>
        <w:spacing w:after="40" w:line="276" w:lineRule="auto"/>
      </w:pPr>
      <w:r>
        <w:rPr>
          <w:rFonts w:ascii="Noto Serif SC" w:hAnsi="Noto Serif SC" w:eastAsia="Noto Serif SC"/>
          <w:sz w:val="21"/>
        </w:rPr>
        <w:t>系统自动加载“法拉第科学家导师 + AI 助教 + AI 同学”的课堂配置。</w:t>
      </w:r>
    </w:p>
    <w:p w14:paraId="5F9E19DA">
      <w:pPr>
        <w:pStyle w:val="14"/>
        <w:spacing w:after="40" w:line="276" w:lineRule="auto"/>
      </w:pPr>
      <w:r>
        <w:rPr>
          <w:rFonts w:ascii="Noto Serif SC" w:hAnsi="Noto Serif SC" w:eastAsia="Noto Serif SC"/>
          <w:sz w:val="21"/>
        </w:rPr>
        <w:t>科学家导师用类讲课方式引入历史场景和核心问题，白板同步显示公式、示意图和实验动画。</w:t>
      </w:r>
    </w:p>
    <w:p w14:paraId="6BB4E9D4">
      <w:pPr>
        <w:pStyle w:val="14"/>
        <w:spacing w:after="40" w:line="276" w:lineRule="auto"/>
      </w:pPr>
      <w:r>
        <w:rPr>
          <w:rFonts w:ascii="Noto Serif SC" w:hAnsi="Noto Serif SC" w:eastAsia="Noto Serif SC"/>
          <w:sz w:val="21"/>
        </w:rPr>
        <w:t>AI 同学提出典型误区问题，例如“为什么感应电流一定反抗变化？”由导师引导纠错。</w:t>
      </w:r>
    </w:p>
    <w:p w14:paraId="6AACE0DB">
      <w:pPr>
        <w:pStyle w:val="14"/>
        <w:spacing w:after="40" w:line="276" w:lineRule="auto"/>
      </w:pPr>
      <w:r>
        <w:rPr>
          <w:rFonts w:ascii="Noto Serif SC" w:hAnsi="Noto Serif SC" w:eastAsia="Noto Serif SC"/>
          <w:sz w:val="21"/>
        </w:rPr>
        <w:t>学生可在侧边栏追问，也可上传自己的教材/课件截图或文档，系统基于上传资料与内置知识库回答。</w:t>
      </w:r>
    </w:p>
    <w:p w14:paraId="4B627C29">
      <w:pPr>
        <w:pStyle w:val="14"/>
        <w:spacing w:after="40" w:line="276" w:lineRule="auto"/>
      </w:pPr>
      <w:r>
        <w:rPr>
          <w:rFonts w:ascii="Noto Serif SC" w:hAnsi="Noto Serif SC" w:eastAsia="Noto Serif SC"/>
          <w:sz w:val="21"/>
        </w:rPr>
        <w:t>每个小节结束后给出 2-3 道即时小测，并根据学生回答调整下一段讲解深度。</w:t>
      </w:r>
    </w:p>
    <w:p w14:paraId="49A62F79">
      <w:pPr>
        <w:pStyle w:val="4"/>
        <w:spacing w:before="120" w:after="100"/>
      </w:pPr>
      <w:r>
        <w:rPr>
          <w:rFonts w:ascii="Noto Sans SC" w:hAnsi="Noto Sans SC" w:eastAsia="Noto Sans SC"/>
          <w:b/>
          <w:color w:val="2D2D2D"/>
          <w:sz w:val="26"/>
        </w:rPr>
        <w:t>4.2 MVP 功能边界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4082"/>
        <w:gridCol w:w="3515"/>
      </w:tblGrid>
      <w:tr w14:paraId="52309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D9EAF7"/>
            <w:vAlign w:val="center"/>
          </w:tcPr>
          <w:p w14:paraId="3B1DF7AB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功能域</w:t>
            </w:r>
          </w:p>
        </w:tc>
        <w:tc>
          <w:tcPr>
            <w:tcW w:w="4082" w:type="dxa"/>
            <w:shd w:val="clear" w:color="auto" w:fill="D9EAF7"/>
            <w:vAlign w:val="center"/>
          </w:tcPr>
          <w:p w14:paraId="616DD99E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MVP 必做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143E34C8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二期增强</w:t>
            </w:r>
          </w:p>
        </w:tc>
      </w:tr>
      <w:tr w14:paraId="39A72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4EDDFF1E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章节内容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1A11F9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力学、电磁学、光学、近代物理各 1 个高质量 demo 章节。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4B527F0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扩展到大学物理全章节和高中物理版。</w:t>
            </w:r>
          </w:p>
        </w:tc>
      </w:tr>
      <w:tr w14:paraId="1EC43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572B839F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角色系统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267BACC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科学家导师、AI 助教、AI 同学三类角色；6 位科学家 persona 模板。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5EF1048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学生自定义导师风格、教师自定义班级角色。</w:t>
            </w:r>
          </w:p>
        </w:tc>
      </w:tr>
      <w:tr w14:paraId="2E9DE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66B2C35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交互课堂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F0ABBA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讲解、追问、白板绘制、公式推导、课堂小测。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AF0CE0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跨平台 Lark/微信/Telegram 分发。</w:t>
            </w:r>
          </w:p>
        </w:tc>
      </w:tr>
      <w:tr w14:paraId="656B5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6294CF7E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知识库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47A3C0F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内置教材摘要 + 公式卡片 + 实验说明 + 科学史背景；支持向量检索。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5D3BF7A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知识图谱可视化、错题画像、长期学习档案。</w:t>
            </w:r>
          </w:p>
        </w:tc>
      </w:tr>
      <w:tr w14:paraId="6CF1A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2483757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资料上传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1A37DB3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支持 PDF/DOCX/TXT/Markdown；限制大小；生成临时向量库。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C414574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多模态识别图题、公式 OCR、课堂资料长期归档。</w:t>
            </w:r>
          </w:p>
        </w:tc>
      </w:tr>
      <w:tr w14:paraId="7C506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1D99F0DE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可视化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7DD2C19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5 个可调参数交互小组件，白板公式推导。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56F8207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更多 Three.js 3D 场景和复杂仿真。</w:t>
            </w:r>
          </w:p>
        </w:tc>
      </w:tr>
      <w:tr w14:paraId="433D54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shd w:val="clear" w:color="auto" w:fill="FFFFFF"/>
            <w:vAlign w:val="center"/>
          </w:tcPr>
          <w:p w14:paraId="03BCC7C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数字人</w:t>
            </w:r>
          </w:p>
        </w:tc>
        <w:tc>
          <w:tcPr>
            <w:tcW w:w="4082" w:type="dxa"/>
            <w:shd w:val="clear" w:color="auto" w:fill="FFFFFF"/>
            <w:vAlign w:val="center"/>
          </w:tcPr>
          <w:p w14:paraId="33ADEB3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头像/半身动画 + TTS + 表情动作标签。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6DEAB78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真人级数字人、口型同步、声音克隆。</w:t>
            </w:r>
          </w:p>
        </w:tc>
      </w:tr>
    </w:tbl>
    <w:p w14:paraId="07219341"/>
    <w:p w14:paraId="384EABA2">
      <w:pPr>
        <w:pStyle w:val="4"/>
        <w:spacing w:before="120" w:after="100"/>
      </w:pPr>
      <w:r>
        <w:rPr>
          <w:rFonts w:ascii="Noto Sans SC" w:hAnsi="Noto Sans SC" w:eastAsia="Noto Sans SC"/>
          <w:b/>
          <w:color w:val="2D2D2D"/>
          <w:sz w:val="26"/>
        </w:rPr>
        <w:t>4.3 首批科学家与章节映射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1814"/>
        <w:gridCol w:w="3515"/>
        <w:gridCol w:w="2494"/>
      </w:tblGrid>
      <w:tr w14:paraId="18890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7F004B87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主题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7F13044B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科学家导师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5C41722C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核心知识点</w:t>
            </w:r>
          </w:p>
        </w:tc>
        <w:tc>
          <w:tcPr>
            <w:tcW w:w="2494" w:type="dxa"/>
            <w:shd w:val="clear" w:color="auto" w:fill="D9EAF7"/>
            <w:vAlign w:val="center"/>
          </w:tcPr>
          <w:p w14:paraId="1982F9D4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建议可视化</w:t>
            </w:r>
          </w:p>
        </w:tc>
      </w:tr>
      <w:tr w14:paraId="08F1C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3B580CF4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经典力学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3B331C3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牛顿 / 伽利略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0E76565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牛顿第二定律、受力分析、能量守恒、动量守恒。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29A204A2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受力图拖拽、斜面小车、能量柱状图。</w:t>
            </w:r>
          </w:p>
        </w:tc>
      </w:tr>
      <w:tr w14:paraId="41A7B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5C42FD5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电磁学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27ABEB2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法拉第 / 麦克斯韦 / 高斯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169107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电场、磁场、高斯定理、电磁感应、楞次定律。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E66262F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场线动画、线圈磁通量滑块、感应电流方向演示。</w:t>
            </w:r>
          </w:p>
        </w:tc>
      </w:tr>
      <w:tr w14:paraId="46801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2515F643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光学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5E4C081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惠更斯 / 麦克斯韦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6214220E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干涉、衍射、折射、偏振。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1EC616E3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双缝干涉条纹、折射率滑块、光路图。</w:t>
            </w:r>
          </w:p>
        </w:tc>
      </w:tr>
      <w:tr w14:paraId="766B0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00993BE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近代物理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437F6934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爱因斯坦 / 玻尔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0D152EE4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光电效应、相对论基础、能级跃迁。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5A2C0E0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光子撞击金属、截止频率滑块、能级跃迁图。</w:t>
            </w:r>
          </w:p>
        </w:tc>
      </w:tr>
      <w:tr w14:paraId="31265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17" w:type="dxa"/>
            <w:shd w:val="clear" w:color="auto" w:fill="FFFFFF"/>
            <w:vAlign w:val="center"/>
          </w:tcPr>
          <w:p w14:paraId="01959224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进阶拓展</w:t>
            </w:r>
          </w:p>
        </w:tc>
        <w:tc>
          <w:tcPr>
            <w:tcW w:w="1814" w:type="dxa"/>
            <w:shd w:val="clear" w:color="auto" w:fill="FFFFFF"/>
            <w:vAlign w:val="center"/>
          </w:tcPr>
          <w:p w14:paraId="644F870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费曼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072F954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物理直觉、类比讲解、综合问题讨论。</w:t>
            </w:r>
          </w:p>
        </w:tc>
        <w:tc>
          <w:tcPr>
            <w:tcW w:w="2494" w:type="dxa"/>
            <w:shd w:val="clear" w:color="auto" w:fill="FFFFFF"/>
            <w:vAlign w:val="center"/>
          </w:tcPr>
          <w:p w14:paraId="02EA52D4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费曼图式讲解、类比卡片、开放问答。</w:t>
            </w:r>
          </w:p>
        </w:tc>
      </w:tr>
    </w:tbl>
    <w:p w14:paraId="33CD113E"/>
    <w:p w14:paraId="6E7122AA">
      <w:pPr>
        <w:pStyle w:val="3"/>
        <w:spacing w:before="200" w:after="100"/>
      </w:pPr>
      <w:r>
        <w:rPr>
          <w:rFonts w:ascii="Noto Sans SC" w:hAnsi="Noto Sans SC" w:eastAsia="Noto Sans SC"/>
          <w:b/>
          <w:color w:val="1F4E79"/>
          <w:sz w:val="32"/>
        </w:rPr>
        <w:t>5. 总体架构与后端减法方案</w:t>
      </w:r>
    </w:p>
    <w:p w14:paraId="33368122">
      <w:pPr>
        <w:pStyle w:val="4"/>
        <w:spacing w:before="120" w:after="100"/>
      </w:pPr>
      <w:r>
        <w:rPr>
          <w:rFonts w:ascii="Noto Sans SC" w:hAnsi="Noto Sans SC" w:eastAsia="Noto Sans SC"/>
          <w:b/>
          <w:color w:val="2D2D2D"/>
          <w:sz w:val="26"/>
        </w:rPr>
        <w:t>5.1 推荐架构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05314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FFF7E6"/>
            <w:vAlign w:val="top"/>
          </w:tcPr>
          <w:p w14:paraId="0E64E437">
            <w:pPr>
              <w:spacing w:after="40" w:line="240" w:lineRule="auto"/>
            </w:pPr>
            <w:r>
              <w:rPr>
                <w:rFonts w:ascii="Noto Sans SC" w:hAnsi="Noto Sans SC" w:eastAsia="Noto Sans SC"/>
                <w:b/>
                <w:color w:val="1F4E79"/>
                <w:sz w:val="21"/>
              </w:rPr>
              <w:t>架构原则</w:t>
            </w:r>
          </w:p>
          <w:p w14:paraId="530E0202">
            <w:pPr>
              <w:spacing w:after="0" w:line="300" w:lineRule="auto"/>
            </w:pPr>
            <w:r>
              <w:rPr>
                <w:rFonts w:ascii="Noto Serif SC" w:hAnsi="Noto Serif SC" w:eastAsia="Noto Serif SC"/>
                <w:sz w:val="20"/>
              </w:rPr>
              <w:t>前端复用课堂容器，后端只做适配与检索，AI 能力尽量通过模型 API / 本地推理服务和已有工作流拼接完成。不要在 MVP 阶段同时自研课堂系统、数字人系统、知识图谱平台和模型微调平台。</w:t>
            </w:r>
          </w:p>
        </w:tc>
      </w:tr>
    </w:tbl>
    <w:p w14:paraId="4CED59EF"/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665"/>
        <w:gridCol w:w="4876"/>
      </w:tblGrid>
      <w:tr w14:paraId="57C1D9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D9EAF7"/>
            <w:vAlign w:val="center"/>
          </w:tcPr>
          <w:p w14:paraId="6D068A08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层级</w:t>
            </w:r>
          </w:p>
        </w:tc>
        <w:tc>
          <w:tcPr>
            <w:tcW w:w="2665" w:type="dxa"/>
            <w:shd w:val="clear" w:color="auto" w:fill="D9EAF7"/>
            <w:vAlign w:val="center"/>
          </w:tcPr>
          <w:p w14:paraId="66B75E8B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组件</w:t>
            </w:r>
          </w:p>
        </w:tc>
        <w:tc>
          <w:tcPr>
            <w:tcW w:w="4876" w:type="dxa"/>
            <w:shd w:val="clear" w:color="auto" w:fill="D9EAF7"/>
            <w:vAlign w:val="center"/>
          </w:tcPr>
          <w:p w14:paraId="7358471C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说明</w:t>
            </w:r>
          </w:p>
        </w:tc>
      </w:tr>
      <w:tr w14:paraId="31FAE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4B7ED974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A. 课堂呈现层</w:t>
            </w:r>
          </w:p>
        </w:tc>
        <w:tc>
          <w:tcPr>
            <w:tcW w:w="2665" w:type="dxa"/>
            <w:shd w:val="clear" w:color="auto" w:fill="FFFFFF"/>
            <w:vAlign w:val="center"/>
          </w:tcPr>
          <w:p w14:paraId="6E5D70D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OpenMAIC 改造版 Next.js/React UI</w:t>
            </w:r>
          </w:p>
        </w:tc>
        <w:tc>
          <w:tcPr>
            <w:tcW w:w="4876" w:type="dxa"/>
            <w:shd w:val="clear" w:color="auto" w:fill="FFFFFF"/>
            <w:vAlign w:val="center"/>
          </w:tcPr>
          <w:p w14:paraId="715829E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承载角色头像、圆桌讨论、白板、课件卡片、侧边栏答疑、上传入口。</w:t>
            </w:r>
          </w:p>
        </w:tc>
      </w:tr>
      <w:tr w14:paraId="1C89A5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3488C773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B. 交互课件层</w:t>
            </w:r>
          </w:p>
        </w:tc>
        <w:tc>
          <w:tcPr>
            <w:tcW w:w="2665" w:type="dxa"/>
            <w:shd w:val="clear" w:color="auto" w:fill="FFFFFF"/>
            <w:vAlign w:val="center"/>
          </w:tcPr>
          <w:p w14:paraId="2BF0DD7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MAIC-UI / 生成式 HTML 课件模块</w:t>
            </w:r>
          </w:p>
        </w:tc>
        <w:tc>
          <w:tcPr>
            <w:tcW w:w="4876" w:type="dxa"/>
            <w:shd w:val="clear" w:color="auto" w:fill="FFFFFF"/>
            <w:vAlign w:val="center"/>
          </w:tcPr>
          <w:p w14:paraId="54125CD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生成或维护物理模拟器：滑块、Canvas、SVG、公式推导与小测。</w:t>
            </w:r>
          </w:p>
        </w:tc>
      </w:tr>
      <w:tr w14:paraId="5BFA8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2823EDC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C. 轻量适配层</w:t>
            </w:r>
          </w:p>
        </w:tc>
        <w:tc>
          <w:tcPr>
            <w:tcW w:w="2665" w:type="dxa"/>
            <w:shd w:val="clear" w:color="auto" w:fill="FFFFFF"/>
            <w:vAlign w:val="center"/>
          </w:tcPr>
          <w:p w14:paraId="76324EE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FastAPI adapter-api</w:t>
            </w:r>
          </w:p>
        </w:tc>
        <w:tc>
          <w:tcPr>
            <w:tcW w:w="4876" w:type="dxa"/>
            <w:shd w:val="clear" w:color="auto" w:fill="FFFFFF"/>
            <w:vAlign w:val="center"/>
          </w:tcPr>
          <w:p w14:paraId="1B454355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提供 /chat、/ingest、/lesson、/feedback、/asset 接口；处理鉴权可先省略。</w:t>
            </w:r>
          </w:p>
        </w:tc>
      </w:tr>
      <w:tr w14:paraId="57B57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21AC239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D. AI 编排层</w:t>
            </w:r>
          </w:p>
        </w:tc>
        <w:tc>
          <w:tcPr>
            <w:tcW w:w="2665" w:type="dxa"/>
            <w:shd w:val="clear" w:color="auto" w:fill="FFFFFF"/>
            <w:vAlign w:val="center"/>
          </w:tcPr>
          <w:p w14:paraId="77791F0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Prompt 模板 + RAG + 课堂状态机</w:t>
            </w:r>
          </w:p>
        </w:tc>
        <w:tc>
          <w:tcPr>
            <w:tcW w:w="4876" w:type="dxa"/>
            <w:shd w:val="clear" w:color="auto" w:fill="FFFFFF"/>
            <w:vAlign w:val="center"/>
          </w:tcPr>
          <w:p w14:paraId="42DAD163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把提问、检索片段、角色设定、讲解目标组织成稳定输出。</w:t>
            </w:r>
          </w:p>
        </w:tc>
      </w:tr>
      <w:tr w14:paraId="155A6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51A5A31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E. 数据层</w:t>
            </w:r>
          </w:p>
        </w:tc>
        <w:tc>
          <w:tcPr>
            <w:tcW w:w="2665" w:type="dxa"/>
            <w:shd w:val="clear" w:color="auto" w:fill="FFFFFF"/>
            <w:vAlign w:val="center"/>
          </w:tcPr>
          <w:p w14:paraId="14BAF70B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Chroma/pgvector + SQLite/PostgreSQL + 本地对象存储</w:t>
            </w:r>
          </w:p>
        </w:tc>
        <w:tc>
          <w:tcPr>
            <w:tcW w:w="4876" w:type="dxa"/>
            <w:shd w:val="clear" w:color="auto" w:fill="FFFFFF"/>
            <w:vAlign w:val="center"/>
          </w:tcPr>
          <w:p w14:paraId="094379E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保存知识块、上传文件、章节配置、反馈日志。</w:t>
            </w:r>
          </w:p>
        </w:tc>
      </w:tr>
      <w:tr w14:paraId="55DD0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78CB387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F. 模型与语音层</w:t>
            </w:r>
          </w:p>
        </w:tc>
        <w:tc>
          <w:tcPr>
            <w:tcW w:w="2665" w:type="dxa"/>
            <w:shd w:val="clear" w:color="auto" w:fill="FFFFFF"/>
            <w:vAlign w:val="center"/>
          </w:tcPr>
          <w:p w14:paraId="0D45FC5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Qwen/DeepSeek/GPT 类模型 + TTS/VoxCPM2/Edge-TTS</w:t>
            </w:r>
          </w:p>
        </w:tc>
        <w:tc>
          <w:tcPr>
            <w:tcW w:w="4876" w:type="dxa"/>
            <w:shd w:val="clear" w:color="auto" w:fill="FFFFFF"/>
            <w:vAlign w:val="center"/>
          </w:tcPr>
          <w:p w14:paraId="44067C0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MVP 可用 API；本地化部署作为答辩展示的加分项。</w:t>
            </w:r>
          </w:p>
        </w:tc>
      </w:tr>
    </w:tbl>
    <w:p w14:paraId="05294FDB"/>
    <w:p w14:paraId="5D6A61AC">
      <w:pPr>
        <w:pStyle w:val="4"/>
        <w:spacing w:before="120" w:after="100"/>
      </w:pPr>
      <w:r>
        <w:rPr>
          <w:rFonts w:ascii="Noto Sans SC" w:hAnsi="Noto Sans SC" w:eastAsia="Noto Sans SC"/>
          <w:b/>
          <w:color w:val="2D2D2D"/>
          <w:sz w:val="26"/>
        </w:rPr>
        <w:t>5.2 与原申请书六层架构的对应关系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4"/>
        <w:gridCol w:w="4989"/>
        <w:gridCol w:w="1701"/>
      </w:tblGrid>
      <w:tr w14:paraId="49DA5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D9EAF7"/>
            <w:vAlign w:val="center"/>
          </w:tcPr>
          <w:p w14:paraId="16CF3089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原申请书层级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30E035A5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本方案替代/复用方式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9212ABC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新增开发量</w:t>
            </w:r>
          </w:p>
        </w:tc>
      </w:tr>
      <w:tr w14:paraId="4D3D6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66172E33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用户接入层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62858D22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由 OpenMAIC 前端承接，改造为科学家课堂 UI。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08B6BE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中</w:t>
            </w:r>
          </w:p>
        </w:tc>
      </w:tr>
      <w:tr w14:paraId="1AA75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7830151B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输入解析层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4A402E0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由 adapter-api 的轻量 NLU 实现：意图分类、知识点抽取、资料问答/课堂问答路由。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D84700E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低</w:t>
            </w:r>
          </w:p>
        </w:tc>
      </w:tr>
      <w:tr w14:paraId="2CE77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6C40231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知识引擎层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7E437953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RAG + 物理内容卡片 + 公式/实验模板；暂不做完整推理引擎。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3AB5A9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中</w:t>
            </w:r>
          </w:p>
        </w:tc>
      </w:tr>
      <w:tr w14:paraId="50301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0CC3B76F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决策调度层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559938BE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借鉴 MAIC-Core 状态机：讲解、追问、提示、小测、总结。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3FB96E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中</w:t>
            </w:r>
          </w:p>
        </w:tc>
      </w:tr>
      <w:tr w14:paraId="78A53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7153999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数据支撑层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1A03418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Chroma + JSON/Markdown 课程图谱 + 反馈日志。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2C7F764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低</w:t>
            </w:r>
          </w:p>
        </w:tc>
      </w:tr>
      <w:tr w14:paraId="386DB6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54" w:type="dxa"/>
            <w:shd w:val="clear" w:color="auto" w:fill="FFFFFF"/>
            <w:vAlign w:val="center"/>
          </w:tcPr>
          <w:p w14:paraId="2D5BAD4F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输出呈现层</w:t>
            </w:r>
          </w:p>
        </w:tc>
        <w:tc>
          <w:tcPr>
            <w:tcW w:w="4989" w:type="dxa"/>
            <w:shd w:val="clear" w:color="auto" w:fill="FFFFFF"/>
            <w:vAlign w:val="center"/>
          </w:tcPr>
          <w:p w14:paraId="7A6D1D73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OpenMAIC 圆桌/白板 + MAIC-UI HTML 模拟器 + TTS。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6ACF46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中</w:t>
            </w:r>
          </w:p>
        </w:tc>
      </w:tr>
    </w:tbl>
    <w:p w14:paraId="29D818A2"/>
    <w:p w14:paraId="78FB3D68">
      <w:pPr>
        <w:pStyle w:val="4"/>
        <w:spacing w:before="120" w:after="100"/>
      </w:pPr>
      <w:r>
        <w:rPr>
          <w:rFonts w:ascii="Noto Sans SC" w:hAnsi="Noto Sans SC" w:eastAsia="Noto Sans SC"/>
          <w:b/>
          <w:color w:val="2D2D2D"/>
          <w:sz w:val="26"/>
        </w:rPr>
        <w:t>5.3 轻量后端接口设计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7"/>
        <w:gridCol w:w="2268"/>
        <w:gridCol w:w="2414"/>
        <w:gridCol w:w="2835"/>
      </w:tblGrid>
      <w:tr w14:paraId="6C69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64BDA13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接口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7F622EC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输入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2FC6DC3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输出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8B8AF3A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用途</w:t>
            </w:r>
          </w:p>
        </w:tc>
      </w:tr>
      <w:tr w14:paraId="6D2573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D88114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/lesson/start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A5C3BE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chapter_id, user_level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6C5D97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lesson_config, agents, opening_script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C2901F2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加载章节与角色。</w:t>
            </w:r>
          </w:p>
        </w:tc>
      </w:tr>
      <w:tr w14:paraId="45CF7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312AE4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/chat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653269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message, context, chapter_id, uploaded_doc_ids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69211AE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agent_reply, whiteboard_actions, quiz, citations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001B9D42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课堂问答主接口。</w:t>
            </w:r>
          </w:p>
        </w:tc>
      </w:tr>
      <w:tr w14:paraId="7F095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E909F34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/ingest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802615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file, scope=session/class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2F2270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doc_id, chunks_count, summary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70991AEB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上传资料解析和向量化。</w:t>
            </w:r>
          </w:p>
        </w:tc>
      </w:tr>
      <w:tr w14:paraId="08599B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B028B13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/simulation/recommend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1F37E7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knowledge_point, difficulty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1B633B3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widget_id, params, explanation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62C7655F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选择或生成可视化组件。</w:t>
            </w:r>
          </w:p>
        </w:tc>
      </w:tr>
      <w:tr w14:paraId="4ABFB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99AFFC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/feedback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5D460A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answer_id, rating, comment, quiz_result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D4AD87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ok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BE04364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收集满意度和错题日志。</w:t>
            </w:r>
          </w:p>
        </w:tc>
      </w:tr>
      <w:tr w14:paraId="0FE7E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08506D1E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/assets/{id}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E83AEB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asset_id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EF1DE3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HTML/JSON/image/audio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447B7415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课件和可视化资源访问。</w:t>
            </w:r>
          </w:p>
        </w:tc>
      </w:tr>
    </w:tbl>
    <w:p w14:paraId="3A9A5193"/>
    <w:p w14:paraId="75340248">
      <w:pPr>
        <w:pStyle w:val="3"/>
        <w:spacing w:before="200" w:after="100"/>
      </w:pPr>
      <w:r>
        <w:rPr>
          <w:rFonts w:ascii="Noto Sans SC" w:hAnsi="Noto Sans SC" w:eastAsia="Noto Sans SC"/>
          <w:b/>
          <w:color w:val="1F4E79"/>
          <w:sz w:val="32"/>
        </w:rPr>
        <w:t>6. 前端 UI 改造方案</w:t>
      </w:r>
    </w:p>
    <w:p w14:paraId="02498354">
      <w:pPr>
        <w:pStyle w:val="4"/>
        <w:spacing w:before="120" w:after="100"/>
      </w:pPr>
      <w:r>
        <w:rPr>
          <w:rFonts w:ascii="Noto Sans SC" w:hAnsi="Noto Sans SC" w:eastAsia="Noto Sans SC"/>
          <w:b/>
          <w:color w:val="2D2D2D"/>
          <w:sz w:val="26"/>
        </w:rPr>
        <w:t>6.1 页面结构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628"/>
        <w:gridCol w:w="3628"/>
      </w:tblGrid>
      <w:tr w14:paraId="23136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76C8C23F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页面</w:t>
            </w:r>
          </w:p>
        </w:tc>
        <w:tc>
          <w:tcPr>
            <w:tcW w:w="3628" w:type="dxa"/>
            <w:shd w:val="clear" w:color="auto" w:fill="D9EAF7"/>
            <w:vAlign w:val="center"/>
          </w:tcPr>
          <w:p w14:paraId="1988EB04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主要内容</w:t>
            </w:r>
          </w:p>
        </w:tc>
        <w:tc>
          <w:tcPr>
            <w:tcW w:w="3628" w:type="dxa"/>
            <w:shd w:val="clear" w:color="auto" w:fill="D9EAF7"/>
            <w:vAlign w:val="center"/>
          </w:tcPr>
          <w:p w14:paraId="719260F3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OpenMAIC 改造点</w:t>
            </w:r>
          </w:p>
        </w:tc>
      </w:tr>
      <w:tr w14:paraId="2E03B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5D43C6D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首页/章节选择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683CC1A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项目介绍、章节卡片、科学家入口、上传资料入口。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01E787E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保留课堂入口，新增物理章节导航与科学家视觉。</w:t>
            </w:r>
          </w:p>
        </w:tc>
      </w:tr>
      <w:tr w14:paraId="6959C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7B595A6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课堂页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4347611F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左侧科学家导师/圆桌，中间白板和模拟器，右侧资料问答与笔记。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052FF19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替换默认角色卡、课堂布局、颜色系统和物理组件容器。</w:t>
            </w:r>
          </w:p>
        </w:tc>
      </w:tr>
      <w:tr w14:paraId="500ED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6F6015E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资料页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4DE10AF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上传文件、查看摘要、选择“仅基于我的资料回答”模式。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4F9AF2B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新增上传组件和 session 文档列表。</w:t>
            </w:r>
          </w:p>
        </w:tc>
      </w:tr>
      <w:tr w14:paraId="207985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29457974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课件编辑页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74E0A68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教师/开发者输入教材片段生成模拟器，局部点击编辑。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765B284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对接 MAIC-UI 或以 iframe/micro frontend 方式嵌入。</w:t>
            </w:r>
          </w:p>
        </w:tc>
      </w:tr>
      <w:tr w14:paraId="39F31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04FB1FD5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反馈/小测页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78D87CE5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显示错题、掌握程度、下一步建议。</w:t>
            </w:r>
          </w:p>
        </w:tc>
        <w:tc>
          <w:tcPr>
            <w:tcW w:w="3628" w:type="dxa"/>
            <w:shd w:val="clear" w:color="auto" w:fill="FFFFFF"/>
            <w:vAlign w:val="center"/>
          </w:tcPr>
          <w:p w14:paraId="220D2D9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复用 MAIC-Core 认知诊断思想，先做简单统计。</w:t>
            </w:r>
          </w:p>
        </w:tc>
      </w:tr>
    </w:tbl>
    <w:p w14:paraId="7122CDCD"/>
    <w:p w14:paraId="11953474">
      <w:pPr>
        <w:pStyle w:val="4"/>
        <w:spacing w:before="120" w:after="100"/>
      </w:pPr>
      <w:r>
        <w:rPr>
          <w:rFonts w:ascii="Noto Sans SC" w:hAnsi="Noto Sans SC" w:eastAsia="Noto Sans SC"/>
          <w:b/>
          <w:color w:val="2D2D2D"/>
          <w:sz w:val="26"/>
        </w:rPr>
        <w:t>6.2 视觉风格建议</w:t>
      </w:r>
    </w:p>
    <w:p w14:paraId="5807795B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整体风格：大学物理实验室 + 科学史手稿。颜色以深蓝、米白、铜色、黑板绿为主。</w:t>
      </w:r>
    </w:p>
    <w:p w14:paraId="1D17600F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科学家角色卡：头像、年代、代表公式、讲解风格、今日课堂任务。</w:t>
      </w:r>
    </w:p>
    <w:p w14:paraId="583BB969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白板区：分为“公式推导”“实验现象”“关键结论”三个标签，避免纯聊天界面显得单调。</w:t>
      </w:r>
    </w:p>
    <w:p w14:paraId="3D53798A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右侧答疑：支持“解释这一步”“给我例题”“只根据我上传的材料回答”“更简单地讲”四个快捷按钮。</w:t>
      </w:r>
    </w:p>
    <w:p w14:paraId="7724D68B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知识点地图：用章节节点显示学生位置，避免用户迷失在对话流中。</w:t>
      </w:r>
    </w:p>
    <w:p w14:paraId="76CC94AF">
      <w:pPr>
        <w:pStyle w:val="4"/>
        <w:spacing w:before="120" w:after="100"/>
      </w:pPr>
      <w:r>
        <w:rPr>
          <w:rFonts w:ascii="Noto Sans SC" w:hAnsi="Noto Sans SC" w:eastAsia="Noto Sans SC"/>
          <w:b/>
          <w:color w:val="2D2D2D"/>
          <w:sz w:val="26"/>
        </w:rPr>
        <w:t>6.3 可直接落地的组件清单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0"/>
        <w:gridCol w:w="2948"/>
        <w:gridCol w:w="4025"/>
      </w:tblGrid>
      <w:tr w14:paraId="11EE6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shd w:val="clear" w:color="auto" w:fill="D9EAF7"/>
            <w:vAlign w:val="center"/>
          </w:tcPr>
          <w:p w14:paraId="15123F01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组件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172F13FC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功能</w:t>
            </w:r>
          </w:p>
        </w:tc>
        <w:tc>
          <w:tcPr>
            <w:tcW w:w="4025" w:type="dxa"/>
            <w:shd w:val="clear" w:color="auto" w:fill="D9EAF7"/>
            <w:vAlign w:val="center"/>
          </w:tcPr>
          <w:p w14:paraId="5E954EEA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实现建议</w:t>
            </w:r>
          </w:p>
        </w:tc>
      </w:tr>
      <w:tr w14:paraId="6D3E2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47BF44D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ScientistAvatarCard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73B5375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展示科学家身份、语气、知识域。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74D5E48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React Card + avatar + badges。</w:t>
            </w:r>
          </w:p>
        </w:tc>
      </w:tr>
      <w:tr w14:paraId="464EF1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3D6016D2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RoundtablePanel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49B9C91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展示导师、助教、同学轮流发言。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6BB07D43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复用 OpenMAIC 多 Agent 消息流。</w:t>
            </w:r>
          </w:p>
        </w:tc>
      </w:tr>
      <w:tr w14:paraId="6920A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22FB4E2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PhysicsWhiteboard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3B9DEC4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公式推导、示意图、手写风格笔迹。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3E0B3ACB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SVG/Canvas + Markdown/LaTeX 渲染。</w:t>
            </w:r>
          </w:p>
        </w:tc>
      </w:tr>
      <w:tr w14:paraId="44D7F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7FB3156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SimulationWidget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4CD45FD3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物理模拟器容器。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652943E5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MAIC-UI 生成 HTML 以 iframe 或 sandbox 方式嵌入。</w:t>
            </w:r>
          </w:p>
        </w:tc>
      </w:tr>
      <w:tr w14:paraId="102506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1131F84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UploadKnowledgePanel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01DEC73F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上传资料、摘要、切换文档上下文。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1A03110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文件上传 + 进度条 + doc chips。</w:t>
            </w:r>
          </w:p>
        </w:tc>
      </w:tr>
      <w:tr w14:paraId="1F51A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1D4FEC6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QuickPrompts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0C71464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常用学习动作按钮。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572565F5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固定 prompts：再讲一遍、出题、用图解释、联系公式。</w:t>
            </w:r>
          </w:p>
        </w:tc>
      </w:tr>
      <w:tr w14:paraId="0507B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98" w:type="dxa"/>
            <w:shd w:val="clear" w:color="auto" w:fill="FFFFFF"/>
            <w:vAlign w:val="center"/>
          </w:tcPr>
          <w:p w14:paraId="3DF6CDE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LearningTrace</w:t>
            </w:r>
          </w:p>
        </w:tc>
        <w:tc>
          <w:tcPr>
            <w:tcW w:w="2948" w:type="dxa"/>
            <w:shd w:val="clear" w:color="auto" w:fill="FFFFFF"/>
            <w:vAlign w:val="center"/>
          </w:tcPr>
          <w:p w14:paraId="7F483FD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小测结果与掌握度。</w:t>
            </w:r>
          </w:p>
        </w:tc>
        <w:tc>
          <w:tcPr>
            <w:tcW w:w="4025" w:type="dxa"/>
            <w:shd w:val="clear" w:color="auto" w:fill="FFFFFF"/>
            <w:vAlign w:val="center"/>
          </w:tcPr>
          <w:p w14:paraId="1FEB981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本地状态 + feedback API。</w:t>
            </w:r>
          </w:p>
        </w:tc>
      </w:tr>
    </w:tbl>
    <w:p w14:paraId="33FF799F"/>
    <w:p w14:paraId="0B976759">
      <w:pPr>
        <w:pStyle w:val="3"/>
        <w:spacing w:before="200" w:after="100"/>
      </w:pPr>
      <w:r>
        <w:rPr>
          <w:rFonts w:ascii="Noto Sans SC" w:hAnsi="Noto Sans SC" w:eastAsia="Noto Sans SC"/>
          <w:b/>
          <w:color w:val="1F4E79"/>
          <w:sz w:val="32"/>
        </w:rPr>
        <w:t>7. 物理知识与智能体方案</w:t>
      </w:r>
    </w:p>
    <w:p w14:paraId="26375BE1">
      <w:pPr>
        <w:pStyle w:val="4"/>
        <w:spacing w:before="120" w:after="100"/>
      </w:pPr>
      <w:r>
        <w:rPr>
          <w:rFonts w:ascii="Noto Sans SC" w:hAnsi="Noto Sans SC" w:eastAsia="Noto Sans SC"/>
          <w:b/>
          <w:color w:val="2D2D2D"/>
          <w:sz w:val="26"/>
        </w:rPr>
        <w:t>7.1 多智能体角色设计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835"/>
        <w:gridCol w:w="2268"/>
        <w:gridCol w:w="2268"/>
      </w:tblGrid>
      <w:tr w14:paraId="3422B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409DBDAF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角色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D7A6D9A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职责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6FC2FD9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输出风格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811A16A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示例</w:t>
            </w:r>
          </w:p>
        </w:tc>
      </w:tr>
      <w:tr w14:paraId="106D2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312A4C3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科学家导师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E2EBB7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负责主讲、历史引入、公式推导、实验解释。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F5DEC8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人格化但严谨，避免空泛故事化。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F4735C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法拉第：用线圈、磁通量和实验现象解释电磁感应。</w:t>
            </w:r>
          </w:p>
        </w:tc>
      </w:tr>
      <w:tr w14:paraId="69F39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7DADA4F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AI 助教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4C6B36D4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实时答疑、补充定义、给例题、解释上传资料。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1B5543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简洁、结构化、可追问。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E167B7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把“磁通量变化”拆成面积、磁场强度、夹角三个变量。</w:t>
            </w:r>
          </w:p>
        </w:tc>
      </w:tr>
      <w:tr w14:paraId="08A1EF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22C3CE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AI 同学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1F5C059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提出常见误区、猜错答案、参与讨论。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8F8A09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学生口吻，降低提问门槛。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A637EB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“是不是磁场越大，感应电流就一定越大？”</w:t>
            </w:r>
          </w:p>
        </w:tc>
      </w:tr>
      <w:tr w14:paraId="60577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F3F694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课堂导演/Planner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537D60B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不可见 Agent，决定下一步讲解、追问、模拟或测验。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B1CE3C4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输出 JSON 控制信号。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D2A857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判断学生连续答错时切换到更简单类比。</w:t>
            </w:r>
          </w:p>
        </w:tc>
      </w:tr>
      <w:tr w14:paraId="45151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5BDEB43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答案审校器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0C7F944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检查公式、单位、逻辑和是否超出资料依据。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DBD8D5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不直接面向用户。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5ADDE3F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发现缺少适用条件时要求补充“惯性系”“宏观低速”。</w:t>
            </w:r>
          </w:p>
        </w:tc>
      </w:tr>
    </w:tbl>
    <w:p w14:paraId="44BB5776"/>
    <w:p w14:paraId="5CE4F173">
      <w:pPr>
        <w:pStyle w:val="4"/>
        <w:spacing w:before="120" w:after="100"/>
      </w:pPr>
      <w:r>
        <w:rPr>
          <w:rFonts w:ascii="Noto Sans SC" w:hAnsi="Noto Sans SC" w:eastAsia="Noto Sans SC"/>
          <w:b/>
          <w:color w:val="2D2D2D"/>
          <w:sz w:val="26"/>
        </w:rPr>
        <w:t>7.2 课程知识结构</w:t>
      </w:r>
    </w:p>
    <w:p w14:paraId="3BE40421">
      <w:pPr>
        <w:spacing w:after="80" w:line="312" w:lineRule="auto"/>
        <w:ind w:firstLine="420"/>
      </w:pPr>
      <w:r>
        <w:rPr>
          <w:rFonts w:ascii="Noto Serif SC" w:hAnsi="Noto Serif SC" w:eastAsia="Noto Serif SC"/>
          <w:sz w:val="21"/>
        </w:rPr>
        <w:t>第一版不建议建立复杂图数据库。可使用 Markdown/JSON 描述“章节 - 知识点 - 公式 - 实验 - 科学家 - 可视化组件 - 易错点”的轻量图谱，既能满足检索，也方便团队手工维护。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3515"/>
        <w:gridCol w:w="3742"/>
      </w:tblGrid>
      <w:tr w14:paraId="1C0EC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CFD7029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字段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75B566B0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示例</w:t>
            </w:r>
          </w:p>
        </w:tc>
        <w:tc>
          <w:tcPr>
            <w:tcW w:w="3742" w:type="dxa"/>
            <w:shd w:val="clear" w:color="auto" w:fill="D9EAF7"/>
            <w:vAlign w:val="center"/>
          </w:tcPr>
          <w:p w14:paraId="5F37D8FB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用途</w:t>
            </w:r>
          </w:p>
        </w:tc>
      </w:tr>
      <w:tr w14:paraId="4AA23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0F4518E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knowledge_id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22BE76FF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em_induction_lenz_law</w:t>
            </w:r>
          </w:p>
        </w:tc>
        <w:tc>
          <w:tcPr>
            <w:tcW w:w="3742" w:type="dxa"/>
            <w:shd w:val="clear" w:color="auto" w:fill="FFFFFF"/>
            <w:vAlign w:val="center"/>
          </w:tcPr>
          <w:p w14:paraId="046D9B73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唯一标识。</w:t>
            </w:r>
          </w:p>
        </w:tc>
      </w:tr>
      <w:tr w14:paraId="0D5B2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5FAF0DA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title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1366FE1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楞次定律</w:t>
            </w:r>
          </w:p>
        </w:tc>
        <w:tc>
          <w:tcPr>
            <w:tcW w:w="3742" w:type="dxa"/>
            <w:shd w:val="clear" w:color="auto" w:fill="FFFFFF"/>
            <w:vAlign w:val="center"/>
          </w:tcPr>
          <w:p w14:paraId="1ACDAAEF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界面与检索标题。</w:t>
            </w:r>
          </w:p>
        </w:tc>
      </w:tr>
      <w:tr w14:paraId="13A1D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0A49869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scientist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0B8A0AE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Faraday / Lenz</w:t>
            </w:r>
          </w:p>
        </w:tc>
        <w:tc>
          <w:tcPr>
            <w:tcW w:w="3742" w:type="dxa"/>
            <w:shd w:val="clear" w:color="auto" w:fill="FFFFFF"/>
            <w:vAlign w:val="center"/>
          </w:tcPr>
          <w:p w14:paraId="729D320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角色匹配。</w:t>
            </w:r>
          </w:p>
        </w:tc>
      </w:tr>
      <w:tr w14:paraId="20235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51C6DA6F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formula_cards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3A4C4FB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ε = - dΦ/dt</w:t>
            </w:r>
          </w:p>
        </w:tc>
        <w:tc>
          <w:tcPr>
            <w:tcW w:w="3742" w:type="dxa"/>
            <w:shd w:val="clear" w:color="auto" w:fill="FFFFFF"/>
            <w:vAlign w:val="center"/>
          </w:tcPr>
          <w:p w14:paraId="2CA2042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公式推导与白板展示。</w:t>
            </w:r>
          </w:p>
        </w:tc>
      </w:tr>
      <w:tr w14:paraId="7AE12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3CBB536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prerequisites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75552DD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磁通量、电流磁效应、右手定则</w:t>
            </w:r>
          </w:p>
        </w:tc>
        <w:tc>
          <w:tcPr>
            <w:tcW w:w="3742" w:type="dxa"/>
            <w:shd w:val="clear" w:color="auto" w:fill="FFFFFF"/>
            <w:vAlign w:val="center"/>
          </w:tcPr>
          <w:p w14:paraId="1EF145E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最近发展区路径规划。</w:t>
            </w:r>
          </w:p>
        </w:tc>
      </w:tr>
      <w:tr w14:paraId="34B94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3A34780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misconceptions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0B11B6E4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只看磁场大小，不看磁通量变化率</w:t>
            </w:r>
          </w:p>
        </w:tc>
        <w:tc>
          <w:tcPr>
            <w:tcW w:w="3742" w:type="dxa"/>
            <w:shd w:val="clear" w:color="auto" w:fill="FFFFFF"/>
            <w:vAlign w:val="center"/>
          </w:tcPr>
          <w:p w14:paraId="700B0A03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AI 同学提问和小测生成。</w:t>
            </w:r>
          </w:p>
        </w:tc>
      </w:tr>
      <w:tr w14:paraId="3BB1C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42E6947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simulation_id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00AD1E6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flux_loop_slider</w:t>
            </w:r>
          </w:p>
        </w:tc>
        <w:tc>
          <w:tcPr>
            <w:tcW w:w="3742" w:type="dxa"/>
            <w:shd w:val="clear" w:color="auto" w:fill="FFFFFF"/>
            <w:vAlign w:val="center"/>
          </w:tcPr>
          <w:p w14:paraId="6F4C789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调用可视化组件。</w:t>
            </w:r>
          </w:p>
        </w:tc>
      </w:tr>
      <w:tr w14:paraId="444905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shd w:val="clear" w:color="auto" w:fill="FFFFFF"/>
            <w:vAlign w:val="center"/>
          </w:tcPr>
          <w:p w14:paraId="1E3BA56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source_chunks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0BD92C5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textbook_ch03_001...</w:t>
            </w:r>
          </w:p>
        </w:tc>
        <w:tc>
          <w:tcPr>
            <w:tcW w:w="3742" w:type="dxa"/>
            <w:shd w:val="clear" w:color="auto" w:fill="FFFFFF"/>
            <w:vAlign w:val="center"/>
          </w:tcPr>
          <w:p w14:paraId="2968317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RAG 追踪依据。</w:t>
            </w:r>
          </w:p>
        </w:tc>
      </w:tr>
    </w:tbl>
    <w:p w14:paraId="527ECA85"/>
    <w:p w14:paraId="3AAD7FC5">
      <w:pPr>
        <w:pStyle w:val="4"/>
        <w:spacing w:before="120" w:after="100"/>
      </w:pPr>
      <w:r>
        <w:rPr>
          <w:rFonts w:ascii="Noto Sans SC" w:hAnsi="Noto Sans SC" w:eastAsia="Noto Sans SC"/>
          <w:b/>
          <w:color w:val="2D2D2D"/>
          <w:sz w:val="26"/>
        </w:rPr>
        <w:t>7.3 生成输出协议</w:t>
      </w:r>
    </w:p>
    <w:p w14:paraId="2FB1A0AA">
      <w:pPr>
        <w:spacing w:after="80" w:line="312" w:lineRule="auto"/>
        <w:ind w:firstLine="420"/>
      </w:pPr>
      <w:r>
        <w:rPr>
          <w:rFonts w:ascii="Noto Serif SC" w:hAnsi="Noto Serif SC" w:eastAsia="Noto Serif SC"/>
          <w:sz w:val="21"/>
        </w:rPr>
        <w:t>为了让前端稳定渲染，LLM 不应直接输出自由文本，而应输出“自然语言讲解 + 可解析控制信号”。例如：</w:t>
      </w:r>
    </w:p>
    <w:p w14:paraId="04ECAC99">
      <w:pPr>
        <w:pStyle w:val="164"/>
        <w:spacing w:after="120"/>
        <w:ind w:left="283"/>
        <w:rPr>
          <w:rFonts w:hint="eastAsia" w:ascii="Berlin Sans FB" w:hAnsi="Berlin Sans FB" w:eastAsia="宋体"/>
          <w:sz w:val="17"/>
          <w:lang w:eastAsia="zh-CN"/>
        </w:rPr>
      </w:pPr>
      <w:r>
        <w:rPr>
          <w:rFonts w:ascii="Berlin Sans FB" w:hAnsi="Berlin Sans FB" w:eastAsia="Berlin Sans FB"/>
          <w:sz w:val="17"/>
        </w:rPr>
        <w:t>{</w:t>
      </w:r>
    </w:p>
    <w:p w14:paraId="72363459">
      <w:pPr>
        <w:pStyle w:val="164"/>
        <w:spacing w:after="120"/>
        <w:ind w:left="283"/>
        <w:rPr>
          <w:rFonts w:hint="eastAsia" w:ascii="Berlin Sans FB" w:hAnsi="Berlin Sans FB" w:eastAsia="宋体"/>
          <w:sz w:val="17"/>
          <w:lang w:eastAsia="zh-CN"/>
        </w:rPr>
      </w:pPr>
      <w:r>
        <w:rPr>
          <w:rFonts w:ascii="Berlin Sans FB" w:hAnsi="Berlin Sans FB" w:eastAsia="Berlin Sans FB"/>
          <w:sz w:val="17"/>
        </w:rPr>
        <w:t xml:space="preserve">  "speaker": "faraday_teacher",</w:t>
      </w:r>
    </w:p>
    <w:p w14:paraId="00CCB971">
      <w:pPr>
        <w:pStyle w:val="164"/>
        <w:spacing w:after="120"/>
        <w:ind w:left="283"/>
        <w:rPr>
          <w:rFonts w:hint="eastAsia" w:ascii="Berlin Sans FB" w:hAnsi="Berlin Sans FB" w:eastAsia="宋体"/>
          <w:sz w:val="17"/>
          <w:lang w:eastAsia="zh-CN"/>
        </w:rPr>
      </w:pPr>
      <w:r>
        <w:rPr>
          <w:rFonts w:ascii="Berlin Sans FB" w:hAnsi="Berlin Sans FB" w:eastAsia="Berlin Sans FB"/>
          <w:sz w:val="17"/>
        </w:rPr>
        <w:t xml:space="preserve">  "speech": "当磁通量发生变化时，线圈里会出现感应电流。注意，关键不是磁场大不大，而是磁通量是否在变。",</w:t>
      </w:r>
    </w:p>
    <w:p w14:paraId="6CC24A52">
      <w:pPr>
        <w:pStyle w:val="164"/>
        <w:spacing w:after="120"/>
        <w:ind w:left="283"/>
        <w:rPr>
          <w:rFonts w:hint="eastAsia" w:ascii="Berlin Sans FB" w:hAnsi="Berlin Sans FB" w:eastAsia="宋体"/>
          <w:sz w:val="17"/>
          <w:lang w:eastAsia="zh-CN"/>
        </w:rPr>
      </w:pPr>
      <w:r>
        <w:rPr>
          <w:rFonts w:ascii="Berlin Sans FB" w:hAnsi="Berlin Sans FB" w:eastAsia="Berlin Sans FB"/>
          <w:sz w:val="17"/>
        </w:rPr>
        <w:t xml:space="preserve">  "whiteboard": [</w:t>
      </w:r>
    </w:p>
    <w:p w14:paraId="06E48605">
      <w:pPr>
        <w:pStyle w:val="164"/>
        <w:spacing w:after="120"/>
        <w:ind w:left="283"/>
        <w:rPr>
          <w:rFonts w:hint="eastAsia" w:ascii="Berlin Sans FB" w:hAnsi="Berlin Sans FB" w:eastAsia="宋体"/>
          <w:sz w:val="17"/>
          <w:lang w:eastAsia="zh-CN"/>
        </w:rPr>
      </w:pPr>
      <w:r>
        <w:rPr>
          <w:rFonts w:ascii="Berlin Sans FB" w:hAnsi="Berlin Sans FB" w:eastAsia="Berlin Sans FB"/>
          <w:sz w:val="17"/>
        </w:rPr>
        <w:t xml:space="preserve">    {"type": "formula", "content": "\varepsilon = -\frac{d\Phi_B}{dt}"},</w:t>
      </w:r>
    </w:p>
    <w:p w14:paraId="2618E532">
      <w:pPr>
        <w:pStyle w:val="164"/>
        <w:spacing w:after="120"/>
        <w:ind w:left="283"/>
        <w:rPr>
          <w:rFonts w:hint="eastAsia" w:ascii="Berlin Sans FB" w:hAnsi="Berlin Sans FB" w:eastAsia="宋体"/>
          <w:sz w:val="17"/>
          <w:lang w:eastAsia="zh-CN"/>
        </w:rPr>
      </w:pPr>
      <w:r>
        <w:rPr>
          <w:rFonts w:ascii="Berlin Sans FB" w:hAnsi="Berlin Sans FB" w:eastAsia="Berlin Sans FB"/>
          <w:sz w:val="17"/>
        </w:rPr>
        <w:t xml:space="preserve">    {"type": "diagram", "widget_id": "flux_loop_slider", "params": {"B": 0.8, "area": 1.0}}</w:t>
      </w:r>
    </w:p>
    <w:p w14:paraId="734E8FC1">
      <w:pPr>
        <w:pStyle w:val="164"/>
        <w:spacing w:after="120"/>
        <w:ind w:left="283"/>
        <w:rPr>
          <w:rFonts w:hint="eastAsia" w:ascii="Berlin Sans FB" w:hAnsi="Berlin Sans FB" w:eastAsia="宋体"/>
          <w:sz w:val="17"/>
          <w:lang w:eastAsia="zh-CN"/>
        </w:rPr>
      </w:pPr>
      <w:r>
        <w:rPr>
          <w:rFonts w:ascii="Berlin Sans FB" w:hAnsi="Berlin Sans FB" w:eastAsia="Berlin Sans FB"/>
          <w:sz w:val="17"/>
        </w:rPr>
        <w:t xml:space="preserve">  ],</w:t>
      </w:r>
    </w:p>
    <w:p w14:paraId="3261C2A2">
      <w:pPr>
        <w:pStyle w:val="164"/>
        <w:spacing w:after="120"/>
        <w:ind w:left="283"/>
        <w:rPr>
          <w:rFonts w:hint="eastAsia" w:ascii="Berlin Sans FB" w:hAnsi="Berlin Sans FB" w:eastAsia="宋体"/>
          <w:sz w:val="17"/>
          <w:lang w:eastAsia="zh-CN"/>
        </w:rPr>
      </w:pPr>
      <w:r>
        <w:rPr>
          <w:rFonts w:ascii="Berlin Sans FB" w:hAnsi="Berlin Sans FB" w:eastAsia="Berlin Sans FB"/>
          <w:sz w:val="17"/>
        </w:rPr>
        <w:t xml:space="preserve">  "avatar_action": {"emotion": "thoughtful", "gesture": "point_to_board"},</w:t>
      </w:r>
    </w:p>
    <w:p w14:paraId="4A9B8766">
      <w:pPr>
        <w:pStyle w:val="164"/>
        <w:spacing w:after="120"/>
        <w:ind w:left="283"/>
        <w:rPr>
          <w:rFonts w:hint="eastAsia" w:ascii="Berlin Sans FB" w:hAnsi="Berlin Sans FB" w:eastAsia="宋体"/>
          <w:sz w:val="17"/>
          <w:lang w:eastAsia="zh-CN"/>
        </w:rPr>
      </w:pPr>
      <w:r>
        <w:rPr>
          <w:rFonts w:ascii="Berlin Sans FB" w:hAnsi="Berlin Sans FB" w:eastAsia="Berlin Sans FB"/>
          <w:sz w:val="17"/>
        </w:rPr>
        <w:t xml:space="preserve">  "quiz": {"question": "如果磁场恒定但线圈面积变小，会不会产生感应电动势？", "type": "single_choice"},</w:t>
      </w:r>
    </w:p>
    <w:p w14:paraId="2D248BF8">
      <w:pPr>
        <w:pStyle w:val="164"/>
        <w:spacing w:after="120"/>
        <w:ind w:left="283"/>
        <w:rPr>
          <w:rFonts w:hint="eastAsia" w:ascii="Berlin Sans FB" w:hAnsi="Berlin Sans FB" w:eastAsia="宋体"/>
          <w:sz w:val="17"/>
          <w:lang w:eastAsia="zh-CN"/>
        </w:rPr>
      </w:pPr>
      <w:r>
        <w:rPr>
          <w:rFonts w:ascii="Berlin Sans FB" w:hAnsi="Berlin Sans FB" w:eastAsia="Berlin Sans FB"/>
          <w:sz w:val="17"/>
        </w:rPr>
        <w:t xml:space="preserve">  "next_state": "ask_student_prediction"</w:t>
      </w:r>
    </w:p>
    <w:p w14:paraId="1EB43EB6">
      <w:pPr>
        <w:pStyle w:val="164"/>
        <w:spacing w:after="120"/>
        <w:ind w:left="283"/>
      </w:pPr>
      <w:r>
        <w:rPr>
          <w:rFonts w:ascii="Berlin Sans FB" w:hAnsi="Berlin Sans FB" w:eastAsia="Berlin Sans FB"/>
          <w:sz w:val="17"/>
        </w:rPr>
        <w:t>}</w:t>
      </w:r>
    </w:p>
    <w:p w14:paraId="710FBED6">
      <w:pPr>
        <w:pStyle w:val="3"/>
        <w:spacing w:before="200" w:after="100"/>
      </w:pPr>
      <w:r>
        <w:rPr>
          <w:rFonts w:ascii="Noto Sans SC" w:hAnsi="Noto Sans SC" w:eastAsia="Noto Sans SC"/>
          <w:b/>
          <w:color w:val="1F4E79"/>
          <w:sz w:val="32"/>
        </w:rPr>
        <w:t>8. 资料上传与个性化问答方案</w:t>
      </w:r>
    </w:p>
    <w:p w14:paraId="5AAEE1CD">
      <w:pPr>
        <w:pStyle w:val="4"/>
        <w:spacing w:before="120" w:after="100"/>
      </w:pPr>
      <w:r>
        <w:rPr>
          <w:rFonts w:ascii="Noto Sans SC" w:hAnsi="Noto Sans SC" w:eastAsia="Noto Sans SC"/>
          <w:b/>
          <w:color w:val="2D2D2D"/>
          <w:sz w:val="26"/>
        </w:rPr>
        <w:t>8.1 上传资料处理链路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7"/>
        <w:gridCol w:w="3288"/>
        <w:gridCol w:w="4195"/>
      </w:tblGrid>
      <w:tr w14:paraId="5752B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D9EAF7"/>
            <w:vAlign w:val="center"/>
          </w:tcPr>
          <w:p w14:paraId="2EC9A8B1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步骤</w:t>
            </w:r>
          </w:p>
        </w:tc>
        <w:tc>
          <w:tcPr>
            <w:tcW w:w="3288" w:type="dxa"/>
            <w:shd w:val="clear" w:color="auto" w:fill="D9EAF7"/>
            <w:vAlign w:val="center"/>
          </w:tcPr>
          <w:p w14:paraId="09FC2590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处理内容</w:t>
            </w:r>
          </w:p>
        </w:tc>
        <w:tc>
          <w:tcPr>
            <w:tcW w:w="4195" w:type="dxa"/>
            <w:shd w:val="clear" w:color="auto" w:fill="D9EAF7"/>
            <w:vAlign w:val="center"/>
          </w:tcPr>
          <w:p w14:paraId="0B1B2388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MVP 实现</w:t>
            </w:r>
          </w:p>
        </w:tc>
      </w:tr>
      <w:tr w14:paraId="45198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03D9EDC3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1. 文件接收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5D471FB4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PDF/DOCX/TXT/Markdown 上传，限制大小和页数。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133CDA0F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FastAPI UploadFile，存本地或对象存储。</w:t>
            </w:r>
          </w:p>
        </w:tc>
      </w:tr>
      <w:tr w14:paraId="4829A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380DC30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2. 文本解析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4CE81E5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提取正文、标题、公式附近文本。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EE7BDA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PyMuPDF / python-docx / markdown parser。</w:t>
            </w:r>
          </w:p>
        </w:tc>
      </w:tr>
      <w:tr w14:paraId="50C64F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7B1D2E5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3. 切块与摘要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73F30FC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按标题和语义分块，生成文档摘要。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340324C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chunk 500-800 中文字，保留页码/标题 metadata。</w:t>
            </w:r>
          </w:p>
        </w:tc>
      </w:tr>
      <w:tr w14:paraId="616368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40AE210E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4. 向量化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00424D8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为每个 chunk 建向量索引。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8ACA5C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bge-m3 / text-embedding API + Chroma。</w:t>
            </w:r>
          </w:p>
        </w:tc>
      </w:tr>
      <w:tr w14:paraId="69D95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70DF7EE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5. 问答路由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4489442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判断问题应查内置库、上传资料或二者结合。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7574784E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意图分类 prompt + 用户按钮强制选择。</w:t>
            </w:r>
          </w:p>
        </w:tc>
      </w:tr>
      <w:tr w14:paraId="403E3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87" w:type="dxa"/>
            <w:shd w:val="clear" w:color="auto" w:fill="FFFFFF"/>
            <w:vAlign w:val="center"/>
          </w:tcPr>
          <w:p w14:paraId="4F8395B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6. 回答约束</w:t>
            </w:r>
          </w:p>
        </w:tc>
        <w:tc>
          <w:tcPr>
            <w:tcW w:w="3288" w:type="dxa"/>
            <w:shd w:val="clear" w:color="auto" w:fill="FFFFFF"/>
            <w:vAlign w:val="center"/>
          </w:tcPr>
          <w:p w14:paraId="1DF23EB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要求回答引用资料片段，不确定时提示。</w:t>
            </w:r>
          </w:p>
        </w:tc>
        <w:tc>
          <w:tcPr>
            <w:tcW w:w="4195" w:type="dxa"/>
            <w:shd w:val="clear" w:color="auto" w:fill="FFFFFF"/>
            <w:vAlign w:val="center"/>
          </w:tcPr>
          <w:p w14:paraId="0597EF3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RAG prompt + answer verifier。</w:t>
            </w:r>
          </w:p>
        </w:tc>
      </w:tr>
    </w:tbl>
    <w:p w14:paraId="5788A4A7"/>
    <w:p w14:paraId="1457D009">
      <w:pPr>
        <w:pStyle w:val="4"/>
        <w:spacing w:before="120" w:after="100"/>
      </w:pPr>
      <w:r>
        <w:rPr>
          <w:rFonts w:ascii="Noto Sans SC" w:hAnsi="Noto Sans SC" w:eastAsia="Noto Sans SC"/>
          <w:b/>
          <w:color w:val="2D2D2D"/>
          <w:sz w:val="26"/>
        </w:rPr>
        <w:t>8.2 资料模式</w:t>
      </w:r>
    </w:p>
    <w:p w14:paraId="482183ED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“课程模式”：回答主要基于内置大学物理知识库，适合标准学习。</w:t>
      </w:r>
    </w:p>
    <w:p w14:paraId="31508DFF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“我的资料模式”：回答优先基于用户上传资料，适合课件/作业/老师讲义解析。</w:t>
      </w:r>
    </w:p>
    <w:p w14:paraId="4B1B3683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“对照模式”：同时比较教材知识与用户资料，指出一致点和可能的表述差异。</w:t>
      </w:r>
    </w:p>
    <w:p w14:paraId="54553FD4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“答辩模式”：生成面向项目答辩的演示讲稿、技术说明和问答准备。</w:t>
      </w:r>
    </w:p>
    <w:p w14:paraId="0425AC54">
      <w:pPr>
        <w:pStyle w:val="3"/>
        <w:spacing w:before="200" w:after="100"/>
      </w:pPr>
      <w:r>
        <w:rPr>
          <w:rFonts w:ascii="Noto Sans SC" w:hAnsi="Noto Sans SC" w:eastAsia="Noto Sans SC"/>
          <w:b/>
          <w:color w:val="1F4E79"/>
          <w:sz w:val="32"/>
        </w:rPr>
        <w:t>9. 开发路线图、任务分工与里程碑</w:t>
      </w:r>
    </w:p>
    <w:p w14:paraId="74868969">
      <w:pPr>
        <w:pStyle w:val="4"/>
        <w:spacing w:before="120" w:after="100"/>
      </w:pPr>
      <w:r>
        <w:rPr>
          <w:rFonts w:ascii="Noto Sans SC" w:hAnsi="Noto Sans SC" w:eastAsia="Noto Sans SC"/>
          <w:b/>
          <w:color w:val="2D2D2D"/>
          <w:sz w:val="26"/>
        </w:rPr>
        <w:t>9.1 六周 MVP 路线图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1"/>
        <w:gridCol w:w="1984"/>
        <w:gridCol w:w="3798"/>
        <w:gridCol w:w="2154"/>
      </w:tblGrid>
      <w:tr w14:paraId="419231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D9EAF7"/>
            <w:vAlign w:val="center"/>
          </w:tcPr>
          <w:p w14:paraId="5728E57A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周期</w:t>
            </w:r>
          </w:p>
        </w:tc>
        <w:tc>
          <w:tcPr>
            <w:tcW w:w="1984" w:type="dxa"/>
            <w:shd w:val="clear" w:color="auto" w:fill="D9EAF7"/>
            <w:vAlign w:val="center"/>
          </w:tcPr>
          <w:p w14:paraId="5679F731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目标</w:t>
            </w:r>
          </w:p>
        </w:tc>
        <w:tc>
          <w:tcPr>
            <w:tcW w:w="3798" w:type="dxa"/>
            <w:shd w:val="clear" w:color="auto" w:fill="D9EAF7"/>
            <w:vAlign w:val="center"/>
          </w:tcPr>
          <w:p w14:paraId="298DF7B7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任务</w:t>
            </w:r>
          </w:p>
        </w:tc>
        <w:tc>
          <w:tcPr>
            <w:tcW w:w="2154" w:type="dxa"/>
            <w:shd w:val="clear" w:color="auto" w:fill="D9EAF7"/>
            <w:vAlign w:val="center"/>
          </w:tcPr>
          <w:p w14:paraId="49A21FE8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可交付物</w:t>
            </w:r>
          </w:p>
        </w:tc>
      </w:tr>
      <w:tr w14:paraId="4D640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62D26FF5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第 1 周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6CE26C5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跑通开源项目与确定技术边界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260DD67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克隆/部署 OpenMAIC；阅读 MAIC-UI 接口；确认许可证和运行依赖；整理 4 个物理 demo 章节。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31525034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可本地访问的课堂原型；技术调研记录。</w:t>
            </w:r>
          </w:p>
        </w:tc>
      </w:tr>
      <w:tr w14:paraId="2156D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5279AB3E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第 2 周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D19E4E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完成前端主题改造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2FD4091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设计科学家课堂 UI；完成首页、课堂页、角色卡、白板区、侧边栏答疑布局。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0303657F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物联智讲 UI 原型。</w:t>
            </w:r>
          </w:p>
        </w:tc>
      </w:tr>
      <w:tr w14:paraId="6B6A9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4848916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第 3 周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201484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完成 RAG 与上传资料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5928297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实现 /ingest 与 /chat；构建内置物理知识库；接入 embedding 与 Chroma。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45D6F8D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可基于内置库和上传资料问答。</w:t>
            </w:r>
          </w:p>
        </w:tc>
      </w:tr>
      <w:tr w14:paraId="6DC5C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72097EDB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第 4 周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7E2865B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完成多 Agent 与课堂状态机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4D6AF99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实现科学家导师、助教、同学角色 prompt；加入小测、追问和总结状态。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4FCD3843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多角色课堂 demo。</w:t>
            </w:r>
          </w:p>
        </w:tc>
      </w:tr>
      <w:tr w14:paraId="31366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39F4D35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第 5 周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68D3B2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完成交互模拟与演示章节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1AB31FD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接入 3-5 个物理模拟器；优先电磁感应、斜面受力、光电效应。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15F1FEC3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完整章节演示闭环。</w:t>
            </w:r>
          </w:p>
        </w:tc>
      </w:tr>
      <w:tr w14:paraId="0CB96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91" w:type="dxa"/>
            <w:shd w:val="clear" w:color="auto" w:fill="FFFFFF"/>
            <w:vAlign w:val="center"/>
          </w:tcPr>
          <w:p w14:paraId="18B2D80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第 6 周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C9B5412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联调、评测与答辩材料</w:t>
            </w:r>
          </w:p>
        </w:tc>
        <w:tc>
          <w:tcPr>
            <w:tcW w:w="3798" w:type="dxa"/>
            <w:shd w:val="clear" w:color="auto" w:fill="FFFFFF"/>
            <w:vAlign w:val="center"/>
          </w:tcPr>
          <w:p w14:paraId="24CA708E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测试响应速度、准确性、可用性；整理答辩脚本、演示视频、项目报告。</w:t>
            </w:r>
          </w:p>
        </w:tc>
        <w:tc>
          <w:tcPr>
            <w:tcW w:w="2154" w:type="dxa"/>
            <w:shd w:val="clear" w:color="auto" w:fill="FFFFFF"/>
            <w:vAlign w:val="center"/>
          </w:tcPr>
          <w:p w14:paraId="1C9D453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可参赛/结题展示的 MVP。</w:t>
            </w:r>
          </w:p>
        </w:tc>
      </w:tr>
    </w:tbl>
    <w:p w14:paraId="61C47892"/>
    <w:p w14:paraId="6DD1EDBC">
      <w:pPr>
        <w:pStyle w:val="4"/>
        <w:spacing w:before="120" w:after="100"/>
      </w:pPr>
      <w:r>
        <w:rPr>
          <w:rFonts w:ascii="Noto Sans SC" w:hAnsi="Noto Sans SC" w:eastAsia="Noto Sans SC"/>
          <w:b/>
          <w:color w:val="2D2D2D"/>
          <w:sz w:val="26"/>
        </w:rPr>
        <w:t>9.2 与成员能力匹配的分工建议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1"/>
        <w:gridCol w:w="2438"/>
        <w:gridCol w:w="5102"/>
      </w:tblGrid>
      <w:tr w14:paraId="2B460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D9EAF7"/>
            <w:vAlign w:val="center"/>
          </w:tcPr>
          <w:p w14:paraId="1FC348DD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成员</w:t>
            </w:r>
          </w:p>
        </w:tc>
        <w:tc>
          <w:tcPr>
            <w:tcW w:w="2438" w:type="dxa"/>
            <w:shd w:val="clear" w:color="auto" w:fill="D9EAF7"/>
            <w:vAlign w:val="center"/>
          </w:tcPr>
          <w:p w14:paraId="7AF2E645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建议角色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0F21174A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具体任务</w:t>
            </w:r>
          </w:p>
        </w:tc>
      </w:tr>
      <w:tr w14:paraId="73B0F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4D3C88EB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李梓源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2F80898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AI 与物理内容负责人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3186E8A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确定物理知识结构、公式卡片、RAG 评测题；负责科学家导师 prompt 和答案审校规则。</w:t>
            </w:r>
          </w:p>
        </w:tc>
      </w:tr>
      <w:tr w14:paraId="16962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0CBBAECE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薛清心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413EA39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前端与 UI 负责人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3EB9B6D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改造 OpenMAIC 前端、设计首页/课堂页/上传面板；维护演示视频和视觉素材。</w:t>
            </w:r>
          </w:p>
        </w:tc>
      </w:tr>
      <w:tr w14:paraId="5D82D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7E026FDE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刘芷仪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07D6FA1B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数字人与交互课件负责人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224DBBF5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调研 TTS/头像/口型同步方案；整理科学家形象；制作或接入 MAIC-UI 物理模拟器。</w:t>
            </w:r>
          </w:p>
        </w:tc>
      </w:tr>
      <w:tr w14:paraId="2E28D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6DFF6CD2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曾宪为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2D5AFFC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后端与 Agent 负责人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5477CE0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实现 adapter-api、RAG、资料上传、课堂状态机、反馈接口和部署脚本。</w:t>
            </w:r>
          </w:p>
        </w:tc>
      </w:tr>
      <w:tr w14:paraId="66232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531" w:type="dxa"/>
            <w:shd w:val="clear" w:color="auto" w:fill="FFFFFF"/>
            <w:vAlign w:val="center"/>
          </w:tcPr>
          <w:p w14:paraId="7497472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指导教师</w:t>
            </w:r>
          </w:p>
        </w:tc>
        <w:tc>
          <w:tcPr>
            <w:tcW w:w="2438" w:type="dxa"/>
            <w:shd w:val="clear" w:color="auto" w:fill="FFFFFF"/>
            <w:vAlign w:val="center"/>
          </w:tcPr>
          <w:p w14:paraId="2D54FA3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教学内容与应用场景顾问</w:t>
            </w:r>
          </w:p>
        </w:tc>
        <w:tc>
          <w:tcPr>
            <w:tcW w:w="5102" w:type="dxa"/>
            <w:shd w:val="clear" w:color="auto" w:fill="FFFFFF"/>
            <w:vAlign w:val="center"/>
          </w:tcPr>
          <w:p w14:paraId="3B75FAC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审阅物理知识准确性、提供课堂试用反馈、帮助设置评测标准。</w:t>
            </w:r>
          </w:p>
        </w:tc>
      </w:tr>
    </w:tbl>
    <w:p w14:paraId="2F01A891"/>
    <w:p w14:paraId="7121F2A0">
      <w:pPr>
        <w:pStyle w:val="4"/>
        <w:spacing w:before="120" w:after="100"/>
      </w:pPr>
      <w:r>
        <w:rPr>
          <w:rFonts w:ascii="Noto Sans SC" w:hAnsi="Noto Sans SC" w:eastAsia="Noto Sans SC"/>
          <w:b/>
          <w:color w:val="2D2D2D"/>
          <w:sz w:val="26"/>
        </w:rPr>
        <w:t>9.3 Git 仓库与分支建议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4819"/>
        <w:gridCol w:w="1871"/>
      </w:tblGrid>
      <w:tr w14:paraId="315C39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35935B69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仓库/目录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27C49FA2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用途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116C5D04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负责人</w:t>
            </w:r>
          </w:p>
        </w:tc>
      </w:tr>
      <w:tr w14:paraId="314AF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3F9D42B2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wulian-openmaic-ui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2C8FA9C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OpenMAIC 前端改造版：页面、角色卡、白板、模拟器容器。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7059A13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前端负责人</w:t>
            </w:r>
          </w:p>
        </w:tc>
      </w:tr>
      <w:tr w14:paraId="11C01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A73328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wulian-adapter-api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D42CAEB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轻量后端：chat、ingest、lesson、feedback。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4C6277F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后端负责人</w:t>
            </w:r>
          </w:p>
        </w:tc>
      </w:tr>
      <w:tr w14:paraId="6E7D7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473DF6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wulian-physics-content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826E0D5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物理知识库：Markdown、JSON 图谱、公式卡片、科学家 persona。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3ED22AB3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内容负责人</w:t>
            </w:r>
          </w:p>
        </w:tc>
      </w:tr>
      <w:tr w14:paraId="0625AB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BA4205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wulian-demos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3651164B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答辩演示材料、测试脚本、视频、用户反馈问卷。</w:t>
            </w:r>
          </w:p>
        </w:tc>
        <w:tc>
          <w:tcPr>
            <w:tcW w:w="1871" w:type="dxa"/>
            <w:shd w:val="clear" w:color="auto" w:fill="FFFFFF"/>
            <w:vAlign w:val="center"/>
          </w:tcPr>
          <w:p w14:paraId="6161545B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全体维护</w:t>
            </w:r>
          </w:p>
        </w:tc>
      </w:tr>
    </w:tbl>
    <w:p w14:paraId="771675AA"/>
    <w:p w14:paraId="140D779E">
      <w:pPr>
        <w:pStyle w:val="3"/>
        <w:spacing w:before="200" w:after="100"/>
      </w:pPr>
      <w:r>
        <w:rPr>
          <w:rFonts w:ascii="Noto Sans SC" w:hAnsi="Noto Sans SC" w:eastAsia="Noto Sans SC"/>
          <w:b/>
          <w:color w:val="1F4E79"/>
          <w:sz w:val="32"/>
        </w:rPr>
        <w:t>10. 验收指标、风险与应对</w:t>
      </w:r>
    </w:p>
    <w:p w14:paraId="188BDFAB">
      <w:pPr>
        <w:pStyle w:val="4"/>
        <w:spacing w:before="120" w:after="100"/>
      </w:pPr>
      <w:r>
        <w:rPr>
          <w:rFonts w:ascii="Noto Sans SC" w:hAnsi="Noto Sans SC" w:eastAsia="Noto Sans SC"/>
          <w:b/>
          <w:color w:val="2D2D2D"/>
          <w:sz w:val="26"/>
        </w:rPr>
        <w:t>10.1 MVP 验收指标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4649"/>
        <w:gridCol w:w="2721"/>
      </w:tblGrid>
      <w:tr w14:paraId="04A89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5A8A0EF8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类别</w:t>
            </w:r>
          </w:p>
        </w:tc>
        <w:tc>
          <w:tcPr>
            <w:tcW w:w="4649" w:type="dxa"/>
            <w:shd w:val="clear" w:color="auto" w:fill="D9EAF7"/>
            <w:vAlign w:val="center"/>
          </w:tcPr>
          <w:p w14:paraId="49B20634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指标</w:t>
            </w:r>
          </w:p>
        </w:tc>
        <w:tc>
          <w:tcPr>
            <w:tcW w:w="2721" w:type="dxa"/>
            <w:shd w:val="clear" w:color="auto" w:fill="D9EAF7"/>
            <w:vAlign w:val="center"/>
          </w:tcPr>
          <w:p w14:paraId="6C9ABB52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目标值</w:t>
            </w:r>
          </w:p>
        </w:tc>
      </w:tr>
      <w:tr w14:paraId="6DD1F0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25E94FC5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内容准确性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455F5F8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抽样 50 个大学物理问答，公式/概念错误率。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74C7DFB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低于 10%，核心演示章节低于 5%。</w:t>
            </w:r>
          </w:p>
        </w:tc>
      </w:tr>
      <w:tr w14:paraId="714928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67EA111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响应速度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1D30411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文本问题到首字输出时间。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7EC48F9E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普通问答 5 秒内，资料问答 10 秒内。</w:t>
            </w:r>
          </w:p>
        </w:tc>
      </w:tr>
      <w:tr w14:paraId="2DC08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325A867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资料解析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4EA6E6F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上传 10 份资料，能成功摘要与检索。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071C254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成功率 90% 以上。</w:t>
            </w:r>
          </w:p>
        </w:tc>
      </w:tr>
      <w:tr w14:paraId="124E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4BE5680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交互体验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5FB6F2A3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用户能完成章节学习、追问、上传、测验闭环。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37F73BE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5 名同学试用均可独立完成。</w:t>
            </w:r>
          </w:p>
        </w:tc>
      </w:tr>
      <w:tr w14:paraId="1413D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D1A780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可演示性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138DB036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至少 2 个完整章节可连续演示 5 分钟。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4AC62FE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无明显崩溃或空白页。</w:t>
            </w:r>
          </w:p>
        </w:tc>
      </w:tr>
      <w:tr w14:paraId="26C60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3C3F9BC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可维护性</w:t>
            </w:r>
          </w:p>
        </w:tc>
        <w:tc>
          <w:tcPr>
            <w:tcW w:w="4649" w:type="dxa"/>
            <w:shd w:val="clear" w:color="auto" w:fill="FFFFFF"/>
            <w:vAlign w:val="center"/>
          </w:tcPr>
          <w:p w14:paraId="2F3323A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新增一个知识点的成本。</w:t>
            </w:r>
          </w:p>
        </w:tc>
        <w:tc>
          <w:tcPr>
            <w:tcW w:w="2721" w:type="dxa"/>
            <w:shd w:val="clear" w:color="auto" w:fill="FFFFFF"/>
            <w:vAlign w:val="center"/>
          </w:tcPr>
          <w:p w14:paraId="2638C75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30 分钟内完成知识卡 + 角色映射 + 简单模拟调用。</w:t>
            </w:r>
          </w:p>
        </w:tc>
      </w:tr>
    </w:tbl>
    <w:p w14:paraId="3E8AA83D"/>
    <w:p w14:paraId="0431D7BE">
      <w:pPr>
        <w:pStyle w:val="4"/>
        <w:spacing w:before="120" w:after="100"/>
      </w:pPr>
      <w:r>
        <w:rPr>
          <w:rFonts w:ascii="Noto Sans SC" w:hAnsi="Noto Sans SC" w:eastAsia="Noto Sans SC"/>
          <w:b/>
          <w:color w:val="2D2D2D"/>
          <w:sz w:val="26"/>
        </w:rPr>
        <w:t>10.2 风险清单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1"/>
        <w:gridCol w:w="2268"/>
        <w:gridCol w:w="4422"/>
      </w:tblGrid>
      <w:tr w14:paraId="61CF2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D9EAF7"/>
            <w:vAlign w:val="center"/>
          </w:tcPr>
          <w:p w14:paraId="550F5509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风险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63F5794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影响</w:t>
            </w:r>
          </w:p>
        </w:tc>
        <w:tc>
          <w:tcPr>
            <w:tcW w:w="4422" w:type="dxa"/>
            <w:shd w:val="clear" w:color="auto" w:fill="D9EAF7"/>
            <w:vAlign w:val="center"/>
          </w:tcPr>
          <w:p w14:paraId="52D04C07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应对</w:t>
            </w:r>
          </w:p>
        </w:tc>
      </w:tr>
      <w:tr w14:paraId="16C71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411F503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开源项目实际代码与报告描述不完全一致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88A67C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部署或复用成本上升。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6168B22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第 1 周必须完成 README、license、依赖和 demo 跑通；无法复用时保留 React 自研课堂壳作为备选。</w:t>
            </w:r>
          </w:p>
        </w:tc>
      </w:tr>
      <w:tr w14:paraId="7C9ECD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BA2B00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LLM 物理幻觉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8366B8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回答不准确，影响教学可信度。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50B658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强制 RAG、公式卡片、答案审校器、教师审核核心章节。</w:t>
            </w:r>
          </w:p>
        </w:tc>
      </w:tr>
      <w:tr w14:paraId="2EDD4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279BDE5E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数字人/语音延迟过高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9A35AFE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课堂体验卡顿。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151AD92B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MVP 先文本流式输出，TTS 异步播放；头像动效不阻塞回答。</w:t>
            </w:r>
          </w:p>
        </w:tc>
      </w:tr>
      <w:tr w14:paraId="141F1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1500B80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可视化模拟开发量过大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FA4A3B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前端延期。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765F0DC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只做 3-5 个高频物理组件；复杂仿真以预置动画或 MAIC-UI HTML 生成替代。</w:t>
            </w:r>
          </w:p>
        </w:tc>
      </w:tr>
      <w:tr w14:paraId="23E540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5F22AF5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资料解析对公式/图片支持不足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17EBF213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上传教材效果不稳定。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2439151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第一版声明支持文本型资料；图题解析作为二期。</w:t>
            </w:r>
          </w:p>
        </w:tc>
      </w:tr>
      <w:tr w14:paraId="7CA4E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381" w:type="dxa"/>
            <w:shd w:val="clear" w:color="auto" w:fill="FFFFFF"/>
            <w:vAlign w:val="center"/>
          </w:tcPr>
          <w:p w14:paraId="0071F433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团队时间有限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5954011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全栈开发压力大。</w:t>
            </w:r>
          </w:p>
        </w:tc>
        <w:tc>
          <w:tcPr>
            <w:tcW w:w="4422" w:type="dxa"/>
            <w:shd w:val="clear" w:color="auto" w:fill="FFFFFF"/>
            <w:vAlign w:val="center"/>
          </w:tcPr>
          <w:p w14:paraId="343811A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严格遵守“不做”清单：不做全量账号、不做模型微调、不做完整 3D、不做 Kubernetes。</w:t>
            </w:r>
          </w:p>
        </w:tc>
      </w:tr>
    </w:tbl>
    <w:p w14:paraId="3A853399"/>
    <w:p w14:paraId="1EA52EC7">
      <w:pPr>
        <w:pStyle w:val="4"/>
        <w:spacing w:before="120" w:after="100"/>
      </w:pPr>
      <w:r>
        <w:rPr>
          <w:rFonts w:ascii="Noto Sans SC" w:hAnsi="Noto Sans SC" w:eastAsia="Noto Sans SC"/>
          <w:b/>
          <w:color w:val="2D2D2D"/>
          <w:sz w:val="26"/>
        </w:rPr>
        <w:t>10.3 不做清单</w:t>
      </w:r>
    </w:p>
    <w:p w14:paraId="23BB71B4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MVP 不做完整 3D 数字人建模和复杂动作生成。</w:t>
      </w:r>
    </w:p>
    <w:p w14:paraId="0AC4ABAE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MVP 不做 Qwen 领域预训练、LoRA 微调和 RLHF，只收集未来可用数据。</w:t>
      </w:r>
    </w:p>
    <w:p w14:paraId="330D3470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MVP 不做完整 Neo4j 知识图谱平台，先用 JSON/Markdown 维护结构化知识。</w:t>
      </w:r>
    </w:p>
    <w:p w14:paraId="0415B380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MVP 不做复杂用户权限和班级管理，演示期用本地会话或简单邀请码。</w:t>
      </w:r>
    </w:p>
    <w:p w14:paraId="2D46A659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MVP 不做多平台机器人接入，OpenClaw/飞书/微信作为二期亮点。</w:t>
      </w:r>
    </w:p>
    <w:p w14:paraId="36F98C24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MVP 不把所有大学物理内容铺开，而是打磨 2-4 个高质量章节。</w:t>
      </w:r>
    </w:p>
    <w:p w14:paraId="58E26527">
      <w:pPr>
        <w:pStyle w:val="3"/>
        <w:spacing w:before="200" w:after="100"/>
      </w:pPr>
      <w:r>
        <w:rPr>
          <w:rFonts w:ascii="Noto Sans SC" w:hAnsi="Noto Sans SC" w:eastAsia="Noto Sans SC"/>
          <w:b/>
          <w:color w:val="1F4E79"/>
          <w:sz w:val="32"/>
        </w:rPr>
        <w:t>附录 A：首批页面清单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1"/>
        <w:gridCol w:w="1701"/>
        <w:gridCol w:w="4819"/>
      </w:tblGrid>
      <w:tr w14:paraId="25CEF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50184459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页面/组件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6413A6D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状态</w:t>
            </w:r>
          </w:p>
        </w:tc>
        <w:tc>
          <w:tcPr>
            <w:tcW w:w="4819" w:type="dxa"/>
            <w:shd w:val="clear" w:color="auto" w:fill="D9EAF7"/>
            <w:vAlign w:val="center"/>
          </w:tcPr>
          <w:p w14:paraId="413CA95F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备注</w:t>
            </w:r>
          </w:p>
        </w:tc>
      </w:tr>
      <w:tr w14:paraId="7B11E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F2E4DF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HomePage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78F64B5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必做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25EA9094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项目介绍、章节选择、进入课堂。</w:t>
            </w:r>
          </w:p>
        </w:tc>
      </w:tr>
      <w:tr w14:paraId="2BF3A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7DC89A52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LessonRoom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EF36982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必做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064B337B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核心课堂页，承载多 Agent 和白板。</w:t>
            </w:r>
          </w:p>
        </w:tc>
      </w:tr>
      <w:tr w14:paraId="1E431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50BB159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ScientistProfileModal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79AC1D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必做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692B2C5F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科学家导师介绍和代表知识点。</w:t>
            </w:r>
          </w:p>
        </w:tc>
      </w:tr>
      <w:tr w14:paraId="72162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85EEB03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UploadPanel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98879E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必做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66577A8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用户资料上传与摘要。</w:t>
            </w:r>
          </w:p>
        </w:tc>
      </w:tr>
      <w:tr w14:paraId="2FDEA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0C361C4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SimulationLibrary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1C3239E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必做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1F22906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列出可用物理模拟器。</w:t>
            </w:r>
          </w:p>
        </w:tc>
      </w:tr>
      <w:tr w14:paraId="731E8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3D591264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QuizPanel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F69FF1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必做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6BAB982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课堂中即时小测。</w:t>
            </w:r>
          </w:p>
        </w:tc>
      </w:tr>
      <w:tr w14:paraId="78B8C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453D405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TeacherEditor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25947CE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可选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7DA4B4DE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调用 MAIC-UI 编辑课件，演示期可隐藏。</w:t>
            </w:r>
          </w:p>
        </w:tc>
      </w:tr>
      <w:tr w14:paraId="2D5D0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50C6901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LearningReport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2AC7B84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可选</w:t>
            </w:r>
          </w:p>
        </w:tc>
        <w:tc>
          <w:tcPr>
            <w:tcW w:w="4819" w:type="dxa"/>
            <w:shd w:val="clear" w:color="auto" w:fill="FFFFFF"/>
            <w:vAlign w:val="center"/>
          </w:tcPr>
          <w:p w14:paraId="5063B7C4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学习轨迹与掌握度。</w:t>
            </w:r>
          </w:p>
        </w:tc>
      </w:tr>
    </w:tbl>
    <w:p w14:paraId="4B4DBB7B"/>
    <w:p w14:paraId="61B9C166">
      <w:pPr>
        <w:pStyle w:val="3"/>
        <w:spacing w:before="200" w:after="100"/>
      </w:pPr>
      <w:r>
        <w:rPr>
          <w:rFonts w:ascii="Noto Sans SC" w:hAnsi="Noto Sans SC" w:eastAsia="Noto Sans SC"/>
          <w:b/>
          <w:color w:val="1F4E79"/>
          <w:sz w:val="32"/>
        </w:rPr>
        <w:t>附录 B：科学家导师 Prompt 模板</w:t>
      </w:r>
    </w:p>
    <w:p w14:paraId="14707B9A">
      <w:pPr>
        <w:spacing w:after="80" w:line="312" w:lineRule="auto"/>
        <w:ind w:firstLine="420"/>
      </w:pPr>
      <w:r>
        <w:rPr>
          <w:rFonts w:ascii="Noto Serif SC" w:hAnsi="Noto Serif SC" w:eastAsia="Noto Serif SC"/>
          <w:sz w:val="21"/>
        </w:rPr>
        <w:t>以下模板可作为科学家导师角色的初始版本，后续放入 persona JSON 中维护。</w:t>
      </w:r>
    </w:p>
    <w:p w14:paraId="0040F81E">
      <w:pPr>
        <w:pStyle w:val="164"/>
        <w:ind w:left="283"/>
        <w:rPr>
          <w:rFonts w:hint="eastAsia" w:ascii="Berlin Sans FB" w:hAnsi="Berlin Sans FB" w:eastAsia="宋体"/>
          <w:sz w:val="17"/>
          <w:lang w:eastAsia="zh-CN"/>
        </w:rPr>
      </w:pPr>
      <w:r>
        <w:rPr>
          <w:rFonts w:ascii="Berlin Sans FB" w:hAnsi="Berlin Sans FB" w:eastAsia="Berlin Sans FB"/>
          <w:sz w:val="17"/>
        </w:rPr>
        <w:t>你是【{scientist_name}】风格的大学物理导师。</w:t>
      </w:r>
    </w:p>
    <w:p w14:paraId="64667D5E">
      <w:pPr>
        <w:pStyle w:val="164"/>
        <w:ind w:left="283"/>
        <w:rPr>
          <w:rFonts w:hint="eastAsia" w:ascii="Berlin Sans FB" w:hAnsi="Berlin Sans FB" w:eastAsia="宋体"/>
          <w:sz w:val="17"/>
          <w:lang w:eastAsia="zh-CN"/>
        </w:rPr>
      </w:pPr>
      <w:r>
        <w:rPr>
          <w:rFonts w:ascii="Berlin Sans FB" w:hAnsi="Berlin Sans FB" w:eastAsia="Berlin Sans FB"/>
          <w:sz w:val="17"/>
        </w:rPr>
        <w:t>教学目标：帮助大学生理解【{knowledge_point}】，必须兼顾严谨性、直观性和趣味性。</w:t>
      </w:r>
    </w:p>
    <w:p w14:paraId="1D826D86">
      <w:pPr>
        <w:pStyle w:val="164"/>
        <w:ind w:left="283"/>
        <w:rPr>
          <w:rFonts w:hint="eastAsia" w:ascii="Berlin Sans FB" w:hAnsi="Berlin Sans FB" w:eastAsia="宋体"/>
          <w:sz w:val="17"/>
          <w:lang w:eastAsia="zh-CN"/>
        </w:rPr>
      </w:pPr>
      <w:r>
        <w:rPr>
          <w:rFonts w:ascii="Berlin Sans FB" w:hAnsi="Berlin Sans FB" w:eastAsia="Berlin Sans FB"/>
          <w:sz w:val="17"/>
        </w:rPr>
        <w:t>约束：</w:t>
      </w:r>
    </w:p>
    <w:p w14:paraId="6F7E7DB3">
      <w:pPr>
        <w:pStyle w:val="164"/>
        <w:ind w:left="283"/>
        <w:rPr>
          <w:rFonts w:hint="eastAsia" w:ascii="Berlin Sans FB" w:hAnsi="Berlin Sans FB" w:eastAsia="宋体"/>
          <w:sz w:val="17"/>
          <w:lang w:eastAsia="zh-CN"/>
        </w:rPr>
      </w:pPr>
      <w:r>
        <w:rPr>
          <w:rFonts w:ascii="Berlin Sans FB" w:hAnsi="Berlin Sans FB" w:eastAsia="Berlin Sans FB"/>
          <w:sz w:val="17"/>
        </w:rPr>
        <w:t>1. 先给直观图景，再给公式，再说明适用条件。</w:t>
      </w:r>
    </w:p>
    <w:p w14:paraId="64A0BFD1">
      <w:pPr>
        <w:pStyle w:val="164"/>
        <w:ind w:left="283"/>
        <w:rPr>
          <w:rFonts w:hint="eastAsia" w:ascii="Berlin Sans FB" w:hAnsi="Berlin Sans FB" w:eastAsia="宋体"/>
          <w:sz w:val="17"/>
          <w:lang w:eastAsia="zh-CN"/>
        </w:rPr>
      </w:pPr>
      <w:r>
        <w:rPr>
          <w:rFonts w:ascii="Berlin Sans FB" w:hAnsi="Berlin Sans FB" w:eastAsia="Berlin Sans FB"/>
          <w:sz w:val="17"/>
        </w:rPr>
        <w:t>2. 公式必须给出变量含义和单位。</w:t>
      </w:r>
    </w:p>
    <w:p w14:paraId="29B818AC">
      <w:pPr>
        <w:pStyle w:val="164"/>
        <w:ind w:left="283"/>
        <w:rPr>
          <w:rFonts w:hint="eastAsia" w:ascii="Berlin Sans FB" w:hAnsi="Berlin Sans FB" w:eastAsia="宋体"/>
          <w:sz w:val="17"/>
          <w:lang w:eastAsia="zh-CN"/>
        </w:rPr>
      </w:pPr>
      <w:r>
        <w:rPr>
          <w:rFonts w:ascii="Berlin Sans FB" w:hAnsi="Berlin Sans FB" w:eastAsia="Berlin Sans FB"/>
          <w:sz w:val="17"/>
        </w:rPr>
        <w:t>3. 如果学生上传了资料，优先引用资料中的定义或例题；若资料不足，要明确说明。</w:t>
      </w:r>
    </w:p>
    <w:p w14:paraId="05CE1D34">
      <w:pPr>
        <w:pStyle w:val="164"/>
        <w:ind w:left="283"/>
        <w:rPr>
          <w:rFonts w:hint="eastAsia" w:ascii="Berlin Sans FB" w:hAnsi="Berlin Sans FB" w:eastAsia="宋体"/>
          <w:sz w:val="17"/>
          <w:lang w:eastAsia="zh-CN"/>
        </w:rPr>
      </w:pPr>
      <w:r>
        <w:rPr>
          <w:rFonts w:ascii="Berlin Sans FB" w:hAnsi="Berlin Sans FB" w:eastAsia="Berlin Sans FB"/>
          <w:sz w:val="17"/>
        </w:rPr>
        <w:t>4. 不要编造物理结论；不确定时请让 AI 助教补充检索。</w:t>
      </w:r>
    </w:p>
    <w:p w14:paraId="0717EAFC">
      <w:pPr>
        <w:pStyle w:val="164"/>
        <w:ind w:left="283"/>
      </w:pPr>
      <w:r>
        <w:rPr>
          <w:rFonts w:ascii="Berlin Sans FB" w:hAnsi="Berlin Sans FB" w:eastAsia="Berlin Sans FB"/>
          <w:sz w:val="17"/>
        </w:rPr>
        <w:t>5. 输出必须包含 speech、whiteboard、avatar_action、next_state 四类字段。</w:t>
      </w:r>
    </w:p>
    <w:p w14:paraId="65DA90D4">
      <w:pPr>
        <w:pStyle w:val="3"/>
        <w:spacing w:before="200" w:after="100"/>
      </w:pPr>
      <w:r>
        <w:rPr>
          <w:rFonts w:ascii="Noto Sans SC" w:hAnsi="Noto Sans SC" w:eastAsia="Noto Sans SC"/>
          <w:b/>
          <w:color w:val="1F4E79"/>
          <w:sz w:val="32"/>
        </w:rPr>
        <w:t>附录 C：推荐技术栈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3515"/>
        <w:gridCol w:w="3855"/>
      </w:tblGrid>
      <w:tr w14:paraId="6EEEF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03FB4515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方向</w:t>
            </w:r>
          </w:p>
        </w:tc>
        <w:tc>
          <w:tcPr>
            <w:tcW w:w="3515" w:type="dxa"/>
            <w:shd w:val="clear" w:color="auto" w:fill="D9EAF7"/>
            <w:vAlign w:val="center"/>
          </w:tcPr>
          <w:p w14:paraId="177961DB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推荐选型</w:t>
            </w:r>
          </w:p>
        </w:tc>
        <w:tc>
          <w:tcPr>
            <w:tcW w:w="3855" w:type="dxa"/>
            <w:shd w:val="clear" w:color="auto" w:fill="D9EAF7"/>
            <w:vAlign w:val="center"/>
          </w:tcPr>
          <w:p w14:paraId="5751E926">
            <w:pPr>
              <w:spacing w:after="0" w:line="240" w:lineRule="auto"/>
            </w:pPr>
            <w:r>
              <w:rPr>
                <w:rFonts w:ascii="Noto Sans SC" w:hAnsi="Noto Sans SC" w:eastAsia="Noto Sans SC"/>
                <w:b/>
                <w:sz w:val="18"/>
              </w:rPr>
              <w:t>说明</w:t>
            </w:r>
          </w:p>
        </w:tc>
      </w:tr>
      <w:tr w14:paraId="4CA20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BC1985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前端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46886B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React / Next.js / Tailwind / Framer Motion / KaTeX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183AE32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贴近 OpenMAIC 技术栈，适合快速改 UI。</w:t>
            </w:r>
          </w:p>
        </w:tc>
      </w:tr>
      <w:tr w14:paraId="2429A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45D53F1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物理可视化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60EC76ED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Canvas / SVG / Three.js / iframe HTML widgets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57D3FE51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先二维，后 3D。</w:t>
            </w:r>
          </w:p>
        </w:tc>
      </w:tr>
      <w:tr w14:paraId="2587E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5BE2094A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后端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6159E4A0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FastAPI + Uvicorn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39D76BF5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轻量、易写 AI 接口。</w:t>
            </w:r>
          </w:p>
        </w:tc>
      </w:tr>
      <w:tr w14:paraId="45EB7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0AAC65F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RAG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002693E8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LangChain 或 LlamaIndex + Chroma/pgvector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4206A9E5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快速搭建向量检索。</w:t>
            </w:r>
          </w:p>
        </w:tc>
      </w:tr>
      <w:tr w14:paraId="76CD0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6FB43C2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模型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11E5219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Qwen API/本地 Qwen、DeepSeek、GPT 类模型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4916AB45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MVP 可先 API，答辩时可展示可本地化。</w:t>
            </w:r>
          </w:p>
        </w:tc>
      </w:tr>
      <w:tr w14:paraId="11DB57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01A9E6C5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TTS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F56586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VoxCPM2 / Edge-TTS / 云厂商 TTS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2C2BE76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优先稳定低延迟。</w:t>
            </w:r>
          </w:p>
        </w:tc>
      </w:tr>
      <w:tr w14:paraId="24F09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0D9CC7B5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存储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3F29461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SQLite/PostgreSQL + 本地文件/MinIO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174AEDF7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演示期 SQLite 足够。</w:t>
            </w:r>
          </w:p>
        </w:tc>
      </w:tr>
      <w:tr w14:paraId="33516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shd w:val="clear" w:color="auto" w:fill="FFFFFF"/>
            <w:vAlign w:val="center"/>
          </w:tcPr>
          <w:p w14:paraId="1CF40DDC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部署</w:t>
            </w:r>
          </w:p>
        </w:tc>
        <w:tc>
          <w:tcPr>
            <w:tcW w:w="3515" w:type="dxa"/>
            <w:shd w:val="clear" w:color="auto" w:fill="FFFFFF"/>
            <w:vAlign w:val="center"/>
          </w:tcPr>
          <w:p w14:paraId="591F8202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Docker Compose / Vercel + 云服务器</w:t>
            </w:r>
          </w:p>
        </w:tc>
        <w:tc>
          <w:tcPr>
            <w:tcW w:w="3855" w:type="dxa"/>
            <w:shd w:val="clear" w:color="auto" w:fill="FFFFFF"/>
            <w:vAlign w:val="center"/>
          </w:tcPr>
          <w:p w14:paraId="0AD0C519">
            <w:pPr>
              <w:spacing w:after="0" w:line="240" w:lineRule="auto"/>
            </w:pPr>
            <w:r>
              <w:rPr>
                <w:rFonts w:ascii="Noto Serif SC" w:hAnsi="Noto Serif SC" w:eastAsia="Noto Serif SC"/>
                <w:b w:val="0"/>
                <w:sz w:val="18"/>
              </w:rPr>
              <w:t>不建议 MVP 上 Kubernetes。</w:t>
            </w:r>
          </w:p>
        </w:tc>
      </w:tr>
    </w:tbl>
    <w:p w14:paraId="04F4E5E2"/>
    <w:p w14:paraId="45A4642B">
      <w:pPr>
        <w:pStyle w:val="3"/>
        <w:spacing w:before="200" w:after="100"/>
      </w:pPr>
      <w:r>
        <w:rPr>
          <w:rFonts w:ascii="Noto Sans SC" w:hAnsi="Noto Sans SC" w:eastAsia="Noto Sans SC"/>
          <w:b/>
          <w:color w:val="1F4E79"/>
          <w:sz w:val="32"/>
        </w:rPr>
        <w:t>附录 D：最终交付物清单</w:t>
      </w:r>
    </w:p>
    <w:p w14:paraId="3177AB4C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可运行网站：包含首页、课堂页、上传资料、答疑、白板、模拟器和小测。</w:t>
      </w:r>
    </w:p>
    <w:p w14:paraId="1243E6D0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4 个高质量物理 demo 章节：力学、电磁学、光学、近代物理。</w:t>
      </w:r>
    </w:p>
    <w:p w14:paraId="5F2A95CD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科学家角色库：至少 6 位科学家导师 persona。</w:t>
      </w:r>
    </w:p>
    <w:p w14:paraId="3506714B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轻量物理知识库：章节 JSON、公式卡片、易错点、实验说明和科学史素材。</w:t>
      </w:r>
    </w:p>
    <w:p w14:paraId="293780AD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项目报告与答辩 PPT：展示从原方案到基于 OpenMAIC 的低后端改造路线。</w:t>
      </w:r>
    </w:p>
    <w:p w14:paraId="3CF6D97D">
      <w:pPr>
        <w:pStyle w:val="16"/>
        <w:spacing w:after="40" w:line="276" w:lineRule="auto"/>
      </w:pPr>
      <w:r>
        <w:rPr>
          <w:rFonts w:ascii="Noto Serif SC" w:hAnsi="Noto Serif SC" w:eastAsia="Noto Serif SC"/>
          <w:sz w:val="21"/>
        </w:rPr>
        <w:t>测试报告：准确性、响应速度、用户试用反馈和风险说明。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411AA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6" w:type="dxa"/>
            <w:shd w:val="clear" w:color="auto" w:fill="EEF7EE"/>
            <w:vAlign w:val="top"/>
          </w:tcPr>
          <w:p w14:paraId="6BB58450">
            <w:pPr>
              <w:spacing w:after="40" w:line="240" w:lineRule="auto"/>
            </w:pPr>
            <w:r>
              <w:rPr>
                <w:rFonts w:ascii="Noto Sans SC" w:hAnsi="Noto Sans SC" w:eastAsia="Noto Sans SC"/>
                <w:b/>
                <w:color w:val="1F4E79"/>
                <w:sz w:val="21"/>
              </w:rPr>
              <w:t>最终建议</w:t>
            </w:r>
          </w:p>
          <w:p w14:paraId="65574C9E">
            <w:pPr>
              <w:spacing w:after="0" w:line="300" w:lineRule="auto"/>
            </w:pPr>
            <w:r>
              <w:rPr>
                <w:rFonts w:ascii="Noto Serif SC" w:hAnsi="Noto Serif SC" w:eastAsia="Noto Serif SC"/>
                <w:sz w:val="20"/>
              </w:rPr>
              <w:t>优先把“电磁感应 - 法拉第课堂”做成完整样板：法拉第导师讲历史与实验，AI 同学提出误区，白板推导 ε = -dΦ/dt，模拟器显示线圈面积/磁场/夹角变化，学生上传老师课件后继续追问。这个样板最能体现项目差异化，也最适合答辩演示。</w:t>
            </w:r>
          </w:p>
        </w:tc>
      </w:tr>
    </w:tbl>
    <w:p w14:paraId="7948AFC1"/>
    <w:sectPr>
      <w:footerReference r:id="rId5" w:type="default"/>
      <w:pgSz w:w="12240" w:h="15840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DejaVu Sans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Noto Serif SC">
    <w:panose1 w:val="02020200000000000000"/>
    <w:charset w:val="86"/>
    <w:family w:val="auto"/>
    <w:pitch w:val="default"/>
    <w:sig w:usb0="20000083" w:usb1="2ADF3C10" w:usb2="00000016" w:usb3="00000000" w:csb0="60060107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Berlin Sans FB">
    <w:panose1 w:val="020E0602020502020306"/>
    <w:charset w:val="00"/>
    <w:family w:val="auto"/>
    <w:pitch w:val="default"/>
    <w:sig w:usb0="00000003" w:usb1="00000000" w:usb2="00000000" w:usb3="00000000" w:csb0="20000001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筑紫古典L明朝体 加粗">
    <w:altName w:val="筑紫古典L明朝体 加粗"/>
    <w:panose1 w:val="02010600010101010101"/>
    <w:charset w:val="86"/>
    <w:family w:val="auto"/>
    <w:pitch w:val="default"/>
    <w:sig w:usb0="A00002BF" w:usb1="78CF7CFB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9BCB95">
    <w:pPr>
      <w:pStyle w:val="24"/>
      <w:spacing w:before="0" w:after="0"/>
      <w:jc w:val="center"/>
    </w:pPr>
    <w:r>
      <w:rPr>
        <w:rFonts w:ascii="Noto Serif SC" w:hAnsi="Noto Serif SC" w:eastAsia="Noto Serif SC"/>
        <w:sz w:val="17"/>
      </w:rPr>
      <w:t xml:space="preserve">物联智讲开发方案  |  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Noto Serif SC" w:hAnsi="Noto Serif SC" w:eastAsia="Noto Serif SC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A1NWNmM2ZmNDlhZWJlNmRlOWUxMjRhMTUyMDU3MDQ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1E9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SC" w:hAnsi="Noto Serif SC" w:eastAsia="Noto Serif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1F4E79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1F4E79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rbel" w:hAnsi="Corbel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  <w:rPr>
      <w:rFonts w:ascii="Noto Serif SC" w:hAnsi="Noto Serif SC" w:eastAsia="Noto Serif SC"/>
      <w:sz w:val="21"/>
    </w:r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rbel" w:hAnsi="Corbel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Block"/>
    <w:uiPriority w:val="0"/>
    <w:pPr>
      <w:spacing w:after="200" w:line="276" w:lineRule="auto"/>
    </w:pPr>
    <w:rPr>
      <w:rFonts w:ascii="Berlin Sans FB" w:hAnsi="Berlin Sans FB" w:eastAsia="Berlin Sans FB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7622</Words>
  <Characters>10457</Characters>
  <Lines>0</Lines>
  <Paragraphs>0</Paragraphs>
  <TotalTime>1</TotalTime>
  <ScaleCrop>false</ScaleCrop>
  <LinksUpToDate>false</LinksUpToDate>
  <CharactersWithSpaces>11135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薛清心</cp:lastModifiedBy>
  <dcterms:modified xsi:type="dcterms:W3CDTF">2026-05-25T14:22:49Z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CBCD53DC5AE54702B48648B33F0DD597_12</vt:lpwstr>
  </property>
</Properties>
</file>