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MyZubster LIFE 2026 – Partner Outreach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6b7280"/>
          <w:sz w:val="22"/>
          <w:szCs w:val="22"/>
          <w:rtl w:val="0"/>
        </w:rPr>
        <w:t xml:space="preserve">Ready-to-use outreach texts for priority consortium candidates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6b7280"/>
          <w:sz w:val="16"/>
          <w:szCs w:val="16"/>
          <w:rtl w:val="0"/>
        </w:rPr>
        <w:t xml:space="preserve">MyZubster | LIFE 2026 | Working Draft – 20 August 2026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Objective: obtain a fast go/no-go, a named technical lead, an indicative role/WP and availability for proposal preparation.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A. ENEA – Scientific / MRV &amp; Water Validation Lead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Subject: LIFE 2026 – proposta di collaborazione MyZubster su MRV e validazione acqua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Gentili Dott. Luigi Sciubba e Dott. Gianpaolo Sabia,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stiamo strutturando una proposta per la call LIFE-2026-SAP-ENV-ENVIRONMENT, con un progetto dimostrativo focalizzato sull’integrazione digitale di dati ambientali, sensoristica, monitoraggio della qualità delle acque e sistemi MRV replicabili. La candidatura è in fase di costruzione del consorzio e vorremmo valutare il coinvolgimento di ENEA con un ruolo scientifico centrale.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collaborazione ENEA–Hera sul depuratore di Cesena e sulle tecnologie di monitoraggio real-time delle acque reflue depurate ci sembra particolarmente coerente con l’impostazione del progetto. La nostra proposta sarebbe affidare a ENEA la leadership della validazione scientifica/MRV: definizione degli indicatori, protocolli QA/QC, validazione dei dati provenienti dai sensori e confronto con misure di riferimento, oltre al contributo alla valutazione dell’impatto e della replicabilità.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MyZubster guiderebbe invece la componente di infrastruttura digitale, integrazione dati/API, dashboard, tracciabilità e analytics. Stiamo parallelamente lavorando alla definizione del pilot operativo e del soggetto coordinatore istituzionale.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Considerata la scadenza LIFE del 22 settembre 2026, ci sarebbe utile un confronto rapido per verificare interesse, possibile referente tecnico, ruolo nel WP e disponibilità indicativa di risorse/budget. Possiamo condividere immediatamente un concept note sintetico e una prima struttura dei Work Package.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Grazie e cordiali saluti,</w:t>
        <w:br w:type="textWrapping"/>
        <w:t xml:space="preserve">MyZubster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B. Hera – Demonstration / Water Utility Partner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Subject: LIFE 2026 – proposta pilot MyZubster su monitoraggio digitale e riuso delle acque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Alla cortese attenzione del team Innovazione / Servizio Idrico Integrato di Hera,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stiamo preparando una proposta per la call LIFE-2026-SAP-ENV-ENVIRONMENT, finalizzata a dimostrare una piattaforma digitale per integrare dati ambientali, sensoristica, qualità dell’acqua, MRV e strumenti decisionali in un contesto operativo reale.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Riteniamo Hera un partner particolarmente adatto per il ruolo di demonstration e operational-validation partner, anche alla luce delle attività già sviluppate con ENEA sul monitoraggio real-time delle acque reflue depurate presso l’impianto di Cesena e delle iniziative regionali sul riuso delle acque reflue.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L’ipotesi di lavoro prevede MyZubster come lead della piattaforma e dell’integrazione dati, ENEA come lead scientifico/MRV e Hera come partner del pilot, con accesso a dati e infrastruttura operativa, validazione delle performance e contributo alla definizione dei requisiti industriali e di replicabilità.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Vorremmo verificare in tempi brevi l’interesse di Hera, la possibile disponibilità di un sito dimostrativo e di dati operativi, nonché il referente tecnico e amministrativo per la candidatura. La scadenza LIFE è fissata al 22 settembre 2026.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Cordiali saluti,</w:t>
        <w:br w:type="textWrapping"/>
        <w:t xml:space="preserve">MyZubster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C. Public / Institutional Coordinator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Subject: LIFE 2026 – proposta di coordinamento istituzionale per progetto su acqua, dati ambientali e MRV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Alla cortese attenzione della Direzione competente,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stiamo costruendo una proposta nell’ambito LIFE-2026-SAP-ENV-ENVIRONMENT dedicata alla dimostrazione e replicazione di un sistema integrato per monitoraggio ambientale, qualità e riuso dell’acqua, sensoristica, dati territoriali e MRV.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L’architettura del consorzio che stiamo definendo prevede MyZubster come technology &amp; data partner, un soggetto scientifico qualificato per la validazione indipendente e MRV, un gestore del servizio idrico come demonstration partner e un soggetto istituzionale in grado di assicurare governance, integrazione con le politiche pubbliche e replicazione territoriale.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Per questo vorremmo verificare la disponibilità dell’Ente a valutare il ruolo di applicant/coordinator, con responsabilità su governance, policy integration e replication. L’impostazione è coerente con iniziative regionali già attive sul riuso e monitoraggio delle acque reflue e mira a trasformare tali esperienze in un modello digitale misurabile e replicabile.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Vista la scadenza del 22 settembre 2026, proponiamo un confronto operativo finalizzato a definire rapidamente ruolo, governance, pilot, budget indicativo e percorso interno di approvazione.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Cordiali saluti,</w:t>
        <w:br w:type="textWrapping"/>
        <w:t xml:space="preserve">MyZubster</w:t>
      </w:r>
    </w:p>
    <w:p w:rsidR="00000000" w:rsidDel="00000000" w:rsidP="00000000" w:rsidRDefault="00000000" w:rsidRPr="00000000" w14:paraId="0000001E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D. 30-minute partner call agenda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0–5 min: project objective, LIFE call and proposed pilot problem.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5–10 min: why this partner and proposed role/WP.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10–18 min: partner assets – people, data, infrastructure, methods, pilot access.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18–23 min: expected outputs, KPIs and budget/person-month range.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23–27 min: internal approval process, PIC/legal entity readiness and constraints.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27–30 min: go/no-go, named owner and next document/date.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E. Minimum information request after positive call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Legal entity name and Participant Identification Code (PIC), if available.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Named technical lead and administrative/financial contact.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150–250 word partner profile relevant to the project.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Proposed tasks, deliverables and milestones.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Indicative person-months, travel/equipment/subcontracting needs and total budget.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Relevant projects, publications, infrastructure or prior demonstrations.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Letter/email confirming intention to participate, subject to internal approval.</w:t>
      </w:r>
    </w:p>
    <w:p w:rsidR="00000000" w:rsidDel="00000000" w:rsidP="00000000" w:rsidRDefault="00000000" w:rsidRPr="00000000" w14:paraId="0000002D">
      <w:pPr>
        <w:pStyle w:val="Heading2"/>
        <w:spacing w:before="80" w:lineRule="auto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CINEA – LIFE Calls for proposals 2026: </w:t>
      </w:r>
      <w:r w:rsidDel="00000000" w:rsidR="00000000" w:rsidRPr="00000000">
        <w:rPr>
          <w:rtl w:val="0"/>
        </w:rPr>
        <w:t xml:space="preserve">https://cinea.ec.europa.eu/life-calls-proposals-2026_en</w:t>
      </w:r>
    </w:p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CINEA – LIFE-2026-SAP-ENV-ENVIRONMENT: </w:t>
      </w:r>
      <w:r w:rsidDel="00000000" w:rsidR="00000000" w:rsidRPr="00000000">
        <w:rPr>
          <w:rtl w:val="0"/>
        </w:rPr>
        <w:t xml:space="preserve">https://cinea.ec.europa.eu/funding-opportunities/calls-proposals/standard-action-projects-saps-circular-economy-and-zero-pollution-environment-0_en</w:t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ENEA – Ambiente: acque reflue, da ENEA e Hera nuove tecnologie per il riutilizzo (14 March 2024): </w:t>
      </w:r>
      <w:r w:rsidDel="00000000" w:rsidR="00000000" w:rsidRPr="00000000">
        <w:rPr>
          <w:rtl w:val="0"/>
        </w:rPr>
        <w:t xml:space="preserve">https://www.media.enea.it/comunicati-e-news/archivio-anni/anno-2024/ambiente-acque-reflue-da-enea-e-hera-nuove-tecnologie-per-il-riutilizzo.html</w:t>
      </w:r>
    </w:p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Regione Emilia-Romagna, BURERT n. 98/2026 – accordo Regione, ATERSIR, Hera, Consorzio Bonifica Renana: </w:t>
      </w:r>
      <w:r w:rsidDel="00000000" w:rsidR="00000000" w:rsidRPr="00000000">
        <w:rPr>
          <w:rtl w:val="0"/>
        </w:rPr>
        <w:t xml:space="preserve">https://bur.regione.emilia-romagna.it/dettaglio-inserzione?i=ce5857b3d73f4b6a9a2bdd5721dd34e8</w:t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Regione Emilia-Romagna, BURERT n. 125/2026 – rinnovo accordo riuso acque reflue: </w:t>
      </w:r>
      <w:r w:rsidDel="00000000" w:rsidR="00000000" w:rsidRPr="00000000">
        <w:rPr>
          <w:rtl w:val="0"/>
        </w:rPr>
        <w:t xml:space="preserve">https://bur.regione.emilia-romagna.it/dettaglio-inserzione?i=96357f100455499295b27b6f38b1f813</w:t>
      </w:r>
    </w:p>
    <w:sectPr>
      <w:headerReference r:id="rId6" w:type="default"/>
      <w:footerReference r:id="rId7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Confidential working material – MyZubster LIFE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Partner Outreach Pack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2f7d7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f4e7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e79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