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COMPLETE CODEBASE SECURITY AUDIT &amp; VULNERABILITY ASSESSMENT REPORT</w:t>
      </w:r>
    </w:p>
    <w:p>
      <w:pPr>
        <w:jc w:val="center"/>
      </w:pPr>
      <w:r>
        <w:rPr>
          <w:color w:val="64748B"/>
          <w:sz w:val="19"/>
        </w:rPr>
        <w:t>Media Infotech Platform • Exhaustive Vulnerability Review (20 Identified Flaws)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440"/>
            <w:shd w:val="clear" w:color="auto" w:fill="1E293B"/>
          </w:tcPr>
          <w:p>
            <w:r>
              <w:rPr>
                <w:b/>
                <w:color w:val="FFFFFF"/>
                <w:sz w:val="17"/>
              </w:rPr>
              <w:t>Ref &amp; Severity</w:t>
            </w:r>
          </w:p>
        </w:tc>
        <w:tc>
          <w:tcPr>
            <w:tcW w:type="dxa" w:w="3744"/>
            <w:shd w:val="clear" w:color="auto" w:fill="1E293B"/>
          </w:tcPr>
          <w:p>
            <w:r>
              <w:rPr>
                <w:b/>
                <w:color w:val="FFFFFF"/>
                <w:sz w:val="17"/>
              </w:rPr>
              <w:t>Vulnerability Details &amp; Endpoint</w:t>
            </w:r>
          </w:p>
        </w:tc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7"/>
              </w:rPr>
              <w:t>Location in Codebase</w:t>
            </w:r>
          </w:p>
        </w:tc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7"/>
              </w:rPr>
              <w:t>Recommended Defensive Patch</w:t>
            </w:r>
          </w:p>
        </w:tc>
      </w:tr>
      <w:tr>
        <w:tc>
          <w:tcPr>
            <w:tcW w:type="dxa" w:w="1440"/>
            <w:vAlign w:val="center"/>
            <w:shd w:val="clear" w:color="auto" w:fill="FFF1F2"/>
          </w:tcPr>
          <w:p>
            <w:r>
              <w:rPr>
                <w:b/>
                <w:sz w:val="16"/>
              </w:rPr>
              <w:t>SEC-01</w:t>
              <w:br/>
            </w:r>
            <w:r>
              <w:rPr>
                <w:b/>
                <w:color w:val="E11D48"/>
                <w:sz w:val="15"/>
              </w:rPr>
              <w:t>HIGH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Insecure Direct Object Reference (IDOR) &amp; Mass-Assignment on Employee Dossiers</w:t>
              <w:br/>
            </w:r>
            <w:r>
              <w:rPr>
                <w:color w:val="2563EB"/>
                <w:sz w:val="14"/>
              </w:rPr>
              <w:t>Endpoint: PUT /api/users/:id/profile</w:t>
              <w:br/>
            </w:r>
            <w:r>
              <w:rPr>
                <w:color w:val="475569"/>
                <w:sz w:val="14"/>
              </w:rPr>
              <w:t>Impact: Unrestricted profile &amp; financial updates (CTC, bank details, PAN, reporting manager) across all employee accounts.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user.controller.ts</w:t>
              <w:br/>
              <w:t>(L171-L225)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Enforce req.user.id check or require ADMIN/HR role; strip restricted fields (ctcAnnual, managerId, salaryStructure) from non-admin payloads.</w:t>
            </w:r>
          </w:p>
        </w:tc>
      </w:tr>
      <w:tr>
        <w:tc>
          <w:tcPr>
            <w:tcW w:type="dxa" w:w="1440"/>
            <w:vAlign w:val="center"/>
            <w:shd w:val="clear" w:color="auto" w:fill="FFF1F2"/>
          </w:tcPr>
          <w:p>
            <w:r>
              <w:rPr>
                <w:b/>
                <w:sz w:val="16"/>
              </w:rPr>
              <w:t>SEC-02</w:t>
              <w:br/>
            </w:r>
            <w:r>
              <w:rPr>
                <w:b/>
                <w:color w:val="E11D48"/>
                <w:sz w:val="15"/>
              </w:rPr>
              <w:t>HIGH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Salary Structure &amp; Compensation Breakdown IDOR Leakage</w:t>
              <w:br/>
            </w:r>
            <w:r>
              <w:rPr>
                <w:color w:val="2563EB"/>
                <w:sz w:val="14"/>
              </w:rPr>
              <w:t>Endpoint: GET /api/payslips/salary-structure</w:t>
              <w:br/>
            </w:r>
            <w:r>
              <w:rPr>
                <w:color w:val="475569"/>
                <w:sz w:val="14"/>
              </w:rPr>
              <w:t>Impact: Regular employees can query full compensation (Basic Pay, HRA, PF, Tax, Gross CTC) of any colleague or executive.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payslip.controller.ts</w:t>
              <w:br/>
              <w:t>(L5-L25)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Restrict GET /api/payslips/salary-structure to own userId unless user has ADMIN, HR, or ACCOUNTS role.</w:t>
            </w:r>
          </w:p>
        </w:tc>
      </w:tr>
      <w:tr>
        <w:tc>
          <w:tcPr>
            <w:tcW w:type="dxa" w:w="1440"/>
            <w:vAlign w:val="center"/>
            <w:shd w:val="clear" w:color="auto" w:fill="FFF1F2"/>
          </w:tcPr>
          <w:p>
            <w:r>
              <w:rPr>
                <w:b/>
                <w:sz w:val="16"/>
              </w:rPr>
              <w:t>SEC-03</w:t>
              <w:br/>
            </w:r>
            <w:r>
              <w:rPr>
                <w:b/>
                <w:color w:val="E11D48"/>
                <w:sz w:val="15"/>
              </w:rPr>
              <w:t>HIGH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Chat History &amp; Private Message IDOR Leakage</w:t>
              <w:br/>
            </w:r>
            <w:r>
              <w:rPr>
                <w:color w:val="2563EB"/>
                <w:sz w:val="14"/>
              </w:rPr>
              <w:t>Endpoint: GET /api/chat/channels/:id/messages</w:t>
              <w:br/>
            </w:r>
            <w:r>
              <w:rPr>
                <w:color w:val="475569"/>
                <w:sz w:val="14"/>
              </w:rPr>
              <w:t>Impact: Any employee can read private 1-on-1 direct messages or executive chats without membership.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chat.controller.ts</w:t>
              <w:br/>
              <w:t>(L420-L485)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Verify chatParticipant membership or channel public status before returning messages.</w:t>
            </w:r>
          </w:p>
        </w:tc>
      </w:tr>
      <w:tr>
        <w:tc>
          <w:tcPr>
            <w:tcW w:type="dxa" w:w="1440"/>
            <w:vAlign w:val="center"/>
            <w:shd w:val="clear" w:color="auto" w:fill="FFF1F2"/>
          </w:tcPr>
          <w:p>
            <w:r>
              <w:rPr>
                <w:b/>
                <w:sz w:val="16"/>
              </w:rPr>
              <w:t>SEC-04</w:t>
              <w:br/>
            </w:r>
            <w:r>
              <w:rPr>
                <w:b/>
                <w:color w:val="E11D48"/>
                <w:sz w:val="15"/>
              </w:rPr>
              <w:t>HIGH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WebSocket Private &amp; Direct Channel Authorization Bypass</w:t>
              <w:br/>
            </w:r>
            <w:r>
              <w:rPr>
                <w:color w:val="2563EB"/>
                <w:sz w:val="14"/>
              </w:rPr>
              <w:t>Endpoint: WS send_message / join_channel</w:t>
              <w:br/>
            </w:r>
            <w:r>
              <w:rPr>
                <w:color w:val="475569"/>
                <w:sz w:val="14"/>
              </w:rPr>
              <w:t>Impact: Users can inject messages into private executive channels or direct conversations without membership.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socket/index.ts</w:t>
              <w:br/>
              <w:t>(L173-L215)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Check prisma.chatParticipant membership on join_channel and send_message events before database insert.</w:t>
            </w:r>
          </w:p>
        </w:tc>
      </w:tr>
      <w:tr>
        <w:tc>
          <w:tcPr>
            <w:tcW w:type="dxa" w:w="1440"/>
            <w:vAlign w:val="center"/>
            <w:shd w:val="clear" w:color="auto" w:fill="FFF1F2"/>
          </w:tcPr>
          <w:p>
            <w:r>
              <w:rPr>
                <w:b/>
                <w:sz w:val="16"/>
              </w:rPr>
              <w:t>SEC-05</w:t>
              <w:br/>
            </w:r>
            <w:r>
              <w:rPr>
                <w:b/>
                <w:color w:val="E11D48"/>
                <w:sz w:val="15"/>
              </w:rPr>
              <w:t>HIGH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Unauthenticated Direct Static File Access on Sensitive Documents &amp; Payslips</w:t>
              <w:br/>
            </w:r>
            <w:r>
              <w:rPr>
                <w:color w:val="2563EB"/>
                <w:sz w:val="14"/>
              </w:rPr>
              <w:t>Endpoint: GET /uploads/* (Static Public)</w:t>
              <w:br/>
            </w:r>
            <w:r>
              <w:rPr>
                <w:color w:val="475569"/>
                <w:sz w:val="14"/>
              </w:rPr>
              <w:t>Impact: Public static serving allows direct unauthenticated download of payslips, identity proofs, and expense receipts.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src/index.ts</w:t>
              <w:br/>
              <w:t>(L89-L92)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Protect /uploads route with authenticateToken or create authenticated streaming endpoints for sensitive document types.</w:t>
            </w:r>
          </w:p>
        </w:tc>
      </w:tr>
      <w:tr>
        <w:tc>
          <w:tcPr>
            <w:tcW w:type="dxa" w:w="1440"/>
            <w:vAlign w:val="center"/>
            <w:shd w:val="clear" w:color="auto" w:fill="FFF1F2"/>
          </w:tcPr>
          <w:p>
            <w:r>
              <w:rPr>
                <w:b/>
                <w:sz w:val="16"/>
              </w:rPr>
              <w:t>SEC-06</w:t>
              <w:br/>
            </w:r>
            <w:r>
              <w:rPr>
                <w:b/>
                <w:color w:val="E11D48"/>
                <w:sz w:val="15"/>
              </w:rPr>
              <w:t>HIGH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Unrestricted Tender Project Creation &amp; Mutation by Unprivileged Users</w:t>
              <w:br/>
            </w:r>
            <w:r>
              <w:rPr>
                <w:color w:val="2563EB"/>
                <w:sz w:val="14"/>
              </w:rPr>
              <w:t>Endpoint: POST/PUT /api/projects</w:t>
              <w:br/>
            </w:r>
            <w:r>
              <w:rPr>
                <w:color w:val="475569"/>
                <w:sz w:val="14"/>
              </w:rPr>
              <w:t>Impact: Any regular employee can create or edit government tender projects, contract values, EMD amounts, and milestone schedules.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project.controller.ts</w:t>
              <w:br/>
              <w:t>(L392-L660)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Require requirePermission('projects', 'create' / 'update') or restrict to ADMIN, MANAGER, HR roles.</w:t>
            </w:r>
          </w:p>
        </w:tc>
      </w:tr>
      <w:tr>
        <w:tc>
          <w:tcPr>
            <w:tcW w:type="dxa" w:w="1440"/>
            <w:vAlign w:val="center"/>
            <w:shd w:val="clear" w:color="auto" w:fill="FFF1F2"/>
          </w:tcPr>
          <w:p>
            <w:r>
              <w:rPr>
                <w:b/>
                <w:sz w:val="16"/>
              </w:rPr>
              <w:t>SEC-07</w:t>
              <w:br/>
            </w:r>
            <w:r>
              <w:rPr>
                <w:b/>
                <w:color w:val="E11D48"/>
                <w:sz w:val="15"/>
              </w:rPr>
              <w:t>HIGH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Employee Hours &amp; Extra Hours Analytics IDOR Leakage</w:t>
              <w:br/>
            </w:r>
            <w:r>
              <w:rPr>
                <w:color w:val="2563EB"/>
                <w:sz w:val="14"/>
              </w:rPr>
              <w:t>Endpoint: GET /api/attendance/employee-hours</w:t>
              <w:br/>
            </w:r>
            <w:r>
              <w:rPr>
                <w:color w:val="475569"/>
                <w:sz w:val="14"/>
              </w:rPr>
              <w:t>Impact: Regular employees can inspect colleagues' daily check-ins, late arrivals, extra hours, and leave schedules by passing target userId.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attendance.controller.ts</w:t>
              <w:br/>
              <w:t>(L600-L650)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Enforce if (targetUserId !== req.user.id &amp;&amp; !['ADMIN','HR','MANAGER'].includes(req.user.role)) return 403.</w:t>
            </w:r>
          </w:p>
        </w:tc>
      </w:tr>
      <w:tr>
        <w:tc>
          <w:tcPr>
            <w:tcW w:type="dxa" w:w="1440"/>
            <w:vAlign w:val="center"/>
            <w:shd w:val="clear" w:color="auto" w:fill="FFF1F2"/>
          </w:tcPr>
          <w:p>
            <w:r>
              <w:rPr>
                <w:b/>
                <w:sz w:val="16"/>
              </w:rPr>
              <w:t>SEC-08</w:t>
              <w:br/>
            </w:r>
            <w:r>
              <w:rPr>
                <w:b/>
                <w:color w:val="E11D48"/>
                <w:sz w:val="15"/>
              </w:rPr>
              <w:t>HIGH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Unauthorized Document Vault Deletion without Ownership Verification</w:t>
              <w:br/>
            </w:r>
            <w:r>
              <w:rPr>
                <w:color w:val="2563EB"/>
                <w:sz w:val="14"/>
              </w:rPr>
              <w:t>Endpoint: DELETE /api/users/documents/:docId</w:t>
              <w:br/>
            </w:r>
            <w:r>
              <w:rPr>
                <w:color w:val="475569"/>
                <w:sz w:val="14"/>
              </w:rPr>
              <w:t>Impact: Any authenticated user can delete employment contracts, NDAs, and ID proofs of other employees.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user.controller.ts</w:t>
              <w:br/>
              <w:t>(L447-L455)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Verify document ownership (doc.userId === req.user.id) or require ADMIN/HR permissions before deletion.</w:t>
            </w:r>
          </w:p>
        </w:tc>
      </w:tr>
      <w:tr>
        <w:tc>
          <w:tcPr>
            <w:tcW w:type="dxa" w:w="1440"/>
            <w:vAlign w:val="center"/>
            <w:shd w:val="clear" w:color="auto" w:fill="FFFBEB"/>
          </w:tcPr>
          <w:p>
            <w:r>
              <w:rPr>
                <w:b/>
                <w:sz w:val="16"/>
              </w:rPr>
              <w:t>SEC-09</w:t>
              <w:br/>
            </w:r>
            <w:r>
              <w:rPr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Missing Session Revocation upon Password Reset / Password Change</w:t>
              <w:br/>
            </w:r>
            <w:r>
              <w:rPr>
                <w:color w:val="2563EB"/>
                <w:sz w:val="14"/>
              </w:rPr>
              <w:t>Endpoint: POST /api/auth/reset-password</w:t>
              <w:br/>
            </w:r>
            <w:r>
              <w:rPr>
                <w:color w:val="475569"/>
                <w:sz w:val="14"/>
              </w:rPr>
              <w:t>Impact: Resetting or changing passwords fails to delete active refresh tokens from prisma.session, keeping compromised sessions alive.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auth.controller.ts</w:t>
              <w:br/>
              <w:t>(L168-L280)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Delete all active sessions (prisma.session.deleteMany({ where: { userId } })) upon successful password change/reset.</w:t>
            </w:r>
          </w:p>
        </w:tc>
      </w:tr>
      <w:tr>
        <w:tc>
          <w:tcPr>
            <w:tcW w:type="dxa" w:w="1440"/>
            <w:vAlign w:val="center"/>
            <w:shd w:val="clear" w:color="auto" w:fill="FFFBEB"/>
          </w:tcPr>
          <w:p>
            <w:r>
              <w:rPr>
                <w:b/>
                <w:sz w:val="16"/>
              </w:rPr>
              <w:t>SEC-10</w:t>
              <w:br/>
            </w:r>
            <w:r>
              <w:rPr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Financial Segregation of Duties Bypass: Self-Approval of Expense Claims</w:t>
              <w:br/>
            </w:r>
            <w:r>
              <w:rPr>
                <w:color w:val="2563EB"/>
                <w:sz w:val="14"/>
              </w:rPr>
              <w:t>Endpoint: PUT /api/expenses/:id/status</w:t>
              <w:br/>
            </w:r>
            <w:r>
              <w:rPr>
                <w:color w:val="475569"/>
                <w:sz w:val="14"/>
              </w:rPr>
              <w:t>Impact: Accounts, Managers, and HR users can approve and mark their own reimbursement claims as PAID without dual-control.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expense.controller.ts</w:t>
              <w:br/>
              <w:t>(L87-L115)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Disallow self-approval by checking if (claim.userId === req.user.id) return res.status(403).</w:t>
            </w:r>
          </w:p>
        </w:tc>
      </w:tr>
      <w:tr>
        <w:tc>
          <w:tcPr>
            <w:tcW w:type="dxa" w:w="1440"/>
            <w:vAlign w:val="center"/>
            <w:shd w:val="clear" w:color="auto" w:fill="FFFBEB"/>
          </w:tcPr>
          <w:p>
            <w:r>
              <w:rPr>
                <w:b/>
                <w:sz w:val="16"/>
              </w:rPr>
              <w:t>SEC-11</w:t>
              <w:br/>
            </w:r>
            <w:r>
              <w:rPr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HR Dual-Control Bypass: Self-Approval of Submitted Leave Requests</w:t>
              <w:br/>
            </w:r>
            <w:r>
              <w:rPr>
                <w:color w:val="2563EB"/>
                <w:sz w:val="14"/>
              </w:rPr>
              <w:t>Endpoint: PUT /api/leave/:id/status</w:t>
              <w:br/>
            </w:r>
            <w:r>
              <w:rPr>
                <w:color w:val="475569"/>
                <w:sz w:val="14"/>
              </w:rPr>
              <w:t>Impact: Managers and HR users can approve their own submitted leave requests without independent managerial review.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leave.controller.ts</w:t>
              <w:br/>
              <w:t>(L396-L430)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Prevent self-approval: if (leave.userId === req.user.id) return res.status(403).</w:t>
            </w:r>
          </w:p>
        </w:tc>
      </w:tr>
      <w:tr>
        <w:tc>
          <w:tcPr>
            <w:tcW w:type="dxa" w:w="1440"/>
            <w:vAlign w:val="center"/>
            <w:shd w:val="clear" w:color="auto" w:fill="FFFBEB"/>
          </w:tcPr>
          <w:p>
            <w:r>
              <w:rPr>
                <w:b/>
                <w:sz w:val="16"/>
              </w:rPr>
              <w:t>SEC-12</w:t>
              <w:br/>
            </w:r>
            <w:r>
              <w:rPr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Stored XSS Risk via Unrestricted SVG Image Uploads</w:t>
              <w:br/>
            </w:r>
            <w:r>
              <w:rPr>
                <w:color w:val="2563EB"/>
                <w:sz w:val="14"/>
              </w:rPr>
              <w:t>Endpoint: File Upload Multer Engine</w:t>
              <w:br/>
            </w:r>
            <w:r>
              <w:rPr>
                <w:color w:val="475569"/>
                <w:sz w:val="14"/>
              </w:rPr>
              <w:t>Impact: Allowing image/* without filtering SVG permits uploading .svg files with embedded &lt;script&gt; tags.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upload.middleware.ts</w:t>
              <w:br/>
              <w:t>(L105)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Explicitly exclude .svg from accepted image MIME types or sanitize SVGs with DOMPurify.</w:t>
            </w:r>
          </w:p>
        </w:tc>
      </w:tr>
      <w:tr>
        <w:tc>
          <w:tcPr>
            <w:tcW w:type="dxa" w:w="1440"/>
            <w:vAlign w:val="center"/>
            <w:shd w:val="clear" w:color="auto" w:fill="FFFBEB"/>
          </w:tcPr>
          <w:p>
            <w:r>
              <w:rPr>
                <w:b/>
                <w:sz w:val="16"/>
              </w:rPr>
              <w:t>SEC-13</w:t>
              <w:br/>
            </w:r>
            <w:r>
              <w:rPr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Group Announcement &amp; Discussion Comment Deletion Without Ownership Check</w:t>
              <w:br/>
            </w:r>
            <w:r>
              <w:rPr>
                <w:color w:val="2563EB"/>
                <w:sz w:val="14"/>
              </w:rPr>
              <w:t>Endpoint: DELETE /api/groups/:id/announcements/*</w:t>
              <w:br/>
            </w:r>
            <w:r>
              <w:rPr>
                <w:color w:val="475569"/>
                <w:sz w:val="14"/>
              </w:rPr>
              <w:t>Impact: Any group member can delete announcements and discussion replies created by others.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group.controller.ts</w:t>
              <w:br/>
              <w:t>(L510-L560)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Verify authorId === req.user.id or verify user has ADMIN/MANAGER role prior to deletion.</w:t>
            </w:r>
          </w:p>
        </w:tc>
      </w:tr>
      <w:tr>
        <w:tc>
          <w:tcPr>
            <w:tcW w:type="dxa" w:w="1440"/>
            <w:vAlign w:val="center"/>
            <w:shd w:val="clear" w:color="auto" w:fill="FFFBEB"/>
          </w:tcPr>
          <w:p>
            <w:r>
              <w:rPr>
                <w:b/>
                <w:sz w:val="16"/>
              </w:rPr>
              <w:t>SEC-14</w:t>
              <w:br/>
            </w:r>
            <w:r>
              <w:rPr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Missing Route-Level RBAC Guards on Employee Offboarding &amp; Purge</w:t>
              <w:br/>
            </w:r>
            <w:r>
              <w:rPr>
                <w:color w:val="2563EB"/>
                <w:sz w:val="14"/>
              </w:rPr>
              <w:t>Endpoint: POST /:id/offboard, DELETE /:id/purge</w:t>
              <w:br/>
            </w:r>
            <w:r>
              <w:rPr>
                <w:color w:val="475569"/>
                <w:sz w:val="14"/>
              </w:rPr>
              <w:t>Impact: Critical employee offboarding and permanent data purge routes lack explicit route middleware guards.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user.routes.ts</w:t>
              <w:br/>
              <w:t>(L43-L46)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Attach requirePermission('users', 'update') and requirePermission('users', 'delete') middleware directly to routes.</w:t>
            </w:r>
          </w:p>
        </w:tc>
      </w:tr>
      <w:tr>
        <w:tc>
          <w:tcPr>
            <w:tcW w:type="dxa" w:w="1440"/>
            <w:vAlign w:val="center"/>
            <w:shd w:val="clear" w:color="auto" w:fill="FFFBEB"/>
          </w:tcPr>
          <w:p>
            <w:r>
              <w:rPr>
                <w:b/>
                <w:sz w:val="16"/>
              </w:rPr>
              <w:t>SEC-15</w:t>
              <w:br/>
            </w:r>
            <w:r>
              <w:rPr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Permissive CORS Dynamic Reflection with Allowed Credentials</w:t>
              <w:br/>
            </w:r>
            <w:r>
              <w:rPr>
                <w:color w:val="2563EB"/>
                <w:sz w:val="14"/>
              </w:rPr>
              <w:t>Endpoint: Global HTTP / Socket CORS</w:t>
              <w:br/>
            </w:r>
            <w:r>
              <w:rPr>
                <w:color w:val="475569"/>
                <w:sz w:val="14"/>
              </w:rPr>
              <w:t>Impact: Reflects any origin with credentials: true, enabling potential Cross-Origin resource abuse.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src/index.ts</w:t>
              <w:br/>
              <w:t>(L50-L60) &amp; socket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Replace dynamic reflection callback with strict whitelist array of allowed production domains.</w:t>
            </w:r>
          </w:p>
        </w:tc>
      </w:tr>
      <w:tr>
        <w:tc>
          <w:tcPr>
            <w:tcW w:type="dxa" w:w="1440"/>
            <w:vAlign w:val="center"/>
            <w:shd w:val="clear" w:color="auto" w:fill="FFFBEB"/>
          </w:tcPr>
          <w:p>
            <w:r>
              <w:rPr>
                <w:b/>
                <w:sz w:val="16"/>
              </w:rPr>
              <w:t>SEC-16</w:t>
              <w:br/>
            </w:r>
            <w:r>
              <w:rPr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Hardcoded JWT Secret Fallbacks in Production Code</w:t>
              <w:br/>
            </w:r>
            <w:r>
              <w:rPr>
                <w:color w:val="2563EB"/>
                <w:sz w:val="14"/>
              </w:rPr>
              <w:t>Endpoint: JWT Engine</w:t>
              <w:br/>
            </w:r>
            <w:r>
              <w:rPr>
                <w:color w:val="475569"/>
                <w:sz w:val="14"/>
              </w:rPr>
              <w:t>Impact: If .env is missing, predictable fallback keys allow token forgery.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utils/jwt.ts</w:t>
              <w:br/>
              <w:t>(L3-L5)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Throw fatal startup error if JWT_SECRET or JWT_REFRESH_SECRET environment variables are missing.</w:t>
            </w:r>
          </w:p>
        </w:tc>
      </w:tr>
      <w:tr>
        <w:tc>
          <w:tcPr>
            <w:tcW w:type="dxa" w:w="1440"/>
            <w:vAlign w:val="center"/>
            <w:shd w:val="clear" w:color="auto" w:fill="FFFBEB"/>
          </w:tcPr>
          <w:p>
            <w:r>
              <w:rPr>
                <w:b/>
                <w:sz w:val="16"/>
              </w:rPr>
              <w:t>SEC-17</w:t>
              <w:br/>
            </w:r>
            <w:r>
              <w:rPr>
                <w:b/>
                <w:color w:val="D97706"/>
                <w:sz w:val="15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Client Sub-Resource Deletion Without Parent Verification or Audit Logging</w:t>
              <w:br/>
            </w:r>
            <w:r>
              <w:rPr>
                <w:color w:val="2563EB"/>
                <w:sz w:val="14"/>
              </w:rPr>
              <w:t>Endpoint: DELETE /api/clients/:id/services/*</w:t>
              <w:br/>
            </w:r>
            <w:r>
              <w:rPr>
                <w:color w:val="475569"/>
                <w:sz w:val="14"/>
              </w:rPr>
              <w:t>Impact: Services and transactions can be deleted by ID without verifying parent client ownership or producing audit trails.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client.controller.ts</w:t>
              <w:br/>
              <w:t>(L260-L280)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Ensure service/transaction belongs to clientId and log deletion in audit logs.</w:t>
            </w:r>
          </w:p>
        </w:tc>
      </w:tr>
      <w:tr>
        <w:tc>
          <w:tcPr>
            <w:tcW w:type="dxa" w:w="1440"/>
            <w:vAlign w:val="center"/>
            <w:shd w:val="clear" w:color="auto" w:fill="F0FDF4"/>
          </w:tcPr>
          <w:p>
            <w:r>
              <w:rPr>
                <w:b/>
                <w:sz w:val="16"/>
              </w:rPr>
              <w:t>SEC-18</w:t>
              <w:br/>
            </w:r>
            <w:r>
              <w:rPr>
                <w:b/>
                <w:color w:val="10B981"/>
                <w:sz w:val="15"/>
              </w:rPr>
              <w:t>LOW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Unverified Equipment Custody in Ticket Inventory Consumption</w:t>
              <w:br/>
            </w:r>
            <w:r>
              <w:rPr>
                <w:color w:val="2563EB"/>
                <w:sz w:val="14"/>
              </w:rPr>
              <w:t>Endpoint: POST /api/tickets/:id/consume-inventory</w:t>
              <w:br/>
            </w:r>
            <w:r>
              <w:rPr>
                <w:color w:val="475569"/>
                <w:sz w:val="14"/>
              </w:rPr>
              <w:t>Impact: Field technicians can mark central warehouse hardware or other technicians' items as installed without custody check.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ticket.controller.ts</w:t>
              <w:br/>
              <w:t>(L882-L1010)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Verify item.assignedUserId === req.user.id or item.assignedGroupId === ticket.assignedGroupId.</w:t>
            </w:r>
          </w:p>
        </w:tc>
      </w:tr>
      <w:tr>
        <w:tc>
          <w:tcPr>
            <w:tcW w:type="dxa" w:w="1440"/>
            <w:vAlign w:val="center"/>
            <w:shd w:val="clear" w:color="auto" w:fill="F0FDF4"/>
          </w:tcPr>
          <w:p>
            <w:r>
              <w:rPr>
                <w:b/>
                <w:sz w:val="16"/>
              </w:rPr>
              <w:t>SEC-19</w:t>
              <w:br/>
            </w:r>
            <w:r>
              <w:rPr>
                <w:b/>
                <w:color w:val="10B981"/>
                <w:sz w:val="15"/>
              </w:rPr>
              <w:t>LOW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Lack of WebSocket Event Throttling &amp; Geolocation Range Validation</w:t>
              <w:br/>
            </w:r>
            <w:r>
              <w:rPr>
                <w:color w:val="2563EB"/>
                <w:sz w:val="14"/>
              </w:rPr>
              <w:t>Endpoint: WS Events / GPS Check-In</w:t>
              <w:br/>
            </w:r>
            <w:r>
              <w:rPr>
                <w:color w:val="475569"/>
                <w:sz w:val="14"/>
              </w:rPr>
              <w:t>Impact: Risk of socket message flooding and out-of-range latitude/longitude coordinates causing database exceptions.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socket/index.ts &amp;</w:t>
              <w:br/>
              <w:t>attendance.controller.ts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Add socket event sliding window limiter and bound lat (-90 to 90), lng (-180 to 180).</w:t>
            </w:r>
          </w:p>
        </w:tc>
      </w:tr>
      <w:tr>
        <w:tc>
          <w:tcPr>
            <w:tcW w:type="dxa" w:w="1440"/>
            <w:vAlign w:val="center"/>
            <w:shd w:val="clear" w:color="auto" w:fill="F0FDF4"/>
          </w:tcPr>
          <w:p>
            <w:r>
              <w:rPr>
                <w:b/>
                <w:sz w:val="16"/>
              </w:rPr>
              <w:t>SEC-20</w:t>
              <w:br/>
            </w:r>
            <w:r>
              <w:rPr>
                <w:b/>
                <w:color w:val="10B981"/>
                <w:sz w:val="15"/>
              </w:rPr>
              <w:t>LOW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5"/>
              </w:rPr>
              <w:t>Plaintext Access Token Storage in Browser LocalStorage</w:t>
              <w:br/>
            </w:r>
            <w:r>
              <w:rPr>
                <w:color w:val="2563EB"/>
                <w:sz w:val="14"/>
              </w:rPr>
              <w:t>Endpoint: Frontend Client API Client</w:t>
              <w:br/>
            </w:r>
            <w:r>
              <w:rPr>
                <w:color w:val="475569"/>
                <w:sz w:val="14"/>
              </w:rPr>
              <w:t>Impact: While refresh token is secured in httpOnly cookies, access token in localStorage is vulnerable if XSS occurs.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4"/>
              </w:rPr>
              <w:t>Mediainfotech-Web</w:t>
              <w:br/>
              <w:t>lib/api.ts (L26)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4"/>
              </w:rPr>
              <w:t>Keep access tokens in memory or use Next.js server-side route proxies with secure cookies.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