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B7DE" w14:textId="77777777" w:rsidR="003C1905" w:rsidRDefault="003C1905" w:rsidP="003C1905">
      <w:pPr>
        <w:pStyle w:val="Heading1"/>
      </w:pPr>
      <w:r>
        <w:t>Other Services</w:t>
      </w:r>
    </w:p>
    <w:p w14:paraId="650A78E1" w14:textId="46E2575F" w:rsidR="003C1905" w:rsidRDefault="003C1905" w:rsidP="003C1905">
      <w:pPr>
        <w:pStyle w:val="Heading2"/>
        <w:numPr>
          <w:ilvl w:val="0"/>
          <w:numId w:val="1"/>
        </w:numPr>
      </w:pPr>
      <w:r>
        <w:t>Foreign Currency Exchange Service</w:t>
      </w:r>
    </w:p>
    <w:p w14:paraId="7B031FF6" w14:textId="77777777" w:rsidR="003C1905" w:rsidRPr="003C1905" w:rsidRDefault="003C1905" w:rsidP="003C1905"/>
    <w:p w14:paraId="4CA7B9B7" w14:textId="39C72258" w:rsidR="003C1905" w:rsidRDefault="003C1905" w:rsidP="003C1905">
      <w:pPr>
        <w:pStyle w:val="Heading2"/>
        <w:numPr>
          <w:ilvl w:val="0"/>
          <w:numId w:val="1"/>
        </w:numPr>
      </w:pPr>
      <w:r>
        <w:t>Safe Deposit Locker</w:t>
      </w:r>
    </w:p>
    <w:p w14:paraId="00905225" w14:textId="77777777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E4E4E"/>
          <w:sz w:val="21"/>
          <w:szCs w:val="21"/>
        </w:rPr>
      </w:pPr>
      <w:r>
        <w:rPr>
          <w:rFonts w:ascii="Arial" w:hAnsi="Arial" w:cs="Arial"/>
          <w:color w:val="4E4E4E"/>
          <w:sz w:val="21"/>
          <w:szCs w:val="21"/>
        </w:rPr>
        <w:t>Lockers can be hired by individuals, limited companies, associations and trusts.</w:t>
      </w:r>
    </w:p>
    <w:p w14:paraId="3BAC16C8" w14:textId="41EE134F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E4E4E"/>
          <w:sz w:val="21"/>
          <w:szCs w:val="21"/>
        </w:rPr>
      </w:pPr>
      <w:r>
        <w:rPr>
          <w:rStyle w:val="themetextcolor"/>
          <w:rFonts w:ascii="Arial" w:hAnsi="Arial" w:cs="Arial"/>
          <w:b/>
          <w:bCs/>
          <w:color w:val="A5000B"/>
          <w:sz w:val="21"/>
          <w:szCs w:val="21"/>
        </w:rPr>
        <w:t>MMK 200,000</w:t>
      </w:r>
      <w:r>
        <w:rPr>
          <w:rFonts w:ascii="Arial" w:hAnsi="Arial" w:cs="Arial"/>
          <w:color w:val="4E4E4E"/>
          <w:sz w:val="21"/>
          <w:szCs w:val="21"/>
        </w:rPr>
        <w:t> for key deposit</w:t>
      </w:r>
      <w:r>
        <w:rPr>
          <w:rFonts w:ascii="Arial" w:hAnsi="Arial" w:cs="Arial"/>
          <w:color w:val="4E4E4E"/>
          <w:sz w:val="21"/>
          <w:szCs w:val="21"/>
        </w:rPr>
        <w:t>.</w:t>
      </w:r>
    </w:p>
    <w:p w14:paraId="501C729A" w14:textId="77777777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E4E4E"/>
          <w:sz w:val="21"/>
          <w:szCs w:val="21"/>
        </w:rPr>
      </w:pPr>
    </w:p>
    <w:p w14:paraId="78DF3107" w14:textId="041E2294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4E4E4E"/>
          <w:sz w:val="26"/>
          <w:szCs w:val="26"/>
        </w:rPr>
      </w:pPr>
      <w:r w:rsidRPr="003C1905">
        <w:rPr>
          <w:rFonts w:ascii="Arial" w:hAnsi="Arial" w:cs="Arial"/>
          <w:b/>
          <w:bCs/>
          <w:color w:val="4E4E4E"/>
          <w:sz w:val="26"/>
          <w:szCs w:val="26"/>
        </w:rPr>
        <w:t>Available Sizes</w:t>
      </w:r>
    </w:p>
    <w:p w14:paraId="7B8B6477" w14:textId="027AC8BE" w:rsidR="003C1905" w:rsidRP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E4E4E"/>
          <w:sz w:val="26"/>
          <w:szCs w:val="26"/>
        </w:rPr>
      </w:pPr>
      <w:r w:rsidRPr="003C1905">
        <w:rPr>
          <w:rFonts w:ascii="Arial" w:hAnsi="Arial" w:cs="Arial"/>
          <w:color w:val="4E4E4E"/>
          <w:sz w:val="26"/>
          <w:szCs w:val="26"/>
        </w:rPr>
        <w:t>Our Safe Deposit Boxes come in four sizes, and prices start at just MMK 4,200 a month.</w:t>
      </w:r>
    </w:p>
    <w:p w14:paraId="2568DB78" w14:textId="77777777" w:rsidR="003C1905" w:rsidRPr="003C1905" w:rsidRDefault="003C1905" w:rsidP="003C1905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3″ x 5″</w:t>
      </w:r>
    </w:p>
    <w:p w14:paraId="36C3CA11" w14:textId="609AB3D9" w:rsidR="003C1905" w:rsidRPr="003C1905" w:rsidRDefault="003C1905" w:rsidP="003C1905">
      <w:pPr>
        <w:pStyle w:val="NormalWeb"/>
        <w:ind w:left="72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MMK 50,000 a year</w:t>
      </w:r>
    </w:p>
    <w:p w14:paraId="102BBCC7" w14:textId="77777777" w:rsidR="003C1905" w:rsidRPr="003C1905" w:rsidRDefault="003C1905" w:rsidP="003C1905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3″ x 10″</w:t>
      </w:r>
    </w:p>
    <w:p w14:paraId="0C99806B" w14:textId="29F27602" w:rsidR="003C1905" w:rsidRPr="003C1905" w:rsidRDefault="003C1905" w:rsidP="003C1905">
      <w:pPr>
        <w:pStyle w:val="NormalWeb"/>
        <w:ind w:left="72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MMK 150,000 a year</w:t>
      </w:r>
    </w:p>
    <w:p w14:paraId="77E04556" w14:textId="77777777" w:rsidR="003C1905" w:rsidRPr="003C1905" w:rsidRDefault="003C1905" w:rsidP="003C1905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5″ x 10″</w:t>
      </w:r>
    </w:p>
    <w:p w14:paraId="75DA46C7" w14:textId="55A5ECF6" w:rsidR="003C1905" w:rsidRPr="003C1905" w:rsidRDefault="003C1905" w:rsidP="003C1905">
      <w:pPr>
        <w:pStyle w:val="NormalWeb"/>
        <w:ind w:left="72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MMK 300,000 a year</w:t>
      </w:r>
    </w:p>
    <w:p w14:paraId="51DA497C" w14:textId="77777777" w:rsidR="003C1905" w:rsidRPr="003C1905" w:rsidRDefault="003C1905" w:rsidP="003C1905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10″ x 10″</w:t>
      </w:r>
    </w:p>
    <w:p w14:paraId="3E420A5D" w14:textId="77777777" w:rsidR="003C1905" w:rsidRPr="003C1905" w:rsidRDefault="003C1905" w:rsidP="003C1905">
      <w:pPr>
        <w:pStyle w:val="NormalWeb"/>
        <w:ind w:left="720"/>
        <w:rPr>
          <w:rFonts w:ascii="Arial" w:hAnsi="Arial" w:cs="Arial"/>
          <w:b/>
          <w:bCs/>
          <w:color w:val="4E4E4E"/>
          <w:sz w:val="21"/>
          <w:szCs w:val="21"/>
        </w:rPr>
      </w:pPr>
      <w:r w:rsidRPr="003C1905">
        <w:rPr>
          <w:rFonts w:ascii="Arial" w:hAnsi="Arial" w:cs="Arial"/>
          <w:b/>
          <w:bCs/>
          <w:color w:val="4E4E4E"/>
          <w:sz w:val="21"/>
          <w:szCs w:val="21"/>
        </w:rPr>
        <w:t>MMK 500,000 a year</w:t>
      </w:r>
    </w:p>
    <w:p w14:paraId="4BB898BE" w14:textId="77777777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</w:p>
    <w:p w14:paraId="170588AD" w14:textId="537ED6E3" w:rsidR="003C1905" w:rsidRP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4E4E4E"/>
          <w:sz w:val="21"/>
          <w:szCs w:val="21"/>
        </w:rPr>
      </w:pPr>
    </w:p>
    <w:p w14:paraId="1AA24542" w14:textId="77777777" w:rsidR="003C1905" w:rsidRDefault="003C1905" w:rsidP="003C190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E4E4E"/>
          <w:sz w:val="21"/>
          <w:szCs w:val="21"/>
        </w:rPr>
      </w:pPr>
    </w:p>
    <w:p w14:paraId="0D7F6F80" w14:textId="77777777" w:rsidR="003C1905" w:rsidRPr="003C1905" w:rsidRDefault="003C1905" w:rsidP="003C1905"/>
    <w:sectPr w:rsidR="003C1905" w:rsidRPr="003C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236E"/>
    <w:multiLevelType w:val="hybridMultilevel"/>
    <w:tmpl w:val="258CB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1658B"/>
    <w:multiLevelType w:val="hybridMultilevel"/>
    <w:tmpl w:val="825A1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742327">
    <w:abstractNumId w:val="0"/>
  </w:num>
  <w:num w:numId="2" w16cid:durableId="91594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05"/>
    <w:rsid w:val="003C1905"/>
    <w:rsid w:val="004F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C803"/>
  <w15:chartTrackingRefBased/>
  <w15:docId w15:val="{C05FF07F-3014-4ADB-B878-FADF1785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hemetextcolor">
    <w:name w:val="theme_text_color"/>
    <w:basedOn w:val="DefaultParagraphFont"/>
    <w:rsid w:val="003C1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2026-06-23T09:03:00Z</dcterms:created>
  <dcterms:modified xsi:type="dcterms:W3CDTF">2026-06-23T09:10:00Z</dcterms:modified>
</cp:coreProperties>
</file>