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3966" w14:textId="0903E2BC" w:rsidR="00FA4206" w:rsidRDefault="00FA4206" w:rsidP="00FA4206">
      <w:pPr>
        <w:pStyle w:val="Heading1"/>
      </w:pPr>
      <w:r>
        <w:t>Trade Services</w:t>
      </w:r>
    </w:p>
    <w:p w14:paraId="1CCCD288" w14:textId="382DF7AE" w:rsidR="00FA4206" w:rsidRDefault="00FA4206" w:rsidP="00FA4206">
      <w:pPr>
        <w:pStyle w:val="Heading2"/>
        <w:numPr>
          <w:ilvl w:val="0"/>
          <w:numId w:val="2"/>
        </w:numPr>
      </w:pPr>
      <w:r>
        <w:t>Import Services</w:t>
      </w:r>
    </w:p>
    <w:p w14:paraId="145752BA" w14:textId="3D6EFC2F" w:rsidR="00FA4206" w:rsidRDefault="00FA4206" w:rsidP="00FA4206">
      <w:pPr>
        <w:pStyle w:val="Heading2"/>
        <w:numPr>
          <w:ilvl w:val="0"/>
          <w:numId w:val="2"/>
        </w:numPr>
      </w:pPr>
      <w:r>
        <w:t>Export Services</w:t>
      </w:r>
    </w:p>
    <w:p w14:paraId="66F1519C" w14:textId="6468E3C3" w:rsidR="00FA4206" w:rsidRDefault="00FA4206" w:rsidP="00FA4206">
      <w:pPr>
        <w:pStyle w:val="Heading2"/>
        <w:numPr>
          <w:ilvl w:val="0"/>
          <w:numId w:val="2"/>
        </w:numPr>
      </w:pPr>
      <w:r>
        <w:t>Other Trade Services</w:t>
      </w:r>
    </w:p>
    <w:p w14:paraId="5BEFBFAA" w14:textId="61EB08E1" w:rsidR="00FA4206" w:rsidRDefault="00FA4206" w:rsidP="00FA4206">
      <w:pPr>
        <w:pStyle w:val="Heading3"/>
      </w:pPr>
      <w:r>
        <w:t>Banker’s Guarantee</w:t>
      </w:r>
    </w:p>
    <w:p w14:paraId="0AE87D6C" w14:textId="77777777" w:rsidR="00FA4206" w:rsidRPr="00FA4206" w:rsidRDefault="00FA4206" w:rsidP="00FA4206">
      <w:r w:rsidRPr="00FA4206">
        <w:t>How is the Banker’s Guarantee helpful to you?</w:t>
      </w:r>
    </w:p>
    <w:p w14:paraId="14205B26" w14:textId="77777777" w:rsidR="00FA4206" w:rsidRPr="00FA4206" w:rsidRDefault="00FA4206" w:rsidP="00FA4206">
      <w:r w:rsidRPr="00FA4206">
        <w:t>A Banker’s Guarantee is a guarantee or an assurance that we provide to the beneficiary if the counterparty cannot fulfill the payment or meet its financial obligation of a contract.</w:t>
      </w:r>
    </w:p>
    <w:p w14:paraId="38557C26" w14:textId="77777777" w:rsidR="00FA4206" w:rsidRPr="00FA4206" w:rsidRDefault="00FA4206" w:rsidP="00FA4206">
      <w:r w:rsidRPr="00FA4206">
        <w:t>The banker’s guarantee offers financial security to the beneficiary, encouraging them to enter contracts with or without having established relationships with the applicant, and curbs any form of financial loss occurrence.</w:t>
      </w:r>
    </w:p>
    <w:p w14:paraId="51336847" w14:textId="77777777" w:rsidR="00FA4206" w:rsidRDefault="00FA4206">
      <w:pPr>
        <w:rPr>
          <w:b/>
          <w:bCs/>
        </w:rPr>
      </w:pPr>
    </w:p>
    <w:p w14:paraId="44F54857" w14:textId="2CEE68B3" w:rsidR="00FA4206" w:rsidRPr="00FA4206" w:rsidRDefault="00FA4206">
      <w:pPr>
        <w:rPr>
          <w:b/>
          <w:bCs/>
        </w:rPr>
      </w:pPr>
      <w:r w:rsidRPr="00FA4206">
        <w:rPr>
          <w:b/>
          <w:bCs/>
        </w:rPr>
        <w:t>Types of Guarantees</w:t>
      </w:r>
    </w:p>
    <w:p w14:paraId="367A5DE4" w14:textId="6F3F236C" w:rsidR="00FA4206" w:rsidRDefault="00FA4206" w:rsidP="00FA4206">
      <w:r w:rsidRPr="00FA4206">
        <w:rPr>
          <w:b/>
          <w:bCs/>
        </w:rPr>
        <w:t>Financial Bank Guarantees</w:t>
      </w:r>
      <w:r>
        <w:t xml:space="preserve"> - </w:t>
      </w:r>
      <w:r w:rsidRPr="00FA4206">
        <w:t>We guarantee on behalf of the buyer / borrower to repay the debts owed to the seller / lender.</w:t>
      </w:r>
    </w:p>
    <w:p w14:paraId="4755D901" w14:textId="1BDFBA4C" w:rsidR="00FA4206" w:rsidRDefault="00FA4206" w:rsidP="00FA4206">
      <w:r w:rsidRPr="00FA4206">
        <w:rPr>
          <w:b/>
          <w:bCs/>
        </w:rPr>
        <w:t>Performance-Based Guarantees</w:t>
      </w:r>
      <w:r>
        <w:t xml:space="preserve"> - </w:t>
      </w:r>
      <w:r w:rsidRPr="00FA4206">
        <w:t>The beneficiary can claim resulting losses from non-performance as laid out in the contract.</w:t>
      </w:r>
    </w:p>
    <w:p w14:paraId="3D1935B2" w14:textId="77777777" w:rsidR="009C6859" w:rsidRDefault="009C6859" w:rsidP="00FA4206"/>
    <w:p w14:paraId="77DDDF6D" w14:textId="77777777" w:rsidR="009C6859" w:rsidRDefault="009C6859" w:rsidP="00FA4206"/>
    <w:p w14:paraId="1AFDC596" w14:textId="3E0390AF" w:rsidR="009C6859" w:rsidRDefault="009C6859" w:rsidP="009C6859">
      <w:pPr>
        <w:pStyle w:val="Heading1"/>
      </w:pPr>
      <w:r>
        <w:t>Trade Financing Cash Placement Swap</w:t>
      </w:r>
    </w:p>
    <w:p w14:paraId="08FFF6E1" w14:textId="253C72B1" w:rsidR="009C6859" w:rsidRDefault="009C6859" w:rsidP="00FA4206">
      <w:r w:rsidRPr="009C6859">
        <w:t xml:space="preserve">An </w:t>
      </w:r>
      <w:proofErr w:type="gramStart"/>
      <w:r w:rsidRPr="009C6859">
        <w:t>interest bearing</w:t>
      </w:r>
      <w:proofErr w:type="gramEnd"/>
      <w:r w:rsidRPr="009C6859">
        <w:t xml:space="preserve"> account for importers who will be placing Myanmar Kyats as a deposit for the purpose of applying back-to-back foreign currency SWAP financing facility. </w:t>
      </w:r>
      <w:proofErr w:type="gramStart"/>
      <w:r w:rsidRPr="009C6859">
        <w:t>Enables</w:t>
      </w:r>
      <w:proofErr w:type="gramEnd"/>
      <w:r w:rsidRPr="009C6859">
        <w:t xml:space="preserve"> to facilitate smooth transactions and manage the financial aspects of their trade operations.</w:t>
      </w:r>
    </w:p>
    <w:p w14:paraId="18D46EC4" w14:textId="77777777" w:rsidR="009C6859" w:rsidRDefault="009C6859" w:rsidP="009C6859">
      <w:pPr>
        <w:pStyle w:val="Heading2"/>
      </w:pPr>
    </w:p>
    <w:p w14:paraId="4181102C" w14:textId="66DF1FD0" w:rsidR="009C6859" w:rsidRDefault="009C6859" w:rsidP="009C6859">
      <w:pPr>
        <w:pStyle w:val="Heading2"/>
      </w:pPr>
      <w:r>
        <w:t>Features and Benefits</w:t>
      </w:r>
    </w:p>
    <w:p w14:paraId="12AC6478" w14:textId="1A326CD1" w:rsidR="009C6859" w:rsidRDefault="009C6859" w:rsidP="009C6859">
      <w:pPr>
        <w:pStyle w:val="ListParagraph"/>
        <w:numPr>
          <w:ilvl w:val="0"/>
          <w:numId w:val="4"/>
        </w:numPr>
      </w:pPr>
      <w:r w:rsidRPr="009C6859">
        <w:t>Able to reduce the cost of borrowing</w:t>
      </w:r>
    </w:p>
    <w:p w14:paraId="60C8314F" w14:textId="4CA8B299" w:rsidR="009C6859" w:rsidRDefault="009C6859" w:rsidP="009C6859">
      <w:pPr>
        <w:pStyle w:val="ListParagraph"/>
        <w:numPr>
          <w:ilvl w:val="0"/>
          <w:numId w:val="4"/>
        </w:numPr>
      </w:pPr>
      <w:r w:rsidRPr="009C6859">
        <w:t>Regulate the cash flow without incurring exchange rate risk</w:t>
      </w:r>
    </w:p>
    <w:p w14:paraId="64CEA204" w14:textId="3AD54F98" w:rsidR="009C6859" w:rsidRDefault="009C6859" w:rsidP="009C6859">
      <w:pPr>
        <w:pStyle w:val="ListParagraph"/>
        <w:numPr>
          <w:ilvl w:val="0"/>
          <w:numId w:val="4"/>
        </w:numPr>
      </w:pPr>
      <w:r w:rsidRPr="009C6859">
        <w:t>Receive interest 3% per annum</w:t>
      </w:r>
    </w:p>
    <w:p w14:paraId="653AF289" w14:textId="043B1AFF" w:rsidR="009C6859" w:rsidRDefault="009C6859" w:rsidP="009C6859">
      <w:pPr>
        <w:pStyle w:val="ListParagraph"/>
        <w:numPr>
          <w:ilvl w:val="0"/>
          <w:numId w:val="4"/>
        </w:numPr>
      </w:pPr>
      <w:r w:rsidRPr="009C6859">
        <w:t>Receive interest monthly</w:t>
      </w:r>
    </w:p>
    <w:p w14:paraId="7ED609CC" w14:textId="77777777" w:rsidR="009C6859" w:rsidRDefault="009C6859" w:rsidP="00FA4206"/>
    <w:p w14:paraId="35191607" w14:textId="77777777" w:rsidR="009C6859" w:rsidRPr="009C6859" w:rsidRDefault="009C6859" w:rsidP="009C6859">
      <w:pPr>
        <w:rPr>
          <w:b/>
          <w:bCs/>
        </w:rPr>
      </w:pPr>
      <w:r w:rsidRPr="009C6859">
        <w:rPr>
          <w:b/>
          <w:bCs/>
        </w:rPr>
        <w:t>Eligibility</w:t>
      </w:r>
    </w:p>
    <w:p w14:paraId="1E6ECDAE" w14:textId="77777777" w:rsidR="009C6859" w:rsidRPr="009C6859" w:rsidRDefault="009C6859" w:rsidP="009C6859">
      <w:pPr>
        <w:pStyle w:val="ListParagraph"/>
        <w:numPr>
          <w:ilvl w:val="0"/>
          <w:numId w:val="5"/>
        </w:numPr>
      </w:pPr>
      <w:r w:rsidRPr="009C6859">
        <w:t>Traders who import oil from other countries</w:t>
      </w:r>
    </w:p>
    <w:p w14:paraId="1BD55C76" w14:textId="77777777" w:rsidR="009C6859" w:rsidRPr="009C6859" w:rsidRDefault="009C6859" w:rsidP="009C6859">
      <w:pPr>
        <w:pStyle w:val="ListParagraph"/>
        <w:numPr>
          <w:ilvl w:val="0"/>
          <w:numId w:val="5"/>
        </w:numPr>
      </w:pPr>
      <w:r w:rsidRPr="009C6859">
        <w:t xml:space="preserve">Minimum deposit </w:t>
      </w:r>
      <w:proofErr w:type="gramStart"/>
      <w:r w:rsidRPr="009C6859">
        <w:t>amount :</w:t>
      </w:r>
      <w:proofErr w:type="gramEnd"/>
      <w:r w:rsidRPr="009C6859">
        <w:t xml:space="preserve"> MMK 1,000 (No maximum limit)</w:t>
      </w:r>
    </w:p>
    <w:p w14:paraId="448CDB53" w14:textId="77777777" w:rsidR="009C6859" w:rsidRDefault="009C6859" w:rsidP="00FA4206"/>
    <w:sectPr w:rsidR="009C6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2A89"/>
    <w:multiLevelType w:val="hybridMultilevel"/>
    <w:tmpl w:val="FB3A9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EF7038"/>
    <w:multiLevelType w:val="hybridMultilevel"/>
    <w:tmpl w:val="E6DAB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821206"/>
    <w:multiLevelType w:val="hybridMultilevel"/>
    <w:tmpl w:val="AA086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FE7AFC"/>
    <w:multiLevelType w:val="hybridMultilevel"/>
    <w:tmpl w:val="0450C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A67B16"/>
    <w:multiLevelType w:val="hybridMultilevel"/>
    <w:tmpl w:val="8E4E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3261075">
    <w:abstractNumId w:val="2"/>
  </w:num>
  <w:num w:numId="2" w16cid:durableId="1835367501">
    <w:abstractNumId w:val="3"/>
  </w:num>
  <w:num w:numId="3" w16cid:durableId="496648837">
    <w:abstractNumId w:val="1"/>
  </w:num>
  <w:num w:numId="4" w16cid:durableId="932275145">
    <w:abstractNumId w:val="4"/>
  </w:num>
  <w:num w:numId="5" w16cid:durableId="1531072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06"/>
    <w:rsid w:val="000A1E86"/>
    <w:rsid w:val="009C6859"/>
    <w:rsid w:val="00FA420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F6A5"/>
  <w15:chartTrackingRefBased/>
  <w15:docId w15:val="{CFB99A03-8C4E-451B-8883-C4679968E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4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4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4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4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206"/>
    <w:rPr>
      <w:rFonts w:eastAsiaTheme="majorEastAsia" w:cstheme="majorBidi"/>
      <w:color w:val="272727" w:themeColor="text1" w:themeTint="D8"/>
    </w:rPr>
  </w:style>
  <w:style w:type="paragraph" w:styleId="Title">
    <w:name w:val="Title"/>
    <w:basedOn w:val="Normal"/>
    <w:next w:val="Normal"/>
    <w:link w:val="TitleChar"/>
    <w:uiPriority w:val="10"/>
    <w:qFormat/>
    <w:rsid w:val="00FA4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206"/>
    <w:pPr>
      <w:spacing w:before="160"/>
      <w:jc w:val="center"/>
    </w:pPr>
    <w:rPr>
      <w:i/>
      <w:iCs/>
      <w:color w:val="404040" w:themeColor="text1" w:themeTint="BF"/>
    </w:rPr>
  </w:style>
  <w:style w:type="character" w:customStyle="1" w:styleId="QuoteChar">
    <w:name w:val="Quote Char"/>
    <w:basedOn w:val="DefaultParagraphFont"/>
    <w:link w:val="Quote"/>
    <w:uiPriority w:val="29"/>
    <w:rsid w:val="00FA4206"/>
    <w:rPr>
      <w:i/>
      <w:iCs/>
      <w:color w:val="404040" w:themeColor="text1" w:themeTint="BF"/>
    </w:rPr>
  </w:style>
  <w:style w:type="paragraph" w:styleId="ListParagraph">
    <w:name w:val="List Paragraph"/>
    <w:basedOn w:val="Normal"/>
    <w:uiPriority w:val="34"/>
    <w:qFormat/>
    <w:rsid w:val="00FA4206"/>
    <w:pPr>
      <w:ind w:left="720"/>
      <w:contextualSpacing/>
    </w:pPr>
  </w:style>
  <w:style w:type="character" w:styleId="IntenseEmphasis">
    <w:name w:val="Intense Emphasis"/>
    <w:basedOn w:val="DefaultParagraphFont"/>
    <w:uiPriority w:val="21"/>
    <w:qFormat/>
    <w:rsid w:val="00FA4206"/>
    <w:rPr>
      <w:i/>
      <w:iCs/>
      <w:color w:val="0F4761" w:themeColor="accent1" w:themeShade="BF"/>
    </w:rPr>
  </w:style>
  <w:style w:type="paragraph" w:styleId="IntenseQuote">
    <w:name w:val="Intense Quote"/>
    <w:basedOn w:val="Normal"/>
    <w:next w:val="Normal"/>
    <w:link w:val="IntenseQuoteChar"/>
    <w:uiPriority w:val="30"/>
    <w:qFormat/>
    <w:rsid w:val="00FA4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206"/>
    <w:rPr>
      <w:i/>
      <w:iCs/>
      <w:color w:val="0F4761" w:themeColor="accent1" w:themeShade="BF"/>
    </w:rPr>
  </w:style>
  <w:style w:type="character" w:styleId="IntenseReference">
    <w:name w:val="Intense Reference"/>
    <w:basedOn w:val="DefaultParagraphFont"/>
    <w:uiPriority w:val="32"/>
    <w:qFormat/>
    <w:rsid w:val="00FA4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2026-06-24T04:28:00Z</dcterms:created>
  <dcterms:modified xsi:type="dcterms:W3CDTF">2026-06-24T04:36:00Z</dcterms:modified>
</cp:coreProperties>
</file>