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ACAA2" w14:textId="4724AB3B" w:rsidR="008870D8" w:rsidRDefault="008870D8" w:rsidP="008870D8">
      <w:pPr>
        <w:pStyle w:val="Heading1"/>
      </w:pPr>
      <w:r>
        <w:t>Instant Cash Fixed Deposit Account</w:t>
      </w:r>
    </w:p>
    <w:p w14:paraId="56403973" w14:textId="0F0BCD97" w:rsidR="008870D8" w:rsidRPr="008870D8" w:rsidRDefault="008870D8" w:rsidP="008870D8">
      <w:r w:rsidRPr="008870D8">
        <w:t>KBZ Bank’s Instant Cash Fixed Deposit Account is a high interest-earning fixed deposit account that lets account holders obtain interest instantly at the time of account opening.</w:t>
      </w:r>
    </w:p>
    <w:p w14:paraId="2B0BD8D7" w14:textId="77777777" w:rsidR="008870D8" w:rsidRDefault="008870D8" w:rsidP="008870D8">
      <w:pPr>
        <w:rPr>
          <w:b/>
          <w:bCs/>
        </w:rPr>
      </w:pPr>
    </w:p>
    <w:p w14:paraId="78E8D242" w14:textId="64C9C15C" w:rsidR="008870D8" w:rsidRPr="008870D8" w:rsidRDefault="008870D8" w:rsidP="008870D8">
      <w:r w:rsidRPr="008870D8">
        <w:rPr>
          <w:b/>
          <w:bCs/>
        </w:rPr>
        <w:t>Eligible Customers</w:t>
      </w:r>
    </w:p>
    <w:p w14:paraId="16D713E2" w14:textId="77777777" w:rsidR="008870D8" w:rsidRPr="008870D8" w:rsidRDefault="008870D8" w:rsidP="008870D8">
      <w:r w:rsidRPr="008870D8">
        <w:t>The following types of customers can open the Instant Cash Fixed Deposit Account:</w:t>
      </w:r>
      <w:r w:rsidRPr="008870D8">
        <w:br/>
      </w:r>
      <w:r w:rsidRPr="008870D8">
        <w:br/>
      </w:r>
      <w:r w:rsidRPr="008870D8">
        <w:rPr>
          <w:b/>
          <w:bCs/>
        </w:rPr>
        <w:t>. Individual Account</w:t>
      </w:r>
      <w:r w:rsidRPr="008870D8">
        <w:rPr>
          <w:b/>
          <w:bCs/>
        </w:rPr>
        <w:br/>
        <w:t>. Joint Account</w:t>
      </w:r>
      <w:r w:rsidRPr="008870D8">
        <w:rPr>
          <w:b/>
          <w:bCs/>
        </w:rPr>
        <w:br/>
        <w:t>. Corporate (DICA), business (</w:t>
      </w:r>
      <w:proofErr w:type="gramStart"/>
      <w:r w:rsidRPr="008870D8">
        <w:rPr>
          <w:b/>
          <w:bCs/>
        </w:rPr>
        <w:t>Non-DICA</w:t>
      </w:r>
      <w:proofErr w:type="gramEnd"/>
      <w:r w:rsidRPr="008870D8">
        <w:rPr>
          <w:b/>
          <w:bCs/>
        </w:rPr>
        <w:t>), and organization accounts (NGO, INGO, pagoda trustees, universities)</w:t>
      </w:r>
    </w:p>
    <w:p w14:paraId="542279C6" w14:textId="472C4637" w:rsidR="008870D8" w:rsidRPr="008870D8" w:rsidRDefault="008870D8" w:rsidP="008870D8"/>
    <w:p w14:paraId="49A6955E" w14:textId="77777777" w:rsidR="008870D8" w:rsidRPr="008870D8" w:rsidRDefault="008870D8" w:rsidP="008870D8">
      <w:r w:rsidRPr="008870D8">
        <w:rPr>
          <w:b/>
          <w:bCs/>
        </w:rPr>
        <w:t>Earn Interest Instantly</w:t>
      </w:r>
    </w:p>
    <w:p w14:paraId="16BD1B55" w14:textId="77777777" w:rsidR="008870D8" w:rsidRPr="008870D8" w:rsidRDefault="008870D8" w:rsidP="008870D8">
      <w:r w:rsidRPr="008870D8">
        <w:t xml:space="preserve">No need to wait until </w:t>
      </w:r>
      <w:proofErr w:type="gramStart"/>
      <w:r w:rsidRPr="008870D8">
        <w:t>account maturity</w:t>
      </w:r>
      <w:proofErr w:type="gramEnd"/>
      <w:r w:rsidRPr="008870D8">
        <w:t>. Get the interest upfront at the time of the account opening.</w:t>
      </w:r>
    </w:p>
    <w:p w14:paraId="6FCE39BC" w14:textId="088E7856" w:rsidR="008870D8" w:rsidRPr="008870D8" w:rsidRDefault="008870D8" w:rsidP="008870D8"/>
    <w:p w14:paraId="5589C16E" w14:textId="77777777" w:rsidR="008870D8" w:rsidRPr="008870D8" w:rsidRDefault="008870D8" w:rsidP="008870D8">
      <w:r w:rsidRPr="008870D8">
        <w:rPr>
          <w:b/>
          <w:bCs/>
        </w:rPr>
        <w:t> Minimum Initial Deposit</w:t>
      </w:r>
    </w:p>
    <w:p w14:paraId="20CE749A" w14:textId="77777777" w:rsidR="008870D8" w:rsidRPr="008870D8" w:rsidRDefault="008870D8" w:rsidP="008870D8">
      <w:r w:rsidRPr="008870D8">
        <w:t>Open Instant Cash Fixed Deposit Accounts with a minimum initial deposit of 1,000,000 MMK.</w:t>
      </w:r>
    </w:p>
    <w:p w14:paraId="2B5BF10B" w14:textId="5CAB323D" w:rsidR="008870D8" w:rsidRPr="008870D8" w:rsidRDefault="008870D8" w:rsidP="008870D8"/>
    <w:p w14:paraId="013AF636" w14:textId="77777777" w:rsidR="008870D8" w:rsidRPr="008870D8" w:rsidRDefault="008870D8" w:rsidP="008870D8">
      <w:r w:rsidRPr="008870D8">
        <w:rPr>
          <w:b/>
          <w:bCs/>
        </w:rPr>
        <w:t>Deposit and Withdrawal</w:t>
      </w:r>
    </w:p>
    <w:p w14:paraId="4E042678" w14:textId="77777777" w:rsidR="008870D8" w:rsidRPr="008870D8" w:rsidRDefault="008870D8" w:rsidP="008870D8">
      <w:r w:rsidRPr="008870D8">
        <w:t>Open customer-preferred Instant Cash Fixed Deposit Account types by transferring funds from any ordinary or special cash Call, Current or Savings Deposit Accounts. Similarly, funds upon account maturity are transferred to any designated ordinary or special cash Call, Current, Savings Deposit Account according to Instant Cash Fixed Deposit Account type</w:t>
      </w:r>
    </w:p>
    <w:p w14:paraId="1044B3EC" w14:textId="2EB33470" w:rsidR="008870D8" w:rsidRPr="008870D8" w:rsidRDefault="008870D8" w:rsidP="008870D8"/>
    <w:p w14:paraId="1EAF9EBA" w14:textId="77777777" w:rsidR="008870D8" w:rsidRDefault="008870D8" w:rsidP="008870D8">
      <w:pPr>
        <w:rPr>
          <w:b/>
          <w:bCs/>
        </w:rPr>
      </w:pPr>
    </w:p>
    <w:p w14:paraId="21FB9DF4" w14:textId="77777777" w:rsidR="008870D8" w:rsidRDefault="008870D8" w:rsidP="008870D8">
      <w:pPr>
        <w:rPr>
          <w:b/>
          <w:bCs/>
        </w:rPr>
      </w:pPr>
    </w:p>
    <w:p w14:paraId="36B71A02" w14:textId="4CE75F79" w:rsidR="008870D8" w:rsidRPr="008870D8" w:rsidRDefault="008870D8" w:rsidP="008870D8">
      <w:r w:rsidRPr="008870D8">
        <w:rPr>
          <w:b/>
          <w:bCs/>
        </w:rPr>
        <w:lastRenderedPageBreak/>
        <w:t>Terms of deposit and interests</w:t>
      </w:r>
    </w:p>
    <w:p w14:paraId="296D9E30" w14:textId="538F5A3E" w:rsidR="008870D8" w:rsidRPr="008870D8" w:rsidRDefault="008870D8" w:rsidP="008870D8">
      <w:r w:rsidRPr="008870D8">
        <w:drawing>
          <wp:inline distT="0" distB="0" distL="0" distR="0" wp14:anchorId="65AEE8B7" wp14:editId="40DF888A">
            <wp:extent cx="2330065" cy="1202871"/>
            <wp:effectExtent l="0" t="0" r="0" b="0"/>
            <wp:docPr id="12017250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52475" cy="1214440"/>
                    </a:xfrm>
                    <a:prstGeom prst="rect">
                      <a:avLst/>
                    </a:prstGeom>
                    <a:noFill/>
                    <a:ln>
                      <a:noFill/>
                    </a:ln>
                  </pic:spPr>
                </pic:pic>
              </a:graphicData>
            </a:graphic>
          </wp:inline>
        </w:drawing>
      </w:r>
    </w:p>
    <w:p w14:paraId="6D5A5AA5" w14:textId="59831CEC" w:rsidR="008870D8" w:rsidRPr="008870D8" w:rsidRDefault="008870D8" w:rsidP="008870D8">
      <w:r w:rsidRPr="008870D8">
        <w:drawing>
          <wp:inline distT="0" distB="0" distL="0" distR="0" wp14:anchorId="0222A254" wp14:editId="4C1AF2C0">
            <wp:extent cx="2302329" cy="1188553"/>
            <wp:effectExtent l="0" t="0" r="3175" b="0"/>
            <wp:docPr id="1767486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20487" cy="1197927"/>
                    </a:xfrm>
                    <a:prstGeom prst="rect">
                      <a:avLst/>
                    </a:prstGeom>
                    <a:noFill/>
                    <a:ln>
                      <a:noFill/>
                    </a:ln>
                  </pic:spPr>
                </pic:pic>
              </a:graphicData>
            </a:graphic>
          </wp:inline>
        </w:drawing>
      </w:r>
    </w:p>
    <w:p w14:paraId="3E546986" w14:textId="3DA01226" w:rsidR="008870D8" w:rsidRPr="008870D8" w:rsidRDefault="008870D8" w:rsidP="008870D8"/>
    <w:p w14:paraId="4760FDA4" w14:textId="13AD958D" w:rsidR="008870D8" w:rsidRPr="008870D8" w:rsidRDefault="008870D8" w:rsidP="008870D8">
      <w:r w:rsidRPr="008870D8">
        <w:drawing>
          <wp:inline distT="0" distB="0" distL="0" distR="0" wp14:anchorId="05BA2EEF" wp14:editId="772E73BC">
            <wp:extent cx="2362200" cy="1219460"/>
            <wp:effectExtent l="0" t="0" r="0" b="0"/>
            <wp:docPr id="19035072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4573" cy="1241335"/>
                    </a:xfrm>
                    <a:prstGeom prst="rect">
                      <a:avLst/>
                    </a:prstGeom>
                    <a:noFill/>
                    <a:ln>
                      <a:noFill/>
                    </a:ln>
                  </pic:spPr>
                </pic:pic>
              </a:graphicData>
            </a:graphic>
          </wp:inline>
        </w:drawing>
      </w:r>
    </w:p>
    <w:p w14:paraId="6EEF4CC0" w14:textId="3D664944" w:rsidR="008870D8" w:rsidRPr="008870D8" w:rsidRDefault="008870D8" w:rsidP="008870D8">
      <w:r w:rsidRPr="008870D8">
        <w:drawing>
          <wp:inline distT="0" distB="0" distL="0" distR="0" wp14:anchorId="52A74611" wp14:editId="1C62038A">
            <wp:extent cx="2383971" cy="1230700"/>
            <wp:effectExtent l="0" t="0" r="0" b="7620"/>
            <wp:docPr id="13208710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90927" cy="1234291"/>
                    </a:xfrm>
                    <a:prstGeom prst="rect">
                      <a:avLst/>
                    </a:prstGeom>
                    <a:noFill/>
                    <a:ln>
                      <a:noFill/>
                    </a:ln>
                  </pic:spPr>
                </pic:pic>
              </a:graphicData>
            </a:graphic>
          </wp:inline>
        </w:drawing>
      </w:r>
    </w:p>
    <w:p w14:paraId="6D604939" w14:textId="7F0E0A29" w:rsidR="008870D8" w:rsidRPr="008870D8" w:rsidRDefault="008870D8" w:rsidP="008870D8">
      <w:r w:rsidRPr="008870D8">
        <w:drawing>
          <wp:inline distT="0" distB="0" distL="0" distR="0" wp14:anchorId="7637D055" wp14:editId="3226FA6D">
            <wp:extent cx="2345871" cy="1211032"/>
            <wp:effectExtent l="0" t="0" r="0" b="8255"/>
            <wp:docPr id="4839535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58614" cy="1217610"/>
                    </a:xfrm>
                    <a:prstGeom prst="rect">
                      <a:avLst/>
                    </a:prstGeom>
                    <a:noFill/>
                    <a:ln>
                      <a:noFill/>
                    </a:ln>
                  </pic:spPr>
                </pic:pic>
              </a:graphicData>
            </a:graphic>
          </wp:inline>
        </w:drawing>
      </w:r>
    </w:p>
    <w:p w14:paraId="21E60A11" w14:textId="77777777" w:rsidR="008870D8" w:rsidRDefault="008870D8" w:rsidP="008870D8">
      <w:pPr>
        <w:rPr>
          <w:i/>
          <w:iCs/>
        </w:rPr>
      </w:pPr>
      <w:r w:rsidRPr="008870D8">
        <w:rPr>
          <w:i/>
          <w:iCs/>
        </w:rPr>
        <w:t>*Effective as of September 1st, 2024</w:t>
      </w:r>
    </w:p>
    <w:p w14:paraId="6BBFD4AD" w14:textId="77777777" w:rsidR="008870D8" w:rsidRDefault="008870D8" w:rsidP="008870D8">
      <w:pPr>
        <w:rPr>
          <w:i/>
          <w:iCs/>
        </w:rPr>
      </w:pPr>
    </w:p>
    <w:p w14:paraId="22D8E49D" w14:textId="77777777" w:rsidR="008870D8" w:rsidRDefault="008870D8" w:rsidP="008870D8">
      <w:pPr>
        <w:rPr>
          <w:i/>
          <w:iCs/>
        </w:rPr>
      </w:pPr>
    </w:p>
    <w:p w14:paraId="0ABC43B5" w14:textId="1D0A14F9" w:rsidR="008870D8" w:rsidRPr="008870D8" w:rsidRDefault="008870D8" w:rsidP="008870D8">
      <w:pPr>
        <w:pStyle w:val="Heading2"/>
      </w:pPr>
      <w:r w:rsidRPr="008870D8">
        <w:lastRenderedPageBreak/>
        <w:t>Primary Benefits</w:t>
      </w:r>
    </w:p>
    <w:p w14:paraId="737E2CA0" w14:textId="77777777" w:rsidR="008870D8" w:rsidRPr="008870D8" w:rsidRDefault="008870D8" w:rsidP="008870D8">
      <w:pPr>
        <w:rPr>
          <w:b/>
          <w:bCs/>
        </w:rPr>
      </w:pPr>
      <w:r w:rsidRPr="008870D8">
        <w:rPr>
          <w:b/>
          <w:bCs/>
        </w:rPr>
        <w:t>High-Interest rate</w:t>
      </w:r>
    </w:p>
    <w:p w14:paraId="4A82E6F7" w14:textId="77777777" w:rsidR="008870D8" w:rsidRPr="008870D8" w:rsidRDefault="008870D8" w:rsidP="008870D8">
      <w:r w:rsidRPr="008870D8">
        <w:t>Earn up to 11.5% p.a. from Instant Cash Fixed Deposit</w:t>
      </w:r>
    </w:p>
    <w:p w14:paraId="1AE380DA" w14:textId="2EA49942" w:rsidR="008870D8" w:rsidRPr="008870D8" w:rsidRDefault="008870D8" w:rsidP="008870D8"/>
    <w:p w14:paraId="24D2ECFC" w14:textId="77777777" w:rsidR="008870D8" w:rsidRPr="008870D8" w:rsidRDefault="008870D8" w:rsidP="008870D8">
      <w:pPr>
        <w:rPr>
          <w:b/>
          <w:bCs/>
        </w:rPr>
      </w:pPr>
      <w:r w:rsidRPr="008870D8">
        <w:rPr>
          <w:b/>
          <w:bCs/>
        </w:rPr>
        <w:t>Earn interest instantly</w:t>
      </w:r>
    </w:p>
    <w:p w14:paraId="4ADA4574" w14:textId="77777777" w:rsidR="008870D8" w:rsidRPr="008870D8" w:rsidRDefault="008870D8" w:rsidP="008870D8">
      <w:r w:rsidRPr="008870D8">
        <w:t>Get the interest upfront at the time of the account opening.</w:t>
      </w:r>
    </w:p>
    <w:p w14:paraId="70E924BC" w14:textId="77777777" w:rsidR="008870D8" w:rsidRPr="008870D8" w:rsidRDefault="008870D8" w:rsidP="008870D8"/>
    <w:p w14:paraId="7F257E28" w14:textId="77777777" w:rsidR="008870D8" w:rsidRDefault="008870D8"/>
    <w:sectPr w:rsidR="008870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0D8"/>
    <w:rsid w:val="008870D8"/>
    <w:rsid w:val="00D10F23"/>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FD84C"/>
  <w15:chartTrackingRefBased/>
  <w15:docId w15:val="{970B6C4F-C0FD-47AC-A296-6838CD419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0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70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0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0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0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0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70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0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0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0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0D8"/>
    <w:rPr>
      <w:rFonts w:eastAsiaTheme="majorEastAsia" w:cstheme="majorBidi"/>
      <w:color w:val="272727" w:themeColor="text1" w:themeTint="D8"/>
    </w:rPr>
  </w:style>
  <w:style w:type="paragraph" w:styleId="Title">
    <w:name w:val="Title"/>
    <w:basedOn w:val="Normal"/>
    <w:next w:val="Normal"/>
    <w:link w:val="TitleChar"/>
    <w:uiPriority w:val="10"/>
    <w:qFormat/>
    <w:rsid w:val="00887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0D8"/>
    <w:pPr>
      <w:spacing w:before="160"/>
      <w:jc w:val="center"/>
    </w:pPr>
    <w:rPr>
      <w:i/>
      <w:iCs/>
      <w:color w:val="404040" w:themeColor="text1" w:themeTint="BF"/>
    </w:rPr>
  </w:style>
  <w:style w:type="character" w:customStyle="1" w:styleId="QuoteChar">
    <w:name w:val="Quote Char"/>
    <w:basedOn w:val="DefaultParagraphFont"/>
    <w:link w:val="Quote"/>
    <w:uiPriority w:val="29"/>
    <w:rsid w:val="008870D8"/>
    <w:rPr>
      <w:i/>
      <w:iCs/>
      <w:color w:val="404040" w:themeColor="text1" w:themeTint="BF"/>
    </w:rPr>
  </w:style>
  <w:style w:type="paragraph" w:styleId="ListParagraph">
    <w:name w:val="List Paragraph"/>
    <w:basedOn w:val="Normal"/>
    <w:uiPriority w:val="34"/>
    <w:qFormat/>
    <w:rsid w:val="008870D8"/>
    <w:pPr>
      <w:ind w:left="720"/>
      <w:contextualSpacing/>
    </w:pPr>
  </w:style>
  <w:style w:type="character" w:styleId="IntenseEmphasis">
    <w:name w:val="Intense Emphasis"/>
    <w:basedOn w:val="DefaultParagraphFont"/>
    <w:uiPriority w:val="21"/>
    <w:qFormat/>
    <w:rsid w:val="008870D8"/>
    <w:rPr>
      <w:i/>
      <w:iCs/>
      <w:color w:val="0F4761" w:themeColor="accent1" w:themeShade="BF"/>
    </w:rPr>
  </w:style>
  <w:style w:type="paragraph" w:styleId="IntenseQuote">
    <w:name w:val="Intense Quote"/>
    <w:basedOn w:val="Normal"/>
    <w:next w:val="Normal"/>
    <w:link w:val="IntenseQuoteChar"/>
    <w:uiPriority w:val="30"/>
    <w:qFormat/>
    <w:rsid w:val="00887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0D8"/>
    <w:rPr>
      <w:i/>
      <w:iCs/>
      <w:color w:val="0F4761" w:themeColor="accent1" w:themeShade="BF"/>
    </w:rPr>
  </w:style>
  <w:style w:type="character" w:styleId="IntenseReference">
    <w:name w:val="Intense Reference"/>
    <w:basedOn w:val="DefaultParagraphFont"/>
    <w:uiPriority w:val="32"/>
    <w:qFormat/>
    <w:rsid w:val="008870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200</Words>
  <Characters>1146</Characters>
  <Application>Microsoft Office Word</Application>
  <DocSecurity>0</DocSecurity>
  <Lines>9</Lines>
  <Paragraphs>2</Paragraphs>
  <ScaleCrop>false</ScaleCrop>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2026-06-19T07:33:00Z</dcterms:created>
  <dcterms:modified xsi:type="dcterms:W3CDTF">2026-06-19T07:36:00Z</dcterms:modified>
</cp:coreProperties>
</file>