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F2E7A"/>
          <w:sz w:val="64"/>
        </w:rPr>
        <w:t>FlashPort</w:t>
      </w:r>
    </w:p>
    <w:p>
      <w:pPr>
        <w:jc w:val="center"/>
      </w:pPr>
      <w:r>
        <w:rPr>
          <w:color w:val="1B4FBF"/>
          <w:sz w:val="28"/>
        </w:rPr>
        <w:t>System Breakdown — Updated June 2026</w:t>
      </w:r>
    </w:p>
    <w:p/>
    <w:p>
      <w:pPr>
        <w:jc w:val="center"/>
      </w:pPr>
      <w:r>
        <w:rPr>
          <w:color w:val="374151"/>
          <w:sz w:val="22"/>
        </w:rPr>
        <w:t>AI Open Innovation Challenge 2026  |  Case 1: Cikarang Dry Port</w:t>
      </w:r>
    </w:p>
    <w:p>
      <w:pPr>
        <w:jc w:val="center"/>
      </w:pPr>
      <w:r>
        <w:rPr>
          <w:color w:val="374151"/>
          <w:sz w:val="20"/>
        </w:rPr>
        <w:t>Team: Teknik Logistik  |  President University  |  Final Deadline: 31 August 2026</w:t>
      </w:r>
    </w:p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1. System Overview</w:t>
      </w:r>
    </w:p>
    <w:p>
      <w:pPr>
        <w:spacing w:after="80"/>
      </w:pPr>
      <w:r>
        <w:rPr>
          <w:b w:val="0"/>
          <w:sz w:val="19"/>
        </w:rPr>
        <w:t>FlashPort automates customs declaration preparation for Cikarang Dry Port (CDP) by combining mobile document capture, a multi-stage AI pipeline, and a professional manager dashboard. The system eliminates manual data entry, pre-scores declarations for CEISA rejection risk, and gives managers full visibility before submission.</w:t>
      </w:r>
    </w:p>
    <w:p/>
    <w:p>
      <w:pPr>
        <w:pStyle w:val="Heading2"/>
      </w:pPr>
      <w:r>
        <w:rPr>
          <w:b/>
          <w:color w:val="1B4FBF"/>
          <w:sz w:val="26"/>
        </w:rPr>
        <w:t>1.1 Problem vs Solution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1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Before FlashPort</w:t>
            </w:r>
          </w:p>
        </w:tc>
        <w:tc>
          <w:tcPr>
            <w:tcW w:type="dxa" w:w="331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After FlashPort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Data collection</w:t>
            </w:r>
          </w:p>
        </w:tc>
        <w:tc>
          <w:tcPr>
            <w:tcW w:type="dxa" w:w="3312"/>
            <w:shd w:fill="F5F5F5" w:color="auto" w:val="clear"/>
          </w:tcPr>
          <w:p>
            <w:r/>
            <w:r>
              <w:rPr>
                <w:b w:val="0"/>
                <w:sz w:val="17"/>
              </w:rPr>
              <w:t>Manual transcription from paper</w:t>
            </w:r>
          </w:p>
        </w:tc>
        <w:tc>
          <w:tcPr>
            <w:tcW w:type="dxa" w:w="3312"/>
            <w:shd w:fill="F5F5F5" w:color="auto" w:val="clear"/>
          </w:tcPr>
          <w:p>
            <w:r/>
            <w:r>
              <w:rPr>
                <w:b w:val="0"/>
                <w:sz w:val="17"/>
              </w:rPr>
              <w:t>Mobile camera / file upload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Field extraction</w:t>
            </w:r>
          </w:p>
        </w:tc>
        <w:tc>
          <w:tcPr>
            <w:tcW w:type="dxa" w:w="3312"/>
            <w:shd w:fill="FFFFFF" w:color="auto" w:val="clear"/>
          </w:tcPr>
          <w:p>
            <w:r/>
            <w:r>
              <w:rPr>
                <w:b w:val="0"/>
                <w:sz w:val="17"/>
              </w:rPr>
              <w:t>Human reading + typing</w:t>
            </w:r>
          </w:p>
        </w:tc>
        <w:tc>
          <w:tcPr>
            <w:tcW w:type="dxa" w:w="3312"/>
            <w:shd w:fill="FFFFFF" w:color="auto" w:val="clear"/>
          </w:tcPr>
          <w:p>
            <w:r/>
            <w:r>
              <w:rPr>
                <w:b w:val="0"/>
                <w:sz w:val="17"/>
              </w:rPr>
              <w:t>spaCy NER deep learning + Regex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Risk assessment</w:t>
            </w:r>
          </w:p>
        </w:tc>
        <w:tc>
          <w:tcPr>
            <w:tcW w:type="dxa" w:w="3312"/>
            <w:shd w:fill="F5F5F5" w:color="auto" w:val="clear"/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312"/>
            <w:shd w:fill="F5F5F5" w:color="auto" w:val="clear"/>
          </w:tcPr>
          <w:p>
            <w:r/>
            <w:r>
              <w:rPr>
                <w:b w:val="0"/>
                <w:sz w:val="17"/>
              </w:rPr>
              <w:t>XGBoost AI scorer + SHAP explainability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Manager review</w:t>
            </w:r>
          </w:p>
        </w:tc>
        <w:tc>
          <w:tcPr>
            <w:tcW w:type="dxa" w:w="3312"/>
            <w:shd w:fill="FFFFFF" w:color="auto" w:val="clear"/>
          </w:tcPr>
          <w:p>
            <w:r/>
            <w:r>
              <w:rPr>
                <w:b w:val="0"/>
                <w:sz w:val="17"/>
              </w:rPr>
              <w:t>Manual email chain</w:t>
            </w:r>
          </w:p>
        </w:tc>
        <w:tc>
          <w:tcPr>
            <w:tcW w:type="dxa" w:w="3312"/>
            <w:shd w:fill="FFFFFF" w:color="auto" w:val="clear"/>
          </w:tcPr>
          <w:p>
            <w:r/>
            <w:r>
              <w:rPr>
                <w:b w:val="0"/>
                <w:sz w:val="17"/>
              </w:rPr>
              <w:t>Professional web dashboard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CEISA submission</w:t>
            </w:r>
          </w:p>
        </w:tc>
        <w:tc>
          <w:tcPr>
            <w:tcW w:type="dxa" w:w="3312"/>
            <w:shd w:fill="F5F5F5" w:color="auto" w:val="clear"/>
          </w:tcPr>
          <w:p>
            <w:r/>
            <w:r>
              <w:rPr>
                <w:b w:val="0"/>
                <w:sz w:val="17"/>
              </w:rPr>
              <w:t>Manual portal entry</w:t>
            </w:r>
          </w:p>
        </w:tc>
        <w:tc>
          <w:tcPr>
            <w:tcW w:type="dxa" w:w="3312"/>
            <w:shd w:fill="F5F5F5" w:color="auto" w:val="clear"/>
          </w:tcPr>
          <w:p>
            <w:r/>
            <w:r>
              <w:rPr>
                <w:b w:val="0"/>
                <w:sz w:val="17"/>
              </w:rPr>
              <w:t>One-click or batch from dashboard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Processing time</w:t>
            </w:r>
          </w:p>
        </w:tc>
        <w:tc>
          <w:tcPr>
            <w:tcW w:type="dxa" w:w="3312"/>
            <w:shd w:fill="FFFFFF" w:color="auto" w:val="clear"/>
          </w:tcPr>
          <w:p>
            <w:r/>
            <w:r>
              <w:rPr>
                <w:b w:val="0"/>
                <w:sz w:val="17"/>
              </w:rPr>
              <w:t>2-4 hours per declaration</w:t>
            </w:r>
          </w:p>
        </w:tc>
        <w:tc>
          <w:tcPr>
            <w:tcW w:type="dxa" w:w="3312"/>
            <w:shd w:fill="FFFFFF" w:color="auto" w:val="clear"/>
          </w:tcPr>
          <w:p>
            <w:r/>
            <w:r>
              <w:rPr>
                <w:b w:val="0"/>
                <w:sz w:val="17"/>
              </w:rPr>
              <w:t>Under 3 minutes</w:t>
            </w:r>
          </w:p>
        </w:tc>
      </w:tr>
    </w:tbl>
    <w:p/>
    <w:p>
      <w:pPr>
        <w:pStyle w:val="Heading1"/>
      </w:pPr>
      <w:r>
        <w:rPr>
          <w:b/>
          <w:color w:val="0F2E7A"/>
          <w:sz w:val="32"/>
        </w:rPr>
        <w:t>2. System Architecture</w:t>
      </w:r>
    </w:p>
    <w:p>
      <w:pPr>
        <w:spacing w:after="80"/>
      </w:pPr>
      <w:r>
        <w:rPr>
          <w:b w:val="0"/>
          <w:sz w:val="19"/>
        </w:rPr>
        <w:t>FlashPort has three independent layers that communicate via REST API and WebSocket.</w:t>
      </w:r>
    </w:p>
    <w:p/>
    <w:p>
      <w:pPr>
        <w:pStyle w:val="Heading2"/>
      </w:pPr>
      <w:r>
        <w:rPr>
          <w:b/>
          <w:color w:val="1B4FBF"/>
          <w:sz w:val="26"/>
        </w:rPr>
        <w:t>2.1 Three-Layer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59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403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Key Responsibilities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Field Layer</w:t>
              <w:br/>
              <w:t>(Mobile App)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Flutter 3.x (iOS + Android)</w:t>
            </w:r>
          </w:p>
        </w:tc>
        <w:tc>
          <w:tcPr>
            <w:tcW w:type="dxa" w:w="4032"/>
            <w:shd w:fill="F5F5F5" w:color="auto" w:val="clear"/>
          </w:tcPr>
          <w:p>
            <w:r/>
            <w:r>
              <w:rPr>
                <w:b w:val="0"/>
                <w:sz w:val="17"/>
              </w:rPr>
              <w:t>Offline-first document capture, SQLite local storage, FCM push notifications, status timeline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Processing Layer</w:t>
              <w:br/>
              <w:t>(Backend)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FastAPI + Python 3.11</w:t>
            </w:r>
          </w:p>
        </w:tc>
        <w:tc>
          <w:tcPr>
            <w:tcW w:type="dxa" w:w="4032"/>
            <w:shd w:fill="FFFFFF" w:color="auto" w:val="clear"/>
          </w:tcPr>
          <w:p>
            <w:r/>
            <w:r>
              <w:rPr>
                <w:b w:val="0"/>
                <w:sz w:val="17"/>
              </w:rPr>
              <w:t>PDF/image ingestion, OCR, NER field extraction, XGBoost risk scoring, SHAP explainability, PostgreSQL storage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Management Layer</w:t>
              <w:br/>
              <w:t>(Web Dashboard)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React 18 + Tailwind CSS</w:t>
            </w:r>
          </w:p>
        </w:tc>
        <w:tc>
          <w:tcPr>
            <w:tcW w:type="dxa" w:w="4032"/>
            <w:shd w:fill="F5F5F5" w:color="auto" w:val="clear"/>
          </w:tcPr>
          <w:p>
            <w:r/>
            <w:r>
              <w:rPr>
                <w:b w:val="0"/>
                <w:sz w:val="17"/>
              </w:rPr>
              <w:t>9-page pro dashboard: declarations, approve/reject, CEISA submit, operators, watchlist, risk rules, SLA, audit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2.2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59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60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Flutter 3.x (Dart)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iOS + Android from single codebase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Mobile storage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SQLite (sqflite)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Offline-first local persistence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Python 3.11 + FastAPI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Async, 36 API endpoints, OpenAPI docs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PDF text extraction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pypdf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Direct text from digital PDFs — no OCR needed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OCR engine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Tesseract eng+ind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For scanned/photo documents only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Image preprocessing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OpenCV (smart pipeline)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Skips aggressive processing for clean images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Field extraction — Stage 1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spaCy NER (custom trained)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11 entity types, 100% F1, English + Indonesian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Field extraction — Stage 2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Python Regex fallback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Fills NER gaps, table-merge OCR patterns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Risk scoring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XGBoost (300 trees)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89.5% cross-validation accuracy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Explainability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SHAP TreeExplainer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16 per-feature contributions per prediction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PostgreSQL 15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Local install, no Docker required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Web frontend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React 18 + Tailwind CSS 3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Sidebar layout, 9 pages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Push notifications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Firebase FCM HTTP v1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Approve/reject + CEISA lane results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JWT HS256 + API Key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8h manager sessions, operator PIN login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3. Mobile Application</w:t>
      </w:r>
    </w:p>
    <w:p>
      <w:pPr>
        <w:pStyle w:val="Heading2"/>
      </w:pPr>
      <w:r>
        <w:rPr>
          <w:b/>
          <w:color w:val="1B4FBF"/>
          <w:sz w:val="26"/>
        </w:rPr>
        <w:t>3.1 Offline-First Upload Flow</w:t>
      </w:r>
    </w:p>
    <w:p>
      <w:pPr>
        <w:pStyle w:val="ListBullet"/>
        <w:spacing w:after="40"/>
        <w:ind w:left="283"/>
      </w:pPr>
      <w:r>
        <w:rPr>
          <w:sz w:val="18"/>
        </w:rPr>
        <w:t>Step 1: Operator logs in with Employee ID + PIN</w:t>
      </w:r>
    </w:p>
    <w:p>
      <w:pPr>
        <w:pStyle w:val="ListBullet"/>
        <w:spacing w:after="40"/>
        <w:ind w:left="283"/>
      </w:pPr>
      <w:r>
        <w:rPr>
          <w:sz w:val="18"/>
        </w:rPr>
        <w:t>Step 2: Select document type: Commercial Invoice / Bill of Lading / Packing List</w:t>
      </w:r>
    </w:p>
    <w:p>
      <w:pPr>
        <w:pStyle w:val="ListBullet"/>
        <w:spacing w:after="40"/>
        <w:ind w:left="283"/>
      </w:pPr>
      <w:r>
        <w:rPr>
          <w:sz w:val="18"/>
        </w:rPr>
        <w:t>Step 3: Take photo (camera) OR attach file (JPG, PNG, PDF from Files app)</w:t>
      </w:r>
    </w:p>
    <w:p>
      <w:pPr>
        <w:pStyle w:val="ListBullet"/>
        <w:spacing w:after="40"/>
        <w:ind w:left="283"/>
      </w:pPr>
      <w:r>
        <w:rPr>
          <w:sz w:val="18"/>
        </w:rPr>
        <w:t>Step 4: Preview screen shows: document image with green Attached badge, file name + size</w:t>
      </w:r>
    </w:p>
    <w:p>
      <w:pPr>
        <w:pStyle w:val="ListBullet"/>
        <w:spacing w:after="40"/>
        <w:ind w:left="283"/>
      </w:pPr>
      <w:r>
        <w:rPr>
          <w:sz w:val="18"/>
        </w:rPr>
        <w:t>Step 5: Tap Upload &amp; Sync — 3-step progress animation plays</w:t>
      </w:r>
    </w:p>
    <w:p>
      <w:pPr>
        <w:pStyle w:val="ListBullet"/>
        <w:spacing w:after="40"/>
        <w:ind w:left="283"/>
      </w:pPr>
      <w:r>
        <w:rPr>
          <w:sz w:val="18"/>
        </w:rPr>
        <w:t>Step 6: Online: Result screen shows risk score, extracted fields, CEISA readiness</w:t>
      </w:r>
    </w:p>
    <w:p>
      <w:pPr>
        <w:pStyle w:val="ListBullet"/>
        <w:spacing w:after="40"/>
        <w:ind w:left="283"/>
      </w:pPr>
      <w:r>
        <w:rPr>
          <w:sz w:val="18"/>
        </w:rPr>
        <w:t>Step 7: Offline: Saved as Pending locally, auto-syncs when network detected</w:t>
      </w:r>
    </w:p>
    <w:p>
      <w:pPr>
        <w:pStyle w:val="ListBullet"/>
        <w:spacing w:after="40"/>
        <w:ind w:left="283"/>
      </w:pPr>
      <w:r>
        <w:rPr>
          <w:sz w:val="18"/>
        </w:rPr>
        <w:t>Step 8: After sync: status timeline updates Scanned -&gt; Synced -&gt; Reviewed -&gt; Approved/Rejected</w:t>
      </w:r>
    </w:p>
    <w:p/>
    <w:p>
      <w:pPr>
        <w:pStyle w:val="Heading2"/>
      </w:pPr>
      <w:r>
        <w:rPr>
          <w:b/>
          <w:color w:val="1B4FBF"/>
          <w:sz w:val="26"/>
        </w:rPr>
        <w:t>3.2 Status Timeline on Scan Tile</w:t>
      </w:r>
    </w:p>
    <w:p>
      <w:pPr>
        <w:spacing w:after="80"/>
      </w:pPr>
      <w:r>
        <w:rPr>
          <w:b w:val="0"/>
          <w:sz w:val="19"/>
        </w:rPr>
        <w:t>Each scan in the history list shows a mini progress timeline: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Scanned  -&gt;  Synced  -&gt;  Reviewed  -&gt;  Approved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                              -&gt;  Rejected</w:t>
      </w:r>
    </w:p>
    <w:p/>
    <w:p>
      <w:pPr>
        <w:pStyle w:val="Heading2"/>
      </w:pPr>
      <w:r>
        <w:rPr>
          <w:b/>
          <w:color w:val="1B4FBF"/>
          <w:sz w:val="26"/>
        </w:rPr>
        <w:t>3.3 Push Notifications (FCM)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259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Notification Title</w:t>
            </w:r>
          </w:p>
        </w:tc>
        <w:tc>
          <w:tcPr>
            <w:tcW w:type="dxa" w:w="403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Body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Manager approves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Declaration Approved</w:t>
            </w:r>
          </w:p>
        </w:tc>
        <w:tc>
          <w:tcPr>
            <w:tcW w:type="dxa" w:w="4032"/>
            <w:shd w:fill="F5F5F5" w:color="auto" w:val="clear"/>
          </w:tcPr>
          <w:p>
            <w:r/>
            <w:r>
              <w:rPr>
                <w:b w:val="0"/>
                <w:sz w:val="17"/>
              </w:rPr>
              <w:t>Manager note (if provided)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Manager rejects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Declaration Rejected</w:t>
            </w:r>
          </w:p>
        </w:tc>
        <w:tc>
          <w:tcPr>
            <w:tcW w:type="dxa" w:w="4032"/>
            <w:shd w:fill="FFFFFF" w:color="auto" w:val="clear"/>
          </w:tcPr>
          <w:p>
            <w:r/>
            <w:r>
              <w:rPr>
                <w:b w:val="0"/>
                <w:sz w:val="17"/>
              </w:rPr>
              <w:t>Manager note with reason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CEISA Green Lane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CEISA: Green Lane</w:t>
            </w:r>
          </w:p>
        </w:tc>
        <w:tc>
          <w:tcPr>
            <w:tcW w:type="dxa" w:w="4032"/>
            <w:shd w:fill="F5F5F5" w:color="auto" w:val="clear"/>
          </w:tcPr>
          <w:p>
            <w:r/>
            <w:r>
              <w:rPr>
                <w:b w:val="0"/>
                <w:sz w:val="17"/>
              </w:rPr>
              <w:t>Reference number — immediate release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CEISA Yellow Lane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CEISA: Yellow Lane</w:t>
            </w:r>
          </w:p>
        </w:tc>
        <w:tc>
          <w:tcPr>
            <w:tcW w:type="dxa" w:w="4032"/>
            <w:shd w:fill="FFFFFF" w:color="auto" w:val="clear"/>
          </w:tcPr>
          <w:p>
            <w:r/>
            <w:r>
              <w:rPr>
                <w:b w:val="0"/>
                <w:sz w:val="17"/>
              </w:rPr>
              <w:t>Reference number — document check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CEISA Red Lane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CEISA: Red Lane</w:t>
            </w:r>
          </w:p>
        </w:tc>
        <w:tc>
          <w:tcPr>
            <w:tcW w:type="dxa" w:w="4032"/>
            <w:shd w:fill="F5F5F5" w:color="auto" w:val="clear"/>
          </w:tcPr>
          <w:p>
            <w:r/>
            <w:r>
              <w:rPr>
                <w:b w:val="0"/>
                <w:sz w:val="17"/>
              </w:rPr>
              <w:t>Reference number — physical inspection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3.4 Physical Device Setup</w:t>
      </w:r>
    </w:p>
    <w:p>
      <w:pPr>
        <w:spacing w:after="80"/>
      </w:pPr>
      <w:r>
        <w:rPr>
          <w:b w:val="0"/>
          <w:sz w:val="19"/>
        </w:rPr>
        <w:t>For physical iOS/Android devices the Server URL must be set to the Mac's local IP address.</w:t>
      </w:r>
    </w:p>
    <w:p>
      <w:pPr>
        <w:spacing w:after="80"/>
      </w:pPr>
      <w:r>
        <w:rPr>
          <w:b/>
          <w:sz w:val="19"/>
        </w:rPr>
        <w:t>Find IP: ipconfig getifaddr en0</w:t>
      </w:r>
    </w:p>
    <w:p>
      <w:pPr>
        <w:spacing w:after="80"/>
      </w:pPr>
      <w:r>
        <w:rPr>
          <w:b w:val="0"/>
          <w:sz w:val="19"/>
        </w:rPr>
        <w:t>Set in app login screen Server URL field: http://[YOUR-IP]:8000</w:t>
      </w:r>
    </w:p>
    <w:p>
      <w:pPr>
        <w:spacing w:after="80"/>
      </w:pPr>
      <w:r>
        <w:rPr>
          <w:b w:val="0"/>
          <w:sz w:val="19"/>
        </w:rPr>
        <w:t>iOS Note: NSAllowsArbitraryLoads = true is already set in Info.plist to allow local HTTP.</w:t>
      </w:r>
    </w:p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4. Backend Processing Pipeline</w:t>
      </w:r>
    </w:p>
    <w:p>
      <w:pPr>
        <w:pStyle w:val="Heading2"/>
      </w:pPr>
      <w:r>
        <w:rPr>
          <w:b/>
          <w:color w:val="1B4FBF"/>
          <w:sz w:val="26"/>
        </w:rPr>
        <w:t>4.1 Two-Path Document Ingestion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Input type</w:t>
            </w:r>
          </w:p>
        </w:tc>
        <w:tc>
          <w:tcPr>
            <w:tcW w:type="dxa" w:w="259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Detection</w:t>
            </w:r>
          </w:p>
        </w:tc>
        <w:tc>
          <w:tcPr>
            <w:tcW w:type="dxa" w:w="4176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Processing path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Digital PDF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base64 starts with JVBERi0 (= %PDF-)</w:t>
            </w:r>
          </w:p>
        </w:tc>
        <w:tc>
          <w:tcPr>
            <w:tcW w:type="dxa" w:w="4176"/>
            <w:shd w:fill="F5F5F5" w:color="auto" w:val="clear"/>
          </w:tcPr>
          <w:p>
            <w:r/>
            <w:r>
              <w:rPr>
                <w:b w:val="0"/>
                <w:sz w:val="17"/>
              </w:rPr>
              <w:t>pypdf extracts text directly from text layer. No OCR needed. Best accuracy for generated/digital PDFs.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Scanned / image PDF</w:t>
            </w:r>
          </w:p>
        </w:tc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Is PDF but pypdf returns &lt; 50 chars</w:t>
            </w:r>
          </w:p>
        </w:tc>
        <w:tc>
          <w:tcPr>
            <w:tcW w:type="dxa" w:w="4176"/>
            <w:shd w:fill="FFFFFF" w:color="auto" w:val="clear"/>
          </w:tcPr>
          <w:p>
            <w:r/>
            <w:r>
              <w:rPr>
                <w:b w:val="0"/>
                <w:sz w:val="17"/>
              </w:rPr>
              <w:t>Fall back to pdf2image conversion then Tesseract OCR on each page.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Phone photo (JPG/PNG)</w:t>
            </w:r>
          </w:p>
        </w:tc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base64 starts with /9j/ or iVBORw</w:t>
            </w:r>
          </w:p>
        </w:tc>
        <w:tc>
          <w:tcPr>
            <w:tcW w:type="dxa" w:w="4176"/>
            <w:shd w:fill="F5F5F5" w:color="auto" w:val="clear"/>
          </w:tcPr>
          <w:p>
            <w:r/>
            <w:r>
              <w:rPr>
                <w:b w:val="0"/>
                <w:sz w:val="17"/>
              </w:rPr>
              <w:t>Smart OpenCV preprocessing then Tesseract OCR (eng+ind).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4.2 Smart Image Preprocessing</w:t>
      </w:r>
    </w:p>
    <w:p>
      <w:pPr>
        <w:spacing w:after="80"/>
      </w:pPr>
      <w:r>
        <w:rPr>
          <w:b w:val="0"/>
          <w:sz w:val="19"/>
        </w:rPr>
        <w:t>Not all images need aggressive preprocessing. The system detects image quality using the white pixel ratio and applies the appropriate pipeline: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Image quality</w:t>
            </w:r>
          </w:p>
        </w:tc>
        <w:tc>
          <w:tcPr>
            <w:tcW w:type="dxa" w:w="2304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White pixel ratio</w:t>
            </w:r>
          </w:p>
        </w:tc>
        <w:tc>
          <w:tcPr>
            <w:tcW w:type="dxa" w:w="331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Processing applied</w:t>
            </w:r>
          </w:p>
        </w:tc>
      </w:tr>
      <w:tr>
        <w:tc>
          <w:tcPr>
            <w:tcW w:type="dxa" w:w="3168"/>
            <w:shd w:fill="F5F5F5" w:color="auto" w:val="clear"/>
          </w:tcPr>
          <w:p>
            <w:r/>
            <w:r>
              <w:rPr>
                <w:b w:val="0"/>
                <w:sz w:val="17"/>
              </w:rPr>
              <w:t>Clean digital image or well-lit photo</w:t>
            </w:r>
          </w:p>
        </w:tc>
        <w:tc>
          <w:tcPr>
            <w:tcW w:type="dxa" w:w="2304"/>
            <w:shd w:fill="F5F5F5" w:color="auto" w:val="clear"/>
          </w:tcPr>
          <w:p>
            <w:r/>
            <w:r>
              <w:rPr>
                <w:b w:val="0"/>
                <w:sz w:val="17"/>
              </w:rPr>
              <w:t>&gt; 55% white pixels</w:t>
            </w:r>
          </w:p>
        </w:tc>
        <w:tc>
          <w:tcPr>
            <w:tcW w:type="dxa" w:w="3312"/>
            <w:shd w:fill="F5F5F5" w:color="auto" w:val="clear"/>
          </w:tcPr>
          <w:p>
            <w:r/>
            <w:r>
              <w:rPr>
                <w:b w:val="0"/>
                <w:sz w:val="17"/>
              </w:rPr>
              <w:t>Grayscale only — Tesseract reads it perfectly as-is</w:t>
            </w:r>
          </w:p>
        </w:tc>
      </w:tr>
      <w:tr>
        <w:tc>
          <w:tcPr>
            <w:tcW w:type="dxa" w:w="3168"/>
            <w:shd w:fill="FFFFFF" w:color="auto" w:val="clear"/>
          </w:tcPr>
          <w:p>
            <w:r/>
            <w:r>
              <w:rPr>
                <w:b w:val="0"/>
                <w:sz w:val="17"/>
              </w:rPr>
              <w:t>Dark, shadowed, or noisy photo</w:t>
            </w:r>
          </w:p>
        </w:tc>
        <w:tc>
          <w:tcPr>
            <w:tcW w:type="dxa" w:w="2304"/>
            <w:shd w:fill="FFFFFF" w:color="auto" w:val="clear"/>
          </w:tcPr>
          <w:p>
            <w:r/>
            <w:r>
              <w:rPr>
                <w:b w:val="0"/>
                <w:sz w:val="17"/>
              </w:rPr>
              <w:t>&lt; 55% white pixels</w:t>
            </w:r>
          </w:p>
        </w:tc>
        <w:tc>
          <w:tcPr>
            <w:tcW w:type="dxa" w:w="3312"/>
            <w:shd w:fill="FFFFFF" w:color="auto" w:val="clear"/>
          </w:tcPr>
          <w:p>
            <w:r/>
            <w:r>
              <w:rPr>
                <w:b w:val="0"/>
                <w:sz w:val="17"/>
              </w:rPr>
              <w:t>Grayscale + Gaussian denoise + adaptive threshold + deskew rotation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4.3 Two-Stage NLP Field Extraction</w:t>
      </w:r>
    </w:p>
    <w:p>
      <w:pPr>
        <w:spacing w:after="80"/>
      </w:pPr>
      <w:r>
        <w:rPr>
          <w:b/>
          <w:sz w:val="19"/>
        </w:rPr>
        <w:t>Stage 1 — spaCy NER (primary extractor):</w:t>
      </w:r>
    </w:p>
    <w:p>
      <w:pPr>
        <w:pStyle w:val="ListBullet"/>
        <w:spacing w:after="40"/>
        <w:ind w:left="283"/>
      </w:pPr>
      <w:r>
        <w:rPr>
          <w:sz w:val="18"/>
        </w:rPr>
        <w:t>Custom trained model on 300 annotated customs document examples</w:t>
      </w:r>
    </w:p>
    <w:p>
      <w:pPr>
        <w:pStyle w:val="ListBullet"/>
        <w:spacing w:after="40"/>
        <w:ind w:left="283"/>
      </w:pPr>
      <w:r>
        <w:rPr>
          <w:sz w:val="18"/>
        </w:rPr>
        <w:t>11 entity types: HS_CODE, INVOICE_VALUE, CONTAINER_ID, IMPORTER, EXPORTER, NET_WEIGHT, GROSS_WEIGHT, VESSEL_NAME, PORT_OF_ORIGIN, INVOICE_NUMBER, CARTON_COUNT</w:t>
      </w:r>
    </w:p>
    <w:p>
      <w:pPr>
        <w:pStyle w:val="ListBullet"/>
        <w:spacing w:after="40"/>
        <w:ind w:left="283"/>
      </w:pPr>
      <w:r>
        <w:rPr>
          <w:sz w:val="18"/>
        </w:rPr>
        <w:t>Handles both English labels (CONSIGNEE, SHIPPER) and Indonesian (PENERIMA, PENGIRIM)</w:t>
      </w:r>
    </w:p>
    <w:p>
      <w:pPr>
        <w:pStyle w:val="ListBullet"/>
        <w:spacing w:after="40"/>
        <w:ind w:left="283"/>
      </w:pPr>
      <w:r>
        <w:rPr>
          <w:sz w:val="18"/>
        </w:rPr>
        <w:t>100% F1 on development set. Early stopped at iteration 15.</w:t>
      </w:r>
    </w:p>
    <w:p/>
    <w:p>
      <w:pPr>
        <w:spacing w:after="80"/>
      </w:pPr>
      <w:r>
        <w:rPr>
          <w:b/>
          <w:sz w:val="19"/>
        </w:rPr>
        <w:t>Stage 2 — Regex fallback:</w:t>
      </w:r>
    </w:p>
    <w:p>
      <w:pPr>
        <w:pStyle w:val="ListBullet"/>
        <w:spacing w:after="40"/>
        <w:ind w:left="283"/>
      </w:pPr>
      <w:r>
        <w:rPr>
          <w:sz w:val="18"/>
        </w:rPr>
        <w:t>Runs only on fields NER missed</w:t>
      </w:r>
    </w:p>
    <w:p>
      <w:pPr>
        <w:pStyle w:val="ListBullet"/>
        <w:spacing w:after="40"/>
        <w:ind w:left="283"/>
      </w:pPr>
      <w:r>
        <w:rPr>
          <w:sz w:val="18"/>
        </w:rPr>
        <w:t>Specialized patterns for OCR table-merge: catches 'Apple Inc. PT Importer' on same line</w:t>
      </w:r>
    </w:p>
    <w:p>
      <w:pPr>
        <w:pStyle w:val="ListBullet"/>
        <w:spacing w:after="40"/>
        <w:ind w:left="283"/>
      </w:pPr>
      <w:r>
        <w:rPr>
          <w:sz w:val="18"/>
        </w:rPr>
        <w:t>TOTAL row pattern for packing list weights, direct MV vessel pattern</w:t>
      </w:r>
    </w:p>
    <w:p>
      <w:pPr>
        <w:pStyle w:val="ListBullet"/>
        <w:spacing w:after="40"/>
        <w:ind w:left="283"/>
      </w:pPr>
      <w:r>
        <w:rPr>
          <w:sz w:val="18"/>
        </w:rPr>
        <w:t>Validation layer: rejects dates as weights, bare currency codes, invalid container formats</w:t>
      </w:r>
    </w:p>
    <w:p/>
    <w:p>
      <w:pPr>
        <w:pStyle w:val="Heading2"/>
      </w:pPr>
      <w:r>
        <w:rPr>
          <w:b/>
          <w:color w:val="1B4FBF"/>
          <w:sz w:val="26"/>
        </w:rPr>
        <w:t>4.4 Extracted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60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Extraction pattern</w:t>
            </w:r>
          </w:p>
        </w:tc>
        <w:tc>
          <w:tcPr>
            <w:tcW w:type="dxa" w:w="3024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HS Code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8-digit XX.XX.XX pattern</w:t>
            </w:r>
          </w:p>
        </w:tc>
        <w:tc>
          <w:tcPr>
            <w:tcW w:type="dxa" w:w="3024"/>
            <w:shd w:fill="F5F5F5" w:color="auto" w:val="clear"/>
          </w:tcPr>
          <w:p>
            <w:r/>
            <w:r>
              <w:rPr>
                <w:b w:val="0"/>
                <w:sz w:val="17"/>
              </w:rPr>
              <w:t>8471.30.00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Invoice Value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Currency code + number (TOTAL row preferred)</w:t>
            </w:r>
          </w:p>
        </w:tc>
        <w:tc>
          <w:tcPr>
            <w:tcW w:type="dxa" w:w="3024"/>
            <w:shd w:fill="FFFFFF" w:color="auto" w:val="clear"/>
          </w:tcPr>
          <w:p>
            <w:r/>
            <w:r>
              <w:rPr>
                <w:b w:val="0"/>
                <w:sz w:val="17"/>
              </w:rPr>
              <w:t>USD 133,800.94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Container ID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Exactly 4 letters + 7 digits</w:t>
            </w:r>
          </w:p>
        </w:tc>
        <w:tc>
          <w:tcPr>
            <w:tcW w:type="dxa" w:w="3024"/>
            <w:shd w:fill="F5F5F5" w:color="auto" w:val="clear"/>
          </w:tcPr>
          <w:p>
            <w:r/>
            <w:r>
              <w:rPr>
                <w:b w:val="0"/>
                <w:sz w:val="17"/>
              </w:rPr>
              <w:t>YMLU7593824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Importer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CONSIGNEE/PENERIMA context + PT prefix</w:t>
            </w:r>
          </w:p>
        </w:tc>
        <w:tc>
          <w:tcPr>
            <w:tcW w:type="dxa" w:w="3024"/>
            <w:shd w:fill="FFFFFF" w:color="auto" w:val="clear"/>
          </w:tcPr>
          <w:p>
            <w:r/>
            <w:r>
              <w:rPr>
                <w:b w:val="0"/>
                <w:sz w:val="17"/>
              </w:rPr>
              <w:t>PT LG Electronics Indonesia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Exporter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SHIPPER/PENGIRIM context</w:t>
            </w:r>
          </w:p>
        </w:tc>
        <w:tc>
          <w:tcPr>
            <w:tcW w:type="dxa" w:w="3024"/>
            <w:shd w:fill="F5F5F5" w:color="auto" w:val="clear"/>
          </w:tcPr>
          <w:p>
            <w:r/>
            <w:r>
              <w:rPr>
                <w:b w:val="0"/>
                <w:sz w:val="17"/>
              </w:rPr>
              <w:t>Apple Inc.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Net Weight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NET WEIGHT label + KG, or TOTAL row</w:t>
            </w:r>
          </w:p>
        </w:tc>
        <w:tc>
          <w:tcPr>
            <w:tcW w:type="dxa" w:w="3024"/>
            <w:shd w:fill="FFFFFF" w:color="auto" w:val="clear"/>
          </w:tcPr>
          <w:p>
            <w:r/>
            <w:r>
              <w:rPr>
                <w:b w:val="0"/>
                <w:sz w:val="17"/>
              </w:rPr>
              <w:t>460.59 KG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Gross Weight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GROSS WEIGHT label + KG, or TOTAL row</w:t>
            </w:r>
          </w:p>
        </w:tc>
        <w:tc>
          <w:tcPr>
            <w:tcW w:type="dxa" w:w="3024"/>
            <w:shd w:fill="F5F5F5" w:color="auto" w:val="clear"/>
          </w:tcPr>
          <w:p>
            <w:r/>
            <w:r>
              <w:rPr>
                <w:b w:val="0"/>
                <w:sz w:val="17"/>
              </w:rPr>
              <w:t>497.44 KG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Vessel Name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MV prefix pattern</w:t>
            </w:r>
          </w:p>
        </w:tc>
        <w:tc>
          <w:tcPr>
            <w:tcW w:type="dxa" w:w="3024"/>
            <w:shd w:fill="FFFFFF" w:color="auto" w:val="clear"/>
          </w:tcPr>
          <w:p>
            <w:r/>
            <w:r>
              <w:rPr>
                <w:b w:val="0"/>
                <w:sz w:val="17"/>
              </w:rPr>
              <w:t>MV Yang Ming Wellness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Port of Origin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PORT OF LOADING context</w:t>
            </w:r>
          </w:p>
        </w:tc>
        <w:tc>
          <w:tcPr>
            <w:tcW w:type="dxa" w:w="3024"/>
            <w:shd w:fill="F5F5F5" w:color="auto" w:val="clear"/>
          </w:tcPr>
          <w:p>
            <w:r/>
            <w:r>
              <w:rPr>
                <w:b w:val="0"/>
                <w:sz w:val="17"/>
              </w:rPr>
              <w:t>Rotterdam, Netherlands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Invoice Number</w:t>
            </w:r>
          </w:p>
        </w:tc>
        <w:tc>
          <w:tcPr>
            <w:tcW w:type="dxa" w:w="3600"/>
            <w:shd w:fill="FFFFFF" w:color="auto" w:val="clear"/>
          </w:tcPr>
          <w:p>
            <w:r/>
            <w:r>
              <w:rPr>
                <w:b w:val="0"/>
                <w:sz w:val="17"/>
              </w:rPr>
              <w:t>INV/SI/PO prefix</w:t>
            </w:r>
          </w:p>
        </w:tc>
        <w:tc>
          <w:tcPr>
            <w:tcW w:type="dxa" w:w="3024"/>
            <w:shd w:fill="FFFFFF" w:color="auto" w:val="clear"/>
          </w:tcPr>
          <w:p>
            <w:r/>
            <w:r>
              <w:rPr>
                <w:b w:val="0"/>
                <w:sz w:val="17"/>
              </w:rPr>
              <w:t>INV-2026-5969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Carton Count</w:t>
            </w:r>
          </w:p>
        </w:tc>
        <w:tc>
          <w:tcPr>
            <w:tcW w:type="dxa" w:w="3600"/>
            <w:shd w:fill="F5F5F5" w:color="auto" w:val="clear"/>
          </w:tcPr>
          <w:p>
            <w:r/>
            <w:r>
              <w:rPr>
                <w:b w:val="0"/>
                <w:sz w:val="17"/>
              </w:rPr>
              <w:t>Number + CARTONS/CTN</w:t>
            </w:r>
          </w:p>
        </w:tc>
        <w:tc>
          <w:tcPr>
            <w:tcW w:type="dxa" w:w="3024"/>
            <w:shd w:fill="F5F5F5" w:color="auto" w:val="clear"/>
          </w:tcPr>
          <w:p>
            <w:r/>
            <w:r>
              <w:rPr>
                <w:b w:val="0"/>
                <w:sz w:val="17"/>
              </w:rPr>
              <w:t>7 CTN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5. AI Risk Scoring — XGBoost + SHAP</w:t>
      </w:r>
    </w:p>
    <w:p>
      <w:pPr>
        <w:pStyle w:val="Heading2"/>
      </w:pPr>
      <w:r>
        <w:rPr>
          <w:b/>
          <w:color w:val="1B4FBF"/>
          <w:sz w:val="26"/>
        </w:rPr>
        <w:t>5.1 XGBoost Model</w:t>
      </w:r>
    </w:p>
    <w:p>
      <w:pPr>
        <w:spacing w:after="80"/>
      </w:pPr>
      <w:r>
        <w:rPr>
          <w:b w:val="0"/>
          <w:sz w:val="19"/>
        </w:rPr>
        <w:t>The model uses 16 features and outputs probabilities for Green/Yellow/Red lane: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44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Importance</w:t>
            </w:r>
          </w:p>
        </w:tc>
        <w:tc>
          <w:tcPr>
            <w:tcW w:type="dxa" w:w="475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is_restricted_hs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36.5%</w:t>
            </w:r>
          </w:p>
        </w:tc>
        <w:tc>
          <w:tcPr>
            <w:tcW w:type="dxa" w:w="4752"/>
            <w:shd w:fill="F5F5F5" w:color="auto" w:val="clear"/>
          </w:tcPr>
          <w:p>
            <w:r/>
            <w:r>
              <w:rPr>
                <w:b w:val="0"/>
                <w:sz w:val="17"/>
              </w:rPr>
              <w:t>Weapons/chemicals HS code — strongest signal by far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hs_high_scrutiny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10.7%</w:t>
            </w:r>
          </w:p>
        </w:tc>
        <w:tc>
          <w:tcPr>
            <w:tcW w:type="dxa" w:w="4752"/>
            <w:shd w:fill="FFFFFF" w:color="auto" w:val="clear"/>
          </w:tcPr>
          <w:p>
            <w:r/>
            <w:r>
              <w:rPr>
                <w:b w:val="0"/>
                <w:sz w:val="17"/>
              </w:rPr>
              <w:t>Electronics, petroleum — moderate scrutiny category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missing_field_count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4752"/>
            <w:shd w:fill="F5F5F5" w:color="auto" w:val="clear"/>
          </w:tcPr>
          <w:p>
            <w:r/>
            <w:r>
              <w:rPr>
                <w:b w:val="0"/>
                <w:sz w:val="17"/>
              </w:rPr>
              <w:t>Total critical fields missing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has_port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6.0%</w:t>
            </w:r>
          </w:p>
        </w:tc>
        <w:tc>
          <w:tcPr>
            <w:tcW w:type="dxa" w:w="4752"/>
            <w:shd w:fill="FFFFFF" w:color="auto" w:val="clear"/>
          </w:tcPr>
          <w:p>
            <w:r/>
            <w:r>
              <w:rPr>
                <w:b w:val="0"/>
                <w:sz w:val="17"/>
              </w:rPr>
              <w:t>Port of origin present or not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has_container_id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4.6%</w:t>
            </w:r>
          </w:p>
        </w:tc>
        <w:tc>
          <w:tcPr>
            <w:tcW w:type="dxa" w:w="4752"/>
            <w:shd w:fill="F5F5F5" w:color="auto" w:val="clear"/>
          </w:tcPr>
          <w:p>
            <w:r/>
            <w:r>
              <w:rPr>
                <w:b w:val="0"/>
                <w:sz w:val="17"/>
              </w:rPr>
              <w:t>Container ID present or not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high_value_no_container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4.6%</w:t>
            </w:r>
          </w:p>
        </w:tc>
        <w:tc>
          <w:tcPr>
            <w:tcW w:type="dxa" w:w="4752"/>
            <w:shd w:fill="FFFFFF" w:color="auto" w:val="clear"/>
          </w:tcPr>
          <w:p>
            <w:r/>
            <w:r>
              <w:rPr>
                <w:b w:val="0"/>
                <w:sz w:val="17"/>
              </w:rPr>
              <w:t>High value (&gt;USD 50k) without container ID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has_hs_code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4.5%</w:t>
            </w:r>
          </w:p>
        </w:tc>
        <w:tc>
          <w:tcPr>
            <w:tcW w:type="dxa" w:w="4752"/>
            <w:shd w:fill="F5F5F5" w:color="auto" w:val="clear"/>
          </w:tcPr>
          <w:p>
            <w:r/>
            <w:r>
              <w:rPr>
                <w:b w:val="0"/>
                <w:sz w:val="17"/>
              </w:rPr>
              <w:t>HS code present or not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has_vessel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4.0%</w:t>
            </w:r>
          </w:p>
        </w:tc>
        <w:tc>
          <w:tcPr>
            <w:tcW w:type="dxa" w:w="4752"/>
            <w:shd w:fill="FFFFFF" w:color="auto" w:val="clear"/>
          </w:tcPr>
          <w:p>
            <w:r/>
            <w:r>
              <w:rPr>
                <w:b w:val="0"/>
                <w:sz w:val="17"/>
              </w:rPr>
              <w:t>Vessel name present or not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invoice_value_log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4.0%</w:t>
            </w:r>
          </w:p>
        </w:tc>
        <w:tc>
          <w:tcPr>
            <w:tcW w:type="dxa" w:w="4752"/>
            <w:shd w:fill="F5F5F5" w:color="auto" w:val="clear"/>
          </w:tcPr>
          <w:p>
            <w:r/>
            <w:r>
              <w:rPr>
                <w:b w:val="0"/>
                <w:sz w:val="17"/>
              </w:rPr>
              <w:t>Log-scaled invoice value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confidence_score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2.8%</w:t>
            </w:r>
          </w:p>
        </w:tc>
        <w:tc>
          <w:tcPr>
            <w:tcW w:type="dxa" w:w="4752"/>
            <w:shd w:fill="FFFFFF" w:color="auto" w:val="clear"/>
          </w:tcPr>
          <w:p>
            <w:r/>
            <w:r>
              <w:rPr>
                <w:b w:val="0"/>
                <w:sz w:val="17"/>
              </w:rPr>
              <w:t>OCR quality: high=2, medium=1, low=0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is_high_value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2.2%</w:t>
            </w:r>
          </w:p>
        </w:tc>
        <w:tc>
          <w:tcPr>
            <w:tcW w:type="dxa" w:w="4752"/>
            <w:shd w:fill="F5F5F5" w:color="auto" w:val="clear"/>
          </w:tcPr>
          <w:p>
            <w:r/>
            <w:r>
              <w:rPr>
                <w:b w:val="0"/>
                <w:sz w:val="17"/>
              </w:rPr>
              <w:t>Invoice &gt; USD 50,000</w:t>
            </w:r>
          </w:p>
        </w:tc>
      </w:tr>
      <w:tr>
        <w:tc>
          <w:tcPr>
            <w:tcW w:type="dxa" w:w="2592"/>
            <w:shd w:fill="FFFFFF" w:color="auto" w:val="clear"/>
          </w:tcPr>
          <w:p>
            <w:r/>
            <w:r>
              <w:rPr>
                <w:b w:val="0"/>
                <w:sz w:val="17"/>
              </w:rPr>
              <w:t>is_very_high_value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2.7%</w:t>
            </w:r>
          </w:p>
        </w:tc>
        <w:tc>
          <w:tcPr>
            <w:tcW w:type="dxa" w:w="4752"/>
            <w:shd w:fill="FFFFFF" w:color="auto" w:val="clear"/>
          </w:tcPr>
          <w:p>
            <w:r/>
            <w:r>
              <w:rPr>
                <w:b w:val="0"/>
                <w:sz w:val="17"/>
              </w:rPr>
              <w:t>Invoice &gt; USD 200,000</w:t>
            </w:r>
          </w:p>
        </w:tc>
      </w:tr>
      <w:tr>
        <w:tc>
          <w:tcPr>
            <w:tcW w:type="dxa" w:w="2592"/>
            <w:shd w:fill="F5F5F5" w:color="auto" w:val="clear"/>
          </w:tcPr>
          <w:p>
            <w:r/>
            <w:r>
              <w:rPr>
                <w:b w:val="0"/>
                <w:sz w:val="17"/>
              </w:rPr>
              <w:t>... 4 more features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8.5%</w:t>
            </w:r>
          </w:p>
        </w:tc>
        <w:tc>
          <w:tcPr>
            <w:tcW w:type="dxa" w:w="4752"/>
            <w:shd w:fill="F5F5F5" w:color="auto" w:val="clear"/>
          </w:tcPr>
          <w:p>
            <w:r/>
            <w:r>
              <w:rPr>
                <w:b w:val="0"/>
                <w:sz w:val="17"/>
              </w:rPr>
              <w:t>has_importer, has_exporter, document_type, has_invoice_value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5.2 Risk Score to Lane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Score range</w:t>
            </w:r>
          </w:p>
        </w:tc>
        <w:tc>
          <w:tcPr>
            <w:tcW w:type="dxa" w:w="1728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Lane</w:t>
            </w:r>
          </w:p>
        </w:tc>
        <w:tc>
          <w:tcPr>
            <w:tcW w:type="dxa" w:w="403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584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CEISA code</w:t>
            </w:r>
          </w:p>
        </w:tc>
      </w:tr>
      <w:tr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0 - 29%</w:t>
            </w:r>
          </w:p>
        </w:tc>
        <w:tc>
          <w:tcPr>
            <w:tcW w:type="dxa" w:w="1728"/>
            <w:shd w:fill="F5F5F5" w:color="auto" w:val="clear"/>
          </w:tcPr>
          <w:p>
            <w:r/>
            <w:r>
              <w:rPr>
                <w:b w:val="0"/>
                <w:sz w:val="17"/>
              </w:rPr>
              <w:t>Green Lane</w:t>
            </w:r>
          </w:p>
        </w:tc>
        <w:tc>
          <w:tcPr>
            <w:tcW w:type="dxa" w:w="4032"/>
            <w:shd w:fill="F5F5F5" w:color="auto" w:val="clear"/>
          </w:tcPr>
          <w:p>
            <w:r/>
            <w:r>
              <w:rPr>
                <w:b w:val="0"/>
                <w:sz w:val="17"/>
              </w:rPr>
              <w:t>Immediate release — document accepted</w:t>
            </w:r>
          </w:p>
        </w:tc>
        <w:tc>
          <w:tcPr>
            <w:tcW w:type="dxa" w:w="1584"/>
            <w:shd w:fill="F5F5F5" w:color="auto" w:val="clear"/>
          </w:tcPr>
          <w:p>
            <w:r/>
            <w:r>
              <w:rPr>
                <w:b w:val="0"/>
                <w:sz w:val="17"/>
              </w:rPr>
              <w:t>SP2-200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30 - 69%</w:t>
            </w:r>
          </w:p>
        </w:tc>
        <w:tc>
          <w:tcPr>
            <w:tcW w:type="dxa" w:w="1728"/>
            <w:shd w:fill="FFFFFF" w:color="auto" w:val="clear"/>
          </w:tcPr>
          <w:p>
            <w:r/>
            <w:r>
              <w:rPr>
                <w:b w:val="0"/>
                <w:sz w:val="17"/>
              </w:rPr>
              <w:t>Yellow Lane</w:t>
            </w:r>
          </w:p>
        </w:tc>
        <w:tc>
          <w:tcPr>
            <w:tcW w:type="dxa" w:w="4032"/>
            <w:shd w:fill="FFFFFF" w:color="auto" w:val="clear"/>
          </w:tcPr>
          <w:p>
            <w:r/>
            <w:r>
              <w:rPr>
                <w:b w:val="0"/>
                <w:sz w:val="17"/>
              </w:rPr>
              <w:t>Document verification required</w:t>
            </w:r>
          </w:p>
        </w:tc>
        <w:tc>
          <w:tcPr>
            <w:tcW w:type="dxa" w:w="1584"/>
            <w:shd w:fill="FFFFFF" w:color="auto" w:val="clear"/>
          </w:tcPr>
          <w:p>
            <w:r/>
            <w:r>
              <w:rPr>
                <w:b w:val="0"/>
                <w:sz w:val="17"/>
              </w:rPr>
              <w:t>SP2-412</w:t>
            </w:r>
          </w:p>
        </w:tc>
      </w:tr>
      <w:tr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70 - 100%</w:t>
            </w:r>
          </w:p>
        </w:tc>
        <w:tc>
          <w:tcPr>
            <w:tcW w:type="dxa" w:w="1728"/>
            <w:shd w:fill="F5F5F5" w:color="auto" w:val="clear"/>
          </w:tcPr>
          <w:p>
            <w:r/>
            <w:r>
              <w:rPr>
                <w:b w:val="0"/>
                <w:sz w:val="17"/>
              </w:rPr>
              <w:t>Red Lane</w:t>
            </w:r>
          </w:p>
        </w:tc>
        <w:tc>
          <w:tcPr>
            <w:tcW w:type="dxa" w:w="4032"/>
            <w:shd w:fill="F5F5F5" w:color="auto" w:val="clear"/>
          </w:tcPr>
          <w:p>
            <w:r/>
            <w:r>
              <w:rPr>
                <w:b w:val="0"/>
                <w:sz w:val="17"/>
              </w:rPr>
              <w:t>Physical inspection required</w:t>
            </w:r>
          </w:p>
        </w:tc>
        <w:tc>
          <w:tcPr>
            <w:tcW w:type="dxa" w:w="1584"/>
            <w:shd w:fill="F5F5F5" w:color="auto" w:val="clear"/>
          </w:tcPr>
          <w:p>
            <w:r/>
            <w:r>
              <w:rPr>
                <w:b w:val="0"/>
                <w:sz w:val="17"/>
              </w:rPr>
              <w:t>SP2-500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5.3 Additional Risk Boosts</w:t>
      </w:r>
    </w:p>
    <w:p>
      <w:pPr>
        <w:pStyle w:val="ListBullet"/>
        <w:spacing w:after="40"/>
        <w:ind w:left="283"/>
      </w:pPr>
      <w:r>
        <w:rPr>
          <w:sz w:val="18"/>
        </w:rPr>
        <w:t>Watchlist hit (importer or exporter flagged by manager): +25 points per hit</w:t>
      </w:r>
    </w:p>
    <w:p>
      <w:pPr>
        <w:pStyle w:val="ListBullet"/>
        <w:spacing w:after="40"/>
        <w:ind w:left="283"/>
      </w:pPr>
      <w:r>
        <w:rPr>
          <w:sz w:val="18"/>
        </w:rPr>
        <w:t>Manager-configured DB rules (custom field/condition/boost): applied on every scan if active</w:t>
      </w:r>
    </w:p>
    <w:p>
      <w:pPr>
        <w:pStyle w:val="ListBullet"/>
        <w:spacing w:after="40"/>
        <w:ind w:left="283"/>
      </w:pPr>
      <w:r>
        <w:rPr>
          <w:sz w:val="18"/>
        </w:rPr>
        <w:t>Watchlist and rules are stacked on top of the XGBoost base score</w:t>
      </w:r>
    </w:p>
    <w:p/>
    <w:p>
      <w:pPr>
        <w:pStyle w:val="Heading2"/>
      </w:pPr>
      <w:r>
        <w:rPr>
          <w:b/>
          <w:color w:val="1B4FBF"/>
          <w:sz w:val="26"/>
        </w:rPr>
        <w:t>5.4 SHAP Explainability</w:t>
      </w:r>
    </w:p>
    <w:p>
      <w:pPr>
        <w:spacing w:after="80"/>
      </w:pPr>
      <w:r>
        <w:rPr>
          <w:b w:val="0"/>
          <w:sz w:val="19"/>
        </w:rPr>
        <w:t>Every prediction includes 16 SHAP values showing exactly which features pushed the risk score up or down. These are displayed as a bar chart in the web dashboard detail panel so the manager can understand why a declaration was flagged.</w:t>
      </w:r>
    </w:p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6. AI Training Pipeline</w:t>
      </w:r>
    </w:p>
    <w:p>
      <w:pPr>
        <w:pStyle w:val="Heading2"/>
      </w:pPr>
      <w:r>
        <w:rPr>
          <w:b/>
          <w:color w:val="1B4FBF"/>
          <w:sz w:val="26"/>
        </w:rPr>
        <w:t>6.1 XGBoost Risk Model Training</w:t>
      </w:r>
    </w:p>
    <w:p>
      <w:pPr>
        <w:spacing w:after="80"/>
      </w:pPr>
      <w:r>
        <w:rPr>
          <w:b/>
          <w:sz w:val="19"/>
        </w:rPr>
        <w:t>Step 1 — Generate synthetic training data: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scripts/generate_training_data.py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Output: data/training_declarations.csv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600 records: 395 Green / 127 Yellow / 78 Red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144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432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296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Label</w:t>
            </w:r>
          </w:p>
        </w:tc>
      </w:tr>
      <w:tr>
        <w:tc>
          <w:tcPr>
            <w:tcW w:type="dxa" w:w="1728"/>
            <w:shd w:fill="F5F5F5" w:color="auto" w:val="clear"/>
          </w:tcPr>
          <w:p>
            <w:r/>
            <w:r>
              <w:rPr>
                <w:b w:val="0"/>
                <w:sz w:val="17"/>
              </w:rPr>
              <w:t>Clean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330 (55%)</w:t>
            </w:r>
          </w:p>
        </w:tc>
        <w:tc>
          <w:tcPr>
            <w:tcW w:type="dxa" w:w="4320"/>
            <w:shd w:fill="F5F5F5" w:color="auto" w:val="clear"/>
          </w:tcPr>
          <w:p>
            <w:r/>
            <w:r>
              <w:rPr>
                <w:b w:val="0"/>
                <w:sz w:val="17"/>
              </w:rPr>
              <w:t>All fields present, valid HS, high confidence</w:t>
            </w:r>
          </w:p>
        </w:tc>
        <w:tc>
          <w:tcPr>
            <w:tcW w:type="dxa" w:w="1296"/>
            <w:shd w:fill="F5F5F5" w:color="auto" w:val="clear"/>
          </w:tcPr>
          <w:p>
            <w:r/>
            <w:r>
              <w:rPr>
                <w:b w:val="0"/>
                <w:sz w:val="17"/>
              </w:rPr>
              <w:t>Green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150 (25%)</w:t>
            </w:r>
          </w:p>
        </w:tc>
        <w:tc>
          <w:tcPr>
            <w:tcW w:type="dxa" w:w="4320"/>
            <w:shd w:fill="FFFFFF" w:color="auto" w:val="clear"/>
          </w:tcPr>
          <w:p>
            <w:r/>
            <w:r>
              <w:rPr>
                <w:b w:val="0"/>
                <w:sz w:val="17"/>
              </w:rPr>
              <w:t>1-2 non-critical fields missing</w:t>
            </w:r>
          </w:p>
        </w:tc>
        <w:tc>
          <w:tcPr>
            <w:tcW w:type="dxa" w:w="1296"/>
            <w:shd w:fill="FFFFFF" w:color="auto" w:val="clear"/>
          </w:tcPr>
          <w:p>
            <w:r/>
            <w:r>
              <w:rPr>
                <w:b w:val="0"/>
                <w:sz w:val="17"/>
              </w:rPr>
              <w:t>Yellow</w:t>
            </w:r>
          </w:p>
        </w:tc>
      </w:tr>
      <w:tr>
        <w:tc>
          <w:tcPr>
            <w:tcW w:type="dxa" w:w="1728"/>
            <w:shd w:fill="F5F5F5" w:color="auto" w:val="clear"/>
          </w:tcPr>
          <w:p>
            <w:r/>
            <w:r>
              <w:rPr>
                <w:b w:val="0"/>
                <w:sz w:val="17"/>
              </w:rPr>
              <w:t>Missing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72 (12%)</w:t>
            </w:r>
          </w:p>
        </w:tc>
        <w:tc>
          <w:tcPr>
            <w:tcW w:type="dxa" w:w="4320"/>
            <w:shd w:fill="F5F5F5" w:color="auto" w:val="clear"/>
          </w:tcPr>
          <w:p>
            <w:r/>
            <w:r>
              <w:rPr>
                <w:b w:val="0"/>
                <w:sz w:val="17"/>
              </w:rPr>
              <w:t>2-4 critical fields missing (HS, importer, value, container)</w:t>
            </w:r>
          </w:p>
        </w:tc>
        <w:tc>
          <w:tcPr>
            <w:tcW w:type="dxa" w:w="1296"/>
            <w:shd w:fill="F5F5F5" w:color="auto" w:val="clear"/>
          </w:tcPr>
          <w:p>
            <w:r/>
            <w:r>
              <w:rPr>
                <w:b w:val="0"/>
                <w:sz w:val="17"/>
              </w:rPr>
              <w:t>Red</w:t>
            </w:r>
          </w:p>
        </w:tc>
      </w:tr>
      <w:tr>
        <w:tc>
          <w:tcPr>
            <w:tcW w:type="dxa" w:w="1728"/>
            <w:shd w:fill="FFFFFF" w:color="auto" w:val="clear"/>
          </w:tcPr>
          <w:p>
            <w:r/>
            <w:r>
              <w:rPr>
                <w:b w:val="0"/>
                <w:sz w:val="17"/>
              </w:rPr>
              <w:t>Risky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48 (8%)</w:t>
            </w:r>
          </w:p>
        </w:tc>
        <w:tc>
          <w:tcPr>
            <w:tcW w:type="dxa" w:w="4320"/>
            <w:shd w:fill="FFFFFF" w:color="auto" w:val="clear"/>
          </w:tcPr>
          <w:p>
            <w:r/>
            <w:r>
              <w:rPr>
                <w:b w:val="0"/>
                <w:sz w:val="17"/>
              </w:rPr>
              <w:t>Restricted HS code, very high value, low OCR confidence</w:t>
            </w:r>
          </w:p>
        </w:tc>
        <w:tc>
          <w:tcPr>
            <w:tcW w:type="dxa" w:w="1296"/>
            <w:shd w:fill="FFFFFF" w:color="auto" w:val="clear"/>
          </w:tcPr>
          <w:p>
            <w:r/>
            <w:r>
              <w:rPr>
                <w:b w:val="0"/>
                <w:sz w:val="17"/>
              </w:rPr>
              <w:t>Red</w:t>
            </w:r>
          </w:p>
        </w:tc>
      </w:tr>
    </w:tbl>
    <w:p/>
    <w:p/>
    <w:p>
      <w:pPr>
        <w:spacing w:after="80"/>
      </w:pPr>
      <w:r>
        <w:rPr>
          <w:b/>
          <w:sz w:val="19"/>
        </w:rPr>
        <w:t>Step 2 — Train the model: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scripts/train_risk_model.py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5-fold cross-validation: 89.5% accuracy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Output: models/risk_model.xgb + models/model_info.json</w:t>
      </w:r>
    </w:p>
    <w:p/>
    <w:p>
      <w:pPr>
        <w:pStyle w:val="Heading2"/>
      </w:pPr>
      <w:r>
        <w:rPr>
          <w:b/>
          <w:color w:val="1B4FBF"/>
          <w:sz w:val="26"/>
        </w:rPr>
        <w:t>6.2 spaCy NER Model Training</w:t>
      </w:r>
    </w:p>
    <w:p>
      <w:pPr>
        <w:spacing w:after="80"/>
      </w:pPr>
      <w:r>
        <w:rPr>
          <w:b/>
          <w:sz w:val="19"/>
        </w:rPr>
        <w:t>Step 1 — Generate annotated examples: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scripts/generate_ner_training.py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Output: data/ner_training.spacy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300 examples, English + Indonesian labels</w:t>
      </w:r>
    </w:p>
    <w:p/>
    <w:p>
      <w:pPr>
        <w:spacing w:after="80"/>
      </w:pPr>
      <w:r>
        <w:rPr>
          <w:b/>
          <w:sz w:val="19"/>
        </w:rPr>
        <w:t>Step 2 — Train the NER model: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scripts/train_ner_model.py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Base: en_core_web_sm, fine-tuned on customs documents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Early stop at iter 15 — F1: 1.000 on all 11 entities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Output: models/ner_model/</w:t>
      </w:r>
    </w:p>
    <w:p/>
    <w:p>
      <w:pPr>
        <w:pStyle w:val="Heading2"/>
      </w:pPr>
      <w:r>
        <w:rPr>
          <w:b/>
          <w:color w:val="1B4FBF"/>
          <w:sz w:val="26"/>
        </w:rPr>
        <w:t>6.3 Sample Document Generation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scripts/generate_sample_docs.py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Output: data/sample_docs/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  commercial_invoice/docs/   (100 PDFs)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  commercial_invoice/images/ (100 PNGs @ 300 DPI)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  bill_of_lading/docs/        (100 PDFs)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  bill_of_lading/images/      (100 PNGs @ 300 DPI)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  packing_list/docs/           (100 PDFs)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  packing_list/images/         (100 PNGs @ 300 DPI)</w:t>
      </w:r>
    </w:p>
    <w:p/>
    <w:p>
      <w:pPr>
        <w:spacing w:after="80"/>
      </w:pPr>
      <w:r>
        <w:rPr>
          <w:b w:val="0"/>
          <w:sz w:val="19"/>
        </w:rPr>
        <w:t>Documents use real data pools:</w:t>
      </w:r>
    </w:p>
    <w:p>
      <w:pPr>
        <w:pStyle w:val="ListBullet"/>
        <w:spacing w:after="40"/>
        <w:ind w:left="283"/>
      </w:pPr>
      <w:r>
        <w:rPr>
          <w:sz w:val="18"/>
        </w:rPr>
        <w:t>40 Indonesian PT company importers (Bekasi/Cikarang industrial zone)</w:t>
      </w:r>
    </w:p>
    <w:p>
      <w:pPr>
        <w:pStyle w:val="ListBullet"/>
        <w:spacing w:after="40"/>
        <w:ind w:left="283"/>
      </w:pPr>
      <w:r>
        <w:rPr>
          <w:sz w:val="18"/>
        </w:rPr>
        <w:t>40+ foreign exporters (Korea, China, Japan, USA, Germany)</w:t>
      </w:r>
    </w:p>
    <w:p>
      <w:pPr>
        <w:pStyle w:val="ListBullet"/>
        <w:spacing w:after="40"/>
        <w:ind w:left="283"/>
      </w:pPr>
      <w:r>
        <w:rPr>
          <w:sz w:val="18"/>
        </w:rPr>
        <w:t>33 real HS codes including restricted categories (weapons, chemicals)</w:t>
      </w:r>
    </w:p>
    <w:p>
      <w:pPr>
        <w:pStyle w:val="ListBullet"/>
        <w:spacing w:after="40"/>
        <w:ind w:left="283"/>
      </w:pPr>
      <w:r>
        <w:rPr>
          <w:sz w:val="18"/>
        </w:rPr>
        <w:t>10 shipping line container prefixes (TCKU, MSCU, MAEU, HLCU, CMAU...)</w:t>
      </w:r>
    </w:p>
    <w:p>
      <w:pPr>
        <w:pStyle w:val="ListBullet"/>
        <w:spacing w:after="40"/>
        <w:ind w:left="283"/>
      </w:pPr>
      <w:r>
        <w:rPr>
          <w:sz w:val="18"/>
        </w:rPr>
        <w:t>25 vessels on Asia-Indonesia trade routes</w:t>
      </w:r>
    </w:p>
    <w:p>
      <w:pPr>
        <w:pStyle w:val="ListBullet"/>
        <w:spacing w:after="40"/>
        <w:ind w:left="283"/>
      </w:pPr>
      <w:r>
        <w:rPr>
          <w:sz w:val="18"/>
        </w:rPr>
        <w:t>20 ports of origin worldwide</w:t>
      </w:r>
    </w:p>
    <w:p/>
    <w:p>
      <w:pPr>
        <w:pStyle w:val="Heading2"/>
      </w:pPr>
      <w:r>
        <w:rPr>
          <w:b/>
          <w:color w:val="1B4FBF"/>
          <w:sz w:val="26"/>
        </w:rPr>
        <w:t>6.4 Retraining with Real Data (August 2026)</w:t>
      </w:r>
    </w:p>
    <w:p>
      <w:pPr>
        <w:spacing w:after="80"/>
      </w:pPr>
      <w:r>
        <w:rPr>
          <w:b w:val="0"/>
          <w:sz w:val="19"/>
        </w:rPr>
        <w:t>After company visit July 27-31 to get real CEISA data: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Replace training data with real company data, then: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scripts/train_risk_model.py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scripts/generate_ner_training.py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python scripts/train_ner_model.py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uvicorn app.main:app --host 0.0.0.0 --port 8000 --reload</w:t>
      </w:r>
    </w:p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7. Web Admin Dashboard</w:t>
      </w:r>
    </w:p>
    <w:p>
      <w:pPr>
        <w:pStyle w:val="Heading2"/>
      </w:pPr>
      <w:r>
        <w:rPr>
          <w:b/>
          <w:color w:val="1B4FBF"/>
          <w:sz w:val="26"/>
        </w:rPr>
        <w:t>7.1 Navigation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187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47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What it shows</w:t>
            </w:r>
          </w:p>
        </w:tc>
      </w:tr>
      <w:tr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Main</w:t>
            </w:r>
          </w:p>
        </w:tc>
        <w:tc>
          <w:tcPr>
            <w:tcW w:type="dxa" w:w="1872"/>
            <w:shd w:fill="F5F5F5" w:color="auto" w:val="clear"/>
          </w:tcPr>
          <w:p>
            <w:r/>
            <w:r>
              <w:rPr>
                <w:b w:val="0"/>
                <w:sz w:val="17"/>
              </w:rPr>
              <w:t>Overview</w:t>
            </w:r>
          </w:p>
        </w:tc>
        <w:tc>
          <w:tcPr>
            <w:tcW w:type="dxa" w:w="5472"/>
            <w:shd w:fill="F5F5F5" w:color="auto" w:val="clear"/>
          </w:tcPr>
          <w:p>
            <w:r/>
            <w:r>
              <w:rPr>
                <w:b w:val="0"/>
                <w:sz w:val="17"/>
              </w:rPr>
              <w:t>KPI cards (Total/Pending/Approved/Rejected/CEISA), lane distribution, recent activity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Main</w:t>
            </w:r>
          </w:p>
        </w:tc>
        <w:tc>
          <w:tcPr>
            <w:tcW w:type="dxa" w:w="1872"/>
            <w:shd w:fill="FFFFFF" w:color="auto" w:val="clear"/>
          </w:tcPr>
          <w:p>
            <w:r/>
            <w:r>
              <w:rPr>
                <w:b w:val="0"/>
                <w:sz w:val="17"/>
              </w:rPr>
              <w:t>Declarations</w:t>
            </w:r>
          </w:p>
        </w:tc>
        <w:tc>
          <w:tcPr>
            <w:tcW w:type="dxa" w:w="5472"/>
            <w:shd w:fill="FFFFFF" w:color="auto" w:val="clear"/>
          </w:tcPr>
          <w:p>
            <w:r/>
            <w:r>
              <w:rPr>
                <w:b w:val="0"/>
                <w:sz w:val="17"/>
              </w:rPr>
              <w:t>Table with filters, batch select, CSV export, approve/reject workflow</w:t>
            </w:r>
          </w:p>
        </w:tc>
      </w:tr>
      <w:tr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Main</w:t>
            </w:r>
          </w:p>
        </w:tc>
        <w:tc>
          <w:tcPr>
            <w:tcW w:type="dxa" w:w="1872"/>
            <w:shd w:fill="F5F5F5" w:color="auto" w:val="clear"/>
          </w:tcPr>
          <w:p>
            <w:r/>
            <w:r>
              <w:rPr>
                <w:b w:val="0"/>
                <w:sz w:val="17"/>
              </w:rPr>
              <w:t>Analysis</w:t>
            </w:r>
          </w:p>
        </w:tc>
        <w:tc>
          <w:tcPr>
            <w:tcW w:type="dxa" w:w="5472"/>
            <w:shd w:fill="F5F5F5" w:color="auto" w:val="clear"/>
          </w:tcPr>
          <w:p>
            <w:r/>
            <w:r>
              <w:rPr>
                <w:b w:val="0"/>
                <w:sz w:val="17"/>
              </w:rPr>
              <w:t>Risk histogram, OCR confidence, field extraction quality charts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Main</w:t>
            </w:r>
          </w:p>
        </w:tc>
        <w:tc>
          <w:tcPr>
            <w:tcW w:type="dxa" w:w="1872"/>
            <w:shd w:fill="FFFFFF" w:color="auto" w:val="clear"/>
          </w:tcPr>
          <w:p>
            <w:r/>
            <w:r>
              <w:rPr>
                <w:b w:val="0"/>
                <w:sz w:val="17"/>
              </w:rPr>
              <w:t>CEISA Portal</w:t>
            </w:r>
          </w:p>
        </w:tc>
        <w:tc>
          <w:tcPr>
            <w:tcW w:type="dxa" w:w="5472"/>
            <w:shd w:fill="FFFFFF" w:color="auto" w:val="clear"/>
          </w:tcPr>
          <w:p>
            <w:r/>
            <w:r>
              <w:rPr>
                <w:b w:val="0"/>
                <w:sz w:val="17"/>
              </w:rPr>
              <w:t>All submissions with Green/Yellow/Red lane badges</w:t>
            </w:r>
          </w:p>
        </w:tc>
      </w:tr>
      <w:tr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872"/>
            <w:shd w:fill="F5F5F5" w:color="auto" w:val="clear"/>
          </w:tcPr>
          <w:p>
            <w:r/>
            <w:r>
              <w:rPr>
                <w:b w:val="0"/>
                <w:sz w:val="17"/>
              </w:rPr>
              <w:t>SLA Dashboard</w:t>
            </w:r>
          </w:p>
        </w:tc>
        <w:tc>
          <w:tcPr>
            <w:tcW w:type="dxa" w:w="5472"/>
            <w:shd w:fill="F5F5F5" w:color="auto" w:val="clear"/>
          </w:tcPr>
          <w:p>
            <w:r/>
            <w:r>
              <w:rPr>
                <w:b w:val="0"/>
                <w:sz w:val="17"/>
              </w:rPr>
              <w:t>Avg review time, overdue alerts (24h target), daily throughput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872"/>
            <w:shd w:fill="FFFFFF" w:color="auto" w:val="clear"/>
          </w:tcPr>
          <w:p>
            <w:r/>
            <w:r>
              <w:rPr>
                <w:b w:val="0"/>
                <w:sz w:val="17"/>
              </w:rPr>
              <w:t>Operators</w:t>
            </w:r>
          </w:p>
        </w:tc>
        <w:tc>
          <w:tcPr>
            <w:tcW w:type="dxa" w:w="5472"/>
            <w:shd w:fill="FFFFFF" w:color="auto" w:val="clear"/>
          </w:tcPr>
          <w:p>
            <w:r/>
            <w:r>
              <w:rPr>
                <w:b w:val="0"/>
                <w:sz w:val="17"/>
              </w:rPr>
              <w:t>Add/deactivate field operators, reset PINs</w:t>
            </w:r>
          </w:p>
        </w:tc>
      </w:tr>
      <w:tr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872"/>
            <w:shd w:fill="F5F5F5" w:color="auto" w:val="clear"/>
          </w:tcPr>
          <w:p>
            <w:r/>
            <w:r>
              <w:rPr>
                <w:b w:val="0"/>
                <w:sz w:val="17"/>
              </w:rPr>
              <w:t>Watchlist</w:t>
            </w:r>
          </w:p>
        </w:tc>
        <w:tc>
          <w:tcPr>
            <w:tcW w:type="dxa" w:w="5472"/>
            <w:shd w:fill="F5F5F5" w:color="auto" w:val="clear"/>
          </w:tcPr>
          <w:p>
            <w:r/>
            <w:r>
              <w:rPr>
                <w:b w:val="0"/>
                <w:sz w:val="17"/>
              </w:rPr>
              <w:t>Flag importers, exporters, HS codes for automatic risk elevation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872"/>
            <w:shd w:fill="FFFFFF" w:color="auto" w:val="clear"/>
          </w:tcPr>
          <w:p>
            <w:r/>
            <w:r>
              <w:rPr>
                <w:b w:val="0"/>
                <w:sz w:val="17"/>
              </w:rPr>
              <w:t>Risk Rules</w:t>
            </w:r>
          </w:p>
        </w:tc>
        <w:tc>
          <w:tcPr>
            <w:tcW w:type="dxa" w:w="5472"/>
            <w:shd w:fill="FFFFFF" w:color="auto" w:val="clear"/>
          </w:tcPr>
          <w:p>
            <w:r/>
            <w:r>
              <w:rPr>
                <w:b w:val="0"/>
                <w:sz w:val="17"/>
              </w:rPr>
              <w:t>Configure field + condition + value + boost_points rules</w:t>
            </w:r>
          </w:p>
        </w:tc>
      </w:tr>
      <w:tr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872"/>
            <w:shd w:fill="F5F5F5" w:color="auto" w:val="clear"/>
          </w:tcPr>
          <w:p>
            <w:r/>
            <w:r>
              <w:rPr>
                <w:b w:val="0"/>
                <w:sz w:val="17"/>
              </w:rPr>
              <w:t>Audit Trail</w:t>
            </w:r>
          </w:p>
        </w:tc>
        <w:tc>
          <w:tcPr>
            <w:tcW w:type="dxa" w:w="5472"/>
            <w:shd w:fill="F5F5F5" w:color="auto" w:val="clear"/>
          </w:tcPr>
          <w:p>
            <w:r/>
            <w:r>
              <w:rPr>
                <w:b w:val="0"/>
                <w:sz w:val="17"/>
              </w:rPr>
              <w:t>Every action: who did what, when, on which declaration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7.2 Declaration Detail Panel</w:t>
      </w:r>
    </w:p>
    <w:p>
      <w:pPr>
        <w:spacing w:after="80"/>
      </w:pPr>
      <w:r>
        <w:rPr>
          <w:b w:val="0"/>
          <w:sz w:val="19"/>
        </w:rPr>
        <w:t>Clicking any row opens a right slide-in panel with:</w:t>
      </w:r>
    </w:p>
    <w:p>
      <w:pPr>
        <w:pStyle w:val="ListBullet"/>
        <w:spacing w:after="40"/>
        <w:ind w:left="283"/>
      </w:pPr>
      <w:r>
        <w:rPr>
          <w:sz w:val="18"/>
        </w:rPr>
        <w:t>Original document image (fetched from DB on demand)</w:t>
      </w:r>
    </w:p>
    <w:p>
      <w:pPr>
        <w:pStyle w:val="ListBullet"/>
        <w:spacing w:after="40"/>
        <w:ind w:left="283"/>
      </w:pPr>
      <w:r>
        <w:rPr>
          <w:sz w:val="18"/>
        </w:rPr>
        <w:t>Risk score bar + percentage</w:t>
      </w:r>
    </w:p>
    <w:p>
      <w:pPr>
        <w:pStyle w:val="ListBullet"/>
        <w:spacing w:after="40"/>
        <w:ind w:left="283"/>
      </w:pPr>
      <w:r>
        <w:rPr>
          <w:sz w:val="18"/>
        </w:rPr>
        <w:t>SHAP explanation bar chart — shows which features drove the score</w:t>
      </w:r>
    </w:p>
    <w:p>
      <w:pPr>
        <w:pStyle w:val="ListBullet"/>
        <w:spacing w:after="40"/>
        <w:ind w:left="283"/>
      </w:pPr>
      <w:r>
        <w:rPr>
          <w:sz w:val="18"/>
        </w:rPr>
        <w:t>Extraction method badge (spaCy NER / NER+Regex / Regex)</w:t>
      </w:r>
    </w:p>
    <w:p>
      <w:pPr>
        <w:pStyle w:val="ListBullet"/>
        <w:spacing w:after="40"/>
        <w:ind w:left="283"/>
      </w:pPr>
      <w:r>
        <w:rPr>
          <w:sz w:val="18"/>
        </w:rPr>
        <w:t>All 11 extracted fields — editable inline</w:t>
      </w:r>
    </w:p>
    <w:p>
      <w:pPr>
        <w:pStyle w:val="ListBullet"/>
        <w:spacing w:after="40"/>
        <w:ind w:left="283"/>
      </w:pPr>
      <w:r>
        <w:rPr>
          <w:sz w:val="18"/>
        </w:rPr>
        <w:t>Flagged issues list</w:t>
      </w:r>
    </w:p>
    <w:p>
      <w:pPr>
        <w:pStyle w:val="ListBullet"/>
        <w:spacing w:after="40"/>
        <w:ind w:left="283"/>
      </w:pPr>
      <w:r>
        <w:rPr>
          <w:sz w:val="18"/>
        </w:rPr>
        <w:t>Approve / Reject buttons with optional manager note (sends FCM push to operator)</w:t>
      </w:r>
    </w:p>
    <w:p>
      <w:pPr>
        <w:pStyle w:val="ListBullet"/>
        <w:spacing w:after="40"/>
        <w:ind w:left="283"/>
      </w:pPr>
      <w:r>
        <w:rPr>
          <w:sz w:val="18"/>
        </w:rPr>
        <w:t>Re-run OCR button — reprocesses the stored image</w:t>
      </w:r>
    </w:p>
    <w:p>
      <w:pPr>
        <w:pStyle w:val="ListBullet"/>
        <w:spacing w:after="40"/>
        <w:ind w:left="283"/>
      </w:pPr>
      <w:r>
        <w:rPr>
          <w:sz w:val="18"/>
        </w:rPr>
        <w:t>Submit to CEISA button (only enabled when ceisa_ready = true)</w:t>
      </w:r>
    </w:p>
    <w:p/>
    <w:p>
      <w:pPr>
        <w:pStyle w:val="Heading2"/>
      </w:pPr>
      <w:r>
        <w:rPr>
          <w:b/>
          <w:color w:val="1B4FBF"/>
          <w:sz w:val="26"/>
        </w:rPr>
        <w:t>7.3 Manager Login</w:t>
      </w:r>
    </w:p>
    <w:p>
      <w:pPr>
        <w:spacing w:after="80"/>
      </w:pPr>
      <w:r>
        <w:rPr>
          <w:b w:val="0"/>
          <w:sz w:val="19"/>
        </w:rPr>
        <w:t>URL: http://localhost:3000     Login: manager / flashport2026</w:t>
      </w:r>
    </w:p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8. Database Schema</w:t>
      </w:r>
    </w:p>
    <w:p>
      <w:pPr>
        <w:pStyle w:val="Heading2"/>
      </w:pPr>
      <w:r>
        <w:rPr>
          <w:b/>
          <w:color w:val="1B4FBF"/>
          <w:sz w:val="26"/>
        </w:rPr>
        <w:t>8.1 Core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6624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Key columns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declarations</w:t>
            </w:r>
          </w:p>
        </w:tc>
        <w:tc>
          <w:tcPr>
            <w:tcW w:type="dxa" w:w="6624"/>
            <w:shd w:fill="F5F5F5" w:color="auto" w:val="clear"/>
          </w:tcPr>
          <w:p>
            <w:r/>
            <w:r>
              <w:rPr>
                <w:b w:val="0"/>
                <w:sz w:val="17"/>
              </w:rPr>
              <w:t>id, scan_id, document_type, operator_id, image_data (base64), tesseract_text, confidence_badge, risk_score, risk_badge, flagged_fields, ceisa_ready, review_status, review_note, reviewed_by, reviewed_at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declaration_fields</w:t>
            </w:r>
          </w:p>
        </w:tc>
        <w:tc>
          <w:tcPr>
            <w:tcW w:type="dxa" w:w="6624"/>
            <w:shd w:fill="FFFFFF" w:color="auto" w:val="clear"/>
          </w:tcPr>
          <w:p>
            <w:r/>
            <w:r>
              <w:rPr>
                <w:b w:val="0"/>
                <w:sz w:val="17"/>
              </w:rPr>
              <w:t>declaration_id, field_name, field_value, is_edited, edit_source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ceisa_submissions</w:t>
            </w:r>
          </w:p>
        </w:tc>
        <w:tc>
          <w:tcPr>
            <w:tcW w:type="dxa" w:w="6624"/>
            <w:shd w:fill="F5F5F5" w:color="auto" w:val="clear"/>
          </w:tcPr>
          <w:p>
            <w:r/>
            <w:r>
              <w:rPr>
                <w:b w:val="0"/>
                <w:sz w:val="17"/>
              </w:rPr>
              <w:t>declaration_id, jalur, response_code, response_message, submitted_by, submitted_at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sync_logs</w:t>
            </w:r>
          </w:p>
        </w:tc>
        <w:tc>
          <w:tcPr>
            <w:tcW w:type="dxa" w:w="6624"/>
            <w:shd w:fill="FFFFFF" w:color="auto" w:val="clear"/>
          </w:tcPr>
          <w:p>
            <w:r/>
            <w:r>
              <w:rPr>
                <w:b w:val="0"/>
                <w:sz w:val="17"/>
              </w:rPr>
              <w:t>scan_id, device_id, image_size_bytes, sync_duration_ms, status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operators</w:t>
            </w:r>
          </w:p>
        </w:tc>
        <w:tc>
          <w:tcPr>
            <w:tcW w:type="dxa" w:w="6624"/>
            <w:shd w:fill="F5F5F5" w:color="auto" w:val="clear"/>
          </w:tcPr>
          <w:p>
            <w:r/>
            <w:r>
              <w:rPr>
                <w:b w:val="0"/>
                <w:sz w:val="17"/>
              </w:rPr>
              <w:t>employee_id, name, pin_hash, is_active, created_at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8.2 Operations Tables (Added June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016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896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Key columns</w:t>
            </w:r>
          </w:p>
        </w:tc>
      </w:tr>
      <w:tr>
        <w:tc>
          <w:tcPr>
            <w:tcW w:type="dxa" w:w="1872"/>
            <w:shd w:fill="F5F5F5" w:color="auto" w:val="clear"/>
          </w:tcPr>
          <w:p>
            <w:r/>
            <w:r>
              <w:rPr>
                <w:b w:val="0"/>
                <w:sz w:val="17"/>
              </w:rPr>
              <w:t>audit_logs</w:t>
            </w:r>
          </w:p>
        </w:tc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Every action logged</w:t>
            </w:r>
          </w:p>
        </w:tc>
        <w:tc>
          <w:tcPr>
            <w:tcW w:type="dxa" w:w="4896"/>
            <w:shd w:fill="F5F5F5" w:color="auto" w:val="clear"/>
          </w:tcPr>
          <w:p>
            <w:r/>
            <w:r>
              <w:rPr>
                <w:b w:val="0"/>
                <w:sz w:val="17"/>
              </w:rPr>
              <w:t>action, entity_type, entity_id, performed_by, detail (JSON), created_at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/>
            <w:r>
              <w:rPr>
                <w:b w:val="0"/>
                <w:sz w:val="17"/>
              </w:rPr>
              <w:t>watchlist</w:t>
            </w:r>
          </w:p>
        </w:tc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Flagged entities</w:t>
            </w:r>
          </w:p>
        </w:tc>
        <w:tc>
          <w:tcPr>
            <w:tcW w:type="dxa" w:w="4896"/>
            <w:shd w:fill="FFFFFF" w:color="auto" w:val="clear"/>
          </w:tcPr>
          <w:p>
            <w:r/>
            <w:r>
              <w:rPr>
                <w:b w:val="0"/>
                <w:sz w:val="17"/>
              </w:rPr>
              <w:t>entity_type (importer/exporter/hs_code), value, reason, is_active</w:t>
            </w:r>
          </w:p>
        </w:tc>
      </w:tr>
      <w:tr>
        <w:tc>
          <w:tcPr>
            <w:tcW w:type="dxa" w:w="1872"/>
            <w:shd w:fill="F5F5F5" w:color="auto" w:val="clear"/>
          </w:tcPr>
          <w:p>
            <w:r/>
            <w:r>
              <w:rPr>
                <w:b w:val="0"/>
                <w:sz w:val="17"/>
              </w:rPr>
              <w:t>risk_rules</w:t>
            </w:r>
          </w:p>
        </w:tc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Custom scoring rules</w:t>
            </w:r>
          </w:p>
        </w:tc>
        <w:tc>
          <w:tcPr>
            <w:tcW w:type="dxa" w:w="4896"/>
            <w:shd w:fill="F5F5F5" w:color="auto" w:val="clear"/>
          </w:tcPr>
          <w:p>
            <w:r/>
            <w:r>
              <w:rPr>
                <w:b w:val="0"/>
                <w:sz w:val="17"/>
              </w:rPr>
              <w:t>field, condition, value, risk_boost, flag_label, is_active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/>
            <w:r>
              <w:rPr>
                <w:b w:val="0"/>
                <w:sz w:val="17"/>
              </w:rPr>
              <w:t>hs_code_reference</w:t>
            </w:r>
          </w:p>
        </w:tc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HS validation DB</w:t>
            </w:r>
          </w:p>
        </w:tc>
        <w:tc>
          <w:tcPr>
            <w:tcW w:type="dxa" w:w="4896"/>
            <w:shd w:fill="FFFFFF" w:color="auto" w:val="clear"/>
          </w:tcPr>
          <w:p>
            <w:r/>
            <w:r>
              <w:rPr>
                <w:b w:val="0"/>
                <w:sz w:val="17"/>
              </w:rPr>
              <w:t>code, description, category, is_restricted, restriction_note</w:t>
            </w:r>
          </w:p>
        </w:tc>
      </w:tr>
    </w:tbl>
    <w:p/>
    <w:p/>
    <w:p>
      <w:pPr>
        <w:pStyle w:val="Heading2"/>
      </w:pPr>
      <w:r>
        <w:rPr>
          <w:b/>
          <w:color w:val="1B4FBF"/>
          <w:sz w:val="26"/>
        </w:rPr>
        <w:t>8.3 Declaration Review Status Flow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pending  --&gt;  approved  (FCM push sent to operator)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   --&gt;  rejected  (FCM push sent with manager note)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   &lt;--  pending   (manager can reset back)</w:t>
      </w:r>
    </w:p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9. API Reference (36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6768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Endpoints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6768"/>
            <w:shd w:fill="F5F5F5" w:color="auto" w:val="clear"/>
          </w:tcPr>
          <w:p>
            <w:r/>
            <w:r>
              <w:rPr>
                <w:b w:val="0"/>
                <w:sz w:val="17"/>
              </w:rPr>
              <w:t>POST /auth/login,  POST /auth/operator/login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6768"/>
            <w:shd w:fill="FFFFFF" w:color="auto" w:val="clear"/>
          </w:tcPr>
          <w:p>
            <w:r/>
            <w:r>
              <w:rPr>
                <w:b w:val="0"/>
                <w:sz w:val="17"/>
              </w:rPr>
              <w:t>POST /sync  — full pipeline: detect type -&gt; OCR -&gt; NER -&gt; XGBoost -&gt; store -&gt; broadcast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Declarations</w:t>
            </w:r>
          </w:p>
        </w:tc>
        <w:tc>
          <w:tcPr>
            <w:tcW w:type="dxa" w:w="6768"/>
            <w:shd w:fill="F5F5F5" w:color="auto" w:val="clear"/>
          </w:tcPr>
          <w:p>
            <w:r/>
            <w:r>
              <w:rPr>
                <w:b w:val="0"/>
                <w:sz w:val="17"/>
              </w:rPr>
              <w:t>GET,  GET /{id}/image,  PATCH /{id}/field,  PATCH /{id}/review,  POST /{id}/reprocess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CEISA</w:t>
            </w:r>
          </w:p>
        </w:tc>
        <w:tc>
          <w:tcPr>
            <w:tcW w:type="dxa" w:w="6768"/>
            <w:shd w:fill="FFFFFF" w:color="auto" w:val="clear"/>
          </w:tcPr>
          <w:p>
            <w:r/>
            <w:r>
              <w:rPr>
                <w:b w:val="0"/>
                <w:sz w:val="17"/>
              </w:rPr>
              <w:t>POST /ceisa/submit,  POST /ceisa/batch-submit,  GET /ceisa/submissions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Operators</w:t>
            </w:r>
          </w:p>
        </w:tc>
        <w:tc>
          <w:tcPr>
            <w:tcW w:type="dxa" w:w="6768"/>
            <w:shd w:fill="F5F5F5" w:color="auto" w:val="clear"/>
          </w:tcPr>
          <w:p>
            <w:r/>
            <w:r>
              <w:rPr>
                <w:b w:val="0"/>
                <w:sz w:val="17"/>
              </w:rPr>
              <w:t>GET, POST, PATCH /{id}, POST /{id}/reset-pin, DELETE /{id}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Watchlist</w:t>
            </w:r>
          </w:p>
        </w:tc>
        <w:tc>
          <w:tcPr>
            <w:tcW w:type="dxa" w:w="6768"/>
            <w:shd w:fill="FFFFFF" w:color="auto" w:val="clear"/>
          </w:tcPr>
          <w:p>
            <w:r/>
            <w:r>
              <w:rPr>
                <w:b w:val="0"/>
                <w:sz w:val="17"/>
              </w:rPr>
              <w:t>GET, POST, DELETE /{id}, GET /check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Risk Rules</w:t>
            </w:r>
          </w:p>
        </w:tc>
        <w:tc>
          <w:tcPr>
            <w:tcW w:type="dxa" w:w="6768"/>
            <w:shd w:fill="F5F5F5" w:color="auto" w:val="clear"/>
          </w:tcPr>
          <w:p>
            <w:r/>
            <w:r>
              <w:rPr>
                <w:b w:val="0"/>
                <w:sz w:val="17"/>
              </w:rPr>
              <w:t>GET, POST, PATCH /{id}, DELETE /{id}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HS Codes</w:t>
            </w:r>
          </w:p>
        </w:tc>
        <w:tc>
          <w:tcPr>
            <w:tcW w:type="dxa" w:w="6768"/>
            <w:shd w:fill="FFFFFF" w:color="auto" w:val="clear"/>
          </w:tcPr>
          <w:p>
            <w:r/>
            <w:r>
              <w:rPr>
                <w:b w:val="0"/>
                <w:sz w:val="17"/>
              </w:rPr>
              <w:t>GET, POST, GET /validate/{code}, DELETE /{code}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SLA</w:t>
            </w:r>
          </w:p>
        </w:tc>
        <w:tc>
          <w:tcPr>
            <w:tcW w:type="dxa" w:w="6768"/>
            <w:shd w:fill="F5F5F5" w:color="auto" w:val="clear"/>
          </w:tcPr>
          <w:p>
            <w:r/>
            <w:r>
              <w:rPr>
                <w:b w:val="0"/>
                <w:sz w:val="17"/>
              </w:rPr>
              <w:t>GET /sla  — avg review time, overdue alerts, daily throughput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6768"/>
            <w:shd w:fill="FFFFFF" w:color="auto" w:val="clear"/>
          </w:tcPr>
          <w:p>
            <w:r/>
            <w:r>
              <w:rPr>
                <w:b w:val="0"/>
                <w:sz w:val="17"/>
              </w:rPr>
              <w:t>GET /audit  — filter by entity_id, entity_type</w:t>
            </w:r>
          </w:p>
        </w:tc>
      </w:tr>
      <w:tr>
        <w:tc>
          <w:tcPr>
            <w:tcW w:type="dxa" w:w="2016"/>
            <w:shd w:fill="F5F5F5" w:color="auto" w:val="clear"/>
          </w:tcPr>
          <w:p>
            <w:r/>
            <w:r>
              <w:rPr>
                <w:b w:val="0"/>
                <w:sz w:val="17"/>
              </w:rPr>
              <w:t>Export</w:t>
            </w:r>
          </w:p>
        </w:tc>
        <w:tc>
          <w:tcPr>
            <w:tcW w:type="dxa" w:w="6768"/>
            <w:shd w:fill="F5F5F5" w:color="auto" w:val="clear"/>
          </w:tcPr>
          <w:p>
            <w:r/>
            <w:r>
              <w:rPr>
                <w:b w:val="0"/>
                <w:sz w:val="17"/>
              </w:rPr>
              <w:t>GET /export/declarations.csv  — with status and date filters</w:t>
            </w:r>
          </w:p>
        </w:tc>
      </w:tr>
      <w:tr>
        <w:tc>
          <w:tcPr>
            <w:tcW w:type="dxa" w:w="2016"/>
            <w:shd w:fill="FFFFFF" w:color="auto" w:val="clear"/>
          </w:tcPr>
          <w:p>
            <w:r/>
            <w:r>
              <w:rPr>
                <w:b w:val="0"/>
                <w:sz w:val="17"/>
              </w:rPr>
              <w:t>Health</w:t>
            </w:r>
          </w:p>
        </w:tc>
        <w:tc>
          <w:tcPr>
            <w:tcW w:type="dxa" w:w="6768"/>
            <w:shd w:fill="FFFFFF" w:color="auto" w:val="clear"/>
          </w:tcPr>
          <w:p>
            <w:r/>
            <w:r>
              <w:rPr>
                <w:b w:val="0"/>
                <w:sz w:val="17"/>
              </w:rPr>
              <w:t>GET /health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10. Running the System</w:t>
      </w:r>
    </w:p>
    <w:p>
      <w:pPr>
        <w:pStyle w:val="Heading2"/>
      </w:pPr>
      <w:r>
        <w:rPr>
          <w:b/>
          <w:color w:val="1B4FBF"/>
          <w:sz w:val="26"/>
        </w:rPr>
        <w:t>10.1 Prerequisites</w:t>
      </w:r>
    </w:p>
    <w:p>
      <w:pPr>
        <w:pStyle w:val="ListBullet"/>
        <w:spacing w:after="40"/>
        <w:ind w:left="283"/>
      </w:pPr>
      <w:r>
        <w:rPr>
          <w:sz w:val="18"/>
        </w:rPr>
        <w:t>PostgreSQL 15 (local install via Homebrew — no Docker required)</w:t>
      </w:r>
    </w:p>
    <w:p>
      <w:pPr>
        <w:pStyle w:val="ListBullet"/>
        <w:spacing w:after="40"/>
        <w:ind w:left="283"/>
      </w:pPr>
      <w:r>
        <w:rPr>
          <w:sz w:val="18"/>
        </w:rPr>
        <w:t>Python 3.11 + pip</w:t>
      </w:r>
    </w:p>
    <w:p>
      <w:pPr>
        <w:pStyle w:val="ListBullet"/>
        <w:spacing w:after="40"/>
        <w:ind w:left="283"/>
      </w:pPr>
      <w:r>
        <w:rPr>
          <w:sz w:val="18"/>
        </w:rPr>
        <w:t>Node.js 18+</w:t>
      </w:r>
    </w:p>
    <w:p>
      <w:pPr>
        <w:pStyle w:val="ListBullet"/>
        <w:spacing w:after="40"/>
        <w:ind w:left="283"/>
      </w:pPr>
      <w:r>
        <w:rPr>
          <w:sz w:val="18"/>
        </w:rPr>
        <w:t>Flutter 3.x</w:t>
      </w:r>
    </w:p>
    <w:p>
      <w:pPr>
        <w:pStyle w:val="ListBullet"/>
        <w:spacing w:after="40"/>
        <w:ind w:left="283"/>
      </w:pPr>
      <w:r>
        <w:rPr>
          <w:sz w:val="18"/>
        </w:rPr>
        <w:t>Tesseract OCR: brew install tesseract</w:t>
      </w:r>
    </w:p>
    <w:p/>
    <w:p>
      <w:pPr>
        <w:pStyle w:val="Heading2"/>
      </w:pPr>
      <w:r>
        <w:rPr>
          <w:b/>
          <w:color w:val="1B4FBF"/>
          <w:sz w:val="26"/>
        </w:rPr>
        <w:t>10.2 Start Commands</w:t>
      </w:r>
    </w:p>
    <w:p>
      <w:pPr>
        <w:spacing w:after="80"/>
      </w:pPr>
      <w:r>
        <w:rPr>
          <w:b/>
          <w:sz w:val="19"/>
        </w:rPr>
        <w:t>Backend: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cd backend &amp;&amp; source venv/bin/activate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uvicorn app.main:app --host 0.0.0.0 --port 8000 --reload</w:t>
      </w:r>
    </w:p>
    <w:p/>
    <w:p>
      <w:pPr>
        <w:spacing w:after="80"/>
      </w:pPr>
      <w:r>
        <w:rPr>
          <w:b/>
          <w:sz w:val="19"/>
        </w:rPr>
        <w:t>Web Dashboard: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cd web &amp;&amp; npm run dev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Opens at http://localhost:3000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Login: manager / flashport2026</w:t>
      </w:r>
    </w:p>
    <w:p/>
    <w:p>
      <w:pPr>
        <w:spacing w:after="80"/>
      </w:pPr>
      <w:r>
        <w:rPr>
          <w:b/>
          <w:sz w:val="19"/>
        </w:rPr>
        <w:t>Mobile (simulator):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cd mobile &amp;&amp; flutter run</w:t>
      </w:r>
    </w:p>
    <w:p/>
    <w:p>
      <w:pPr>
        <w:spacing w:after="80"/>
      </w:pPr>
      <w:r>
        <w:rPr>
          <w:b/>
          <w:sz w:val="19"/>
        </w:rPr>
        <w:t>Mobile (physical device):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1. Find Mac IP:  ipconfig getifaddr en0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2. In app login screen -&gt; Server URL -&gt; http://[IP]:8000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# 3. Login: CDP-001 / 1234</w:t>
      </w:r>
    </w:p>
    <w:p/>
    <w:p>
      <w:pPr>
        <w:pStyle w:val="Heading2"/>
      </w:pPr>
      <w:r>
        <w:rPr>
          <w:b/>
          <w:color w:val="1B4FBF"/>
          <w:sz w:val="26"/>
        </w:rPr>
        <w:t>10.3 Seeded Operator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Employee ID</w:t>
            </w:r>
          </w:p>
        </w:tc>
        <w:tc>
          <w:tcPr>
            <w:tcW w:type="dxa" w:w="288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44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PIN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CDP-001</w:t>
            </w:r>
          </w:p>
        </w:tc>
        <w:tc>
          <w:tcPr>
            <w:tcW w:type="dxa" w:w="2880"/>
            <w:shd w:fill="F5F5F5" w:color="auto" w:val="clear"/>
          </w:tcPr>
          <w:p>
            <w:r/>
            <w:r>
              <w:rPr>
                <w:b w:val="0"/>
                <w:sz w:val="17"/>
              </w:rPr>
              <w:t>Ahmad Fauzi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1234</w:t>
            </w:r>
          </w:p>
        </w:tc>
      </w:tr>
      <w:tr>
        <w:tc>
          <w:tcPr>
            <w:tcW w:type="dxa" w:w="2160"/>
            <w:shd w:fill="FFFFFF" w:color="auto" w:val="clear"/>
          </w:tcPr>
          <w:p>
            <w:r/>
            <w:r>
              <w:rPr>
                <w:b w:val="0"/>
                <w:sz w:val="17"/>
              </w:rPr>
              <w:t>CDP-002</w:t>
            </w:r>
          </w:p>
        </w:tc>
        <w:tc>
          <w:tcPr>
            <w:tcW w:type="dxa" w:w="2880"/>
            <w:shd w:fill="FFFFFF" w:color="auto" w:val="clear"/>
          </w:tcPr>
          <w:p>
            <w:r/>
            <w:r>
              <w:rPr>
                <w:b w:val="0"/>
                <w:sz w:val="17"/>
              </w:rPr>
              <w:t>Budi Santoso</w:t>
            </w:r>
          </w:p>
        </w:tc>
        <w:tc>
          <w:tcPr>
            <w:tcW w:type="dxa" w:w="1440"/>
            <w:shd w:fill="FFFFFF" w:color="auto" w:val="clear"/>
          </w:tcPr>
          <w:p>
            <w:r/>
            <w:r>
              <w:rPr>
                <w:b w:val="0"/>
                <w:sz w:val="17"/>
              </w:rPr>
              <w:t>5678</w:t>
            </w:r>
          </w:p>
        </w:tc>
      </w:tr>
      <w:tr>
        <w:tc>
          <w:tcPr>
            <w:tcW w:type="dxa" w:w="2160"/>
            <w:shd w:fill="F5F5F5" w:color="auto" w:val="clear"/>
          </w:tcPr>
          <w:p>
            <w:r/>
            <w:r>
              <w:rPr>
                <w:b w:val="0"/>
                <w:sz w:val="17"/>
              </w:rPr>
              <w:t>CDP-003</w:t>
            </w:r>
          </w:p>
        </w:tc>
        <w:tc>
          <w:tcPr>
            <w:tcW w:type="dxa" w:w="2880"/>
            <w:shd w:fill="F5F5F5" w:color="auto" w:val="clear"/>
          </w:tcPr>
          <w:p>
            <w:r/>
            <w:r>
              <w:rPr>
                <w:b w:val="0"/>
                <w:sz w:val="17"/>
              </w:rPr>
              <w:t>Citra Dewi</w:t>
            </w:r>
          </w:p>
        </w:tc>
        <w:tc>
          <w:tcPr>
            <w:tcW w:type="dxa" w:w="1440"/>
            <w:shd w:fill="F5F5F5" w:color="auto" w:val="clear"/>
          </w:tcPr>
          <w:p>
            <w:r/>
            <w:r>
              <w:rPr>
                <w:b w:val="0"/>
                <w:sz w:val="17"/>
              </w:rPr>
              <w:t>9012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F2E7A"/>
          <w:sz w:val="32"/>
        </w:rPr>
        <w:t>11. Phase 2 — August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904"/>
            <w:shd w:fill="0F2E7A" w:color="auto" w:val="clear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880"/>
            <w:shd w:fill="F5F5F5" w:color="auto" w:val="clear"/>
          </w:tcPr>
          <w:p>
            <w:r/>
            <w:r>
              <w:rPr>
                <w:b w:val="0"/>
                <w:sz w:val="17"/>
              </w:rPr>
              <w:t>Real CEISA H2H integration</w:t>
            </w:r>
          </w:p>
        </w:tc>
        <w:tc>
          <w:tcPr>
            <w:tcW w:type="dxa" w:w="5904"/>
            <w:shd w:fill="F5F5F5" w:color="auto" w:val="clear"/>
          </w:tcPr>
          <w:p>
            <w:r/>
            <w:r>
              <w:rPr>
                <w:b w:val="0"/>
                <w:sz w:val="17"/>
              </w:rPr>
              <w:t>After company visit July 27-31. Replace mock gateway in app/core/ceisa_gateway.py with real HTTP calls. Add CEISA_API_URL, CEISA_CLIENT_ID, CEISA_SECRET to .env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r/>
            <w:r>
              <w:rPr>
                <w:b w:val="0"/>
                <w:sz w:val="17"/>
              </w:rPr>
              <w:t>XGBoost retrain</w:t>
            </w:r>
          </w:p>
        </w:tc>
        <w:tc>
          <w:tcPr>
            <w:tcW w:type="dxa" w:w="5904"/>
            <w:shd w:fill="FFFFFF" w:color="auto" w:val="clear"/>
          </w:tcPr>
          <w:p>
            <w:r/>
            <w:r>
              <w:rPr>
                <w:b w:val="0"/>
                <w:sz w:val="17"/>
              </w:rPr>
              <w:t>Feed real CEISA rejection data into data/training_declarations.csv then run python scripts/train_risk_model.py</w:t>
            </w:r>
          </w:p>
        </w:tc>
      </w:tr>
      <w:tr>
        <w:tc>
          <w:tcPr>
            <w:tcW w:type="dxa" w:w="2880"/>
            <w:shd w:fill="F5F5F5" w:color="auto" w:val="clear"/>
          </w:tcPr>
          <w:p>
            <w:r/>
            <w:r>
              <w:rPr>
                <w:b w:val="0"/>
                <w:sz w:val="17"/>
              </w:rPr>
              <w:t>NER retrain</w:t>
            </w:r>
          </w:p>
        </w:tc>
        <w:tc>
          <w:tcPr>
            <w:tcW w:type="dxa" w:w="5904"/>
            <w:shd w:fill="F5F5F5" w:color="auto" w:val="clear"/>
          </w:tcPr>
          <w:p>
            <w:r/>
            <w:r>
              <w:rPr>
                <w:b w:val="0"/>
                <w:sz w:val="17"/>
              </w:rPr>
              <w:t>Add real document scans to sample_docs/ then run generate_ner_training.py + train_ner_model.py</w:t>
            </w:r>
          </w:p>
        </w:tc>
      </w:tr>
      <w:tr>
        <w:tc>
          <w:tcPr>
            <w:tcW w:type="dxa" w:w="2880"/>
            <w:shd w:fill="FFFFFF" w:color="auto" w:val="clear"/>
          </w:tcPr>
          <w:p>
            <w:r/>
            <w:r>
              <w:rPr>
                <w:b w:val="0"/>
                <w:sz w:val="17"/>
              </w:rPr>
              <w:t>FCM activation</w:t>
            </w:r>
          </w:p>
        </w:tc>
        <w:tc>
          <w:tcPr>
            <w:tcW w:type="dxa" w:w="5904"/>
            <w:shd w:fill="FFFFFF" w:color="auto" w:val="clear"/>
          </w:tcPr>
          <w:p>
            <w:r/>
            <w:r>
              <w:rPr>
                <w:b w:val="0"/>
                <w:sz w:val="17"/>
              </w:rPr>
              <w:t>Firebase console -&gt; Project Settings -&gt; Service Accounts -&gt; Generate new private key. Set FCM_SERVICE_ACCOUNT_JSON in backend/.env</w:t>
            </w:r>
          </w:p>
        </w:tc>
      </w:tr>
    </w:tbl>
    <w:p/>
    <w:p/>
    <w:p>
      <w:pPr>
        <w:pStyle w:val="Heading1"/>
      </w:pPr>
      <w:r>
        <w:rPr>
          <w:b/>
          <w:color w:val="0F2E7A"/>
          <w:sz w:val="32"/>
        </w:rPr>
        <w:t>12. Project File Structure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>flashport/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docs/                          All documentation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FlashPort_Proposal.docx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FlashPort_System_Breakdown_Updated.docx  (this file)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FlashPort_How_It_Works.pdf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Logistic - Cikarang Dryport.pdf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backend/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app/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api/         14 route files, 36 total endpoints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models/      7 SQLAlchemy models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services/    extractor, risk_scorer, ocr, preprocessing, fcm, audit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core/        ceisa_gateway (mock Phase 1)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scripts/       6 training + generation scripts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models/        risk_model.xgb, ner_model/, model_info.json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data/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training_declarations.csv  (600 records)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ner_training.spacy         (300 annotated examples)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  sample_docs/               (300 PDFs + 300 PNGs)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web/src/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components/    15 React components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hooks/         4 custom hooks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mobile/lib/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screens/       5 screens (home, camera, preview, result, login)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services/      4 services (sync, database, operator, backend_config)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  widgets/       scan_tile with status timeline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docker/postgres/init.sql       Full DB schema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README.md</w:t>
      </w:r>
    </w:p>
    <w:p>
      <w:pPr>
        <w:spacing w:after="0" w:before="0"/>
        <w:ind w:left="283"/>
      </w:pPr>
      <w:r>
        <w:rPr>
          <w:rFonts w:ascii="Courier New" w:hAnsi="Courier New"/>
          <w:color w:val="374151"/>
          <w:sz w:val="16"/>
        </w:rPr>
        <w:t xml:space="preserve">  CLAUDE.md                      AI developer context</w:t>
      </w:r>
    </w:p>
    <w:p/>
    <w:p>
      <w:pPr>
        <w:jc w:val="center"/>
      </w:pPr>
      <w:r>
        <w:rPr>
          <w:color w:val="888888"/>
          <w:sz w:val="16"/>
        </w:rPr>
        <w:t>FlashPort  |  AI Open Innovation Challenge 2026  |  Team Teknik Logistik  |  President University  |  Updated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