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Report: Analyze the market impact of new Alzheimer's drug treatments on pharmaceutical companies</w:t>
      </w:r>
    </w:p>
    <w:p>
      <w:r>
        <w:t>Final Report for Query: Analyze the market impact of new Alzheimer's drug treatments on pharmaceutical companies</w:t>
      </w:r>
    </w:p>
    <w:p>
      <w:pPr>
        <w:pStyle w:val="Heading1"/>
      </w:pPr>
      <w:r>
        <w:t>EXECUTIVE SUMMARY &amp; FINDINGS</w:t>
      </w:r>
    </w:p>
    <w:p>
      <w:pPr>
        <w:pStyle w:val="Heading2"/>
      </w:pPr>
      <w:r>
        <w:t>Financial</w:t>
      </w:r>
    </w:p>
    <w:p>
      <w:r>
        <w:t>The market impact of new Alzheimer's drug treatments on pharmaceutical companies is significant, driven by rising demand, regulatory approvals, and competitive innovation. Here's a structured analysis based on recent data:</w:t>
      </w:r>
    </w:p>
    <w:p>
      <w:pPr>
        <w:pStyle w:val="Heading3"/>
      </w:pPr>
      <w:r>
        <w:t>**1. Market Growth Projections**</w:t>
      </w:r>
    </w:p>
    <w:p>
      <w:pPr>
        <w:pStyle w:val="ListBullet"/>
      </w:pPr>
      <w:r>
        <w:t>- Market Size: The global Alzheimer’s therapeutics market is projected to grow from $5.7 billion in 2025 to $12.07 billion by 2034, at a CAGR of 8.7% (Towards Healthcare, 2023). This growth is fueled by aging populations, increased prevalence (6.7 million Americans aged 65+ in 2023), and demand for personalized treatments.</w:t>
      </w:r>
    </w:p>
    <w:p>
      <w:pPr>
        <w:pStyle w:val="ListBullet"/>
      </w:pPr>
      <w:r>
        <w:t>- Key Drivers:</w:t>
      </w:r>
    </w:p>
    <w:p>
      <w:pPr>
        <w:pStyle w:val="ListBullet"/>
      </w:pPr>
      <w:r>
        <w:t>- Rising prevalence of Alzheimer’s, particularly among women and the elderly.</w:t>
      </w:r>
    </w:p>
    <w:p>
      <w:pPr>
        <w:pStyle w:val="ListBullet"/>
      </w:pPr>
      <w:r>
        <w:t>- Advances in R&amp;D for disease-modifying therapies.</w:t>
      </w:r>
    </w:p>
    <w:p>
      <w:pPr>
        <w:pStyle w:val="ListBullet"/>
      </w:pPr>
      <w:r>
        <w:t>- Growing healthcare spending on neurodegenerative diseases.</w:t>
      </w:r>
    </w:p>
    <w:p>
      <w:pPr>
        <w:pStyle w:val="Heading3"/>
      </w:pPr>
      <w:r>
        <w:t>**2. Impact of New Treatments**</w:t>
      </w:r>
    </w:p>
    <w:p>
      <w:pPr>
        <w:pStyle w:val="ListBullet"/>
      </w:pPr>
      <w:r>
        <w:t>- Lecanemab (Leqembi): The FDA’s 2023 full approval of lecanemab, which slows cognitive decline in early-stage Alzheimer’s, marks a milestone. Companies like Eisai and Biogen (co-developers) are likely to see revenue growth, though high costs and reimbursement challenges may limit short-term adoption.</w:t>
      </w:r>
    </w:p>
    <w:p>
      <w:pPr>
        <w:pStyle w:val="ListBullet"/>
      </w:pPr>
      <w:r>
        <w:t>- Pipeline Expansion: Over 50 pharmaceutical companies (e.g., Merck, Roche, Janssen) are actively developing Alzheimer’s drugs, per PubMed data. This competitive landscape drives innovation but increases R&amp;D costs and risks of clinical trial failures.</w:t>
      </w:r>
    </w:p>
    <w:p>
      <w:pPr>
        <w:pStyle w:val="Heading3"/>
      </w:pPr>
      <w:r>
        <w:t>**3. Competitive Landscape**</w:t>
      </w:r>
    </w:p>
    <w:p>
      <w:pPr>
        <w:pStyle w:val="ListBullet"/>
      </w:pPr>
      <w:r>
        <w:t>- Market Leaders: Biogen, Eisai, and Roche dominate due to approved or late-stage pipeline drugs. Smaller firms like Cassava Sciences and Denali Therapeutics are also gaining traction with novel mechanisms (e.g., amyloid-beta and tau-targeting therapies).</w:t>
      </w:r>
    </w:p>
    <w:p>
      <w:pPr>
        <w:pStyle w:val="ListBullet"/>
      </w:pPr>
      <w:r>
        <w:t>- Challenges:</w:t>
      </w:r>
    </w:p>
    <w:p>
      <w:pPr>
        <w:pStyle w:val="ListBullet"/>
      </w:pPr>
      <w:r>
        <w:t>- High R&amp;D costs ($2.6 billion average per drug) and regulatory hurdles.</w:t>
      </w:r>
    </w:p>
    <w:p>
      <w:pPr>
        <w:pStyle w:val="ListBullet"/>
      </w:pPr>
      <w:r>
        <w:t>- Pricing pressures from payers and governments, especially for expensive therapies like lecanemab ($26,000/year).</w:t>
      </w:r>
    </w:p>
    <w:p>
      <w:pPr>
        <w:pStyle w:val="ListBullet"/>
      </w:pPr>
      <w:r>
        <w:t>- Competition from generic alternatives for older treatments.</w:t>
      </w:r>
    </w:p>
    <w:p>
      <w:pPr>
        <w:pStyle w:val="Heading3"/>
      </w:pPr>
      <w:r>
        <w:t>**4. Long-Term Opportunities**</w:t>
      </w:r>
    </w:p>
    <w:p>
      <w:pPr>
        <w:pStyle w:val="ListBullet"/>
      </w:pPr>
      <w:r>
        <w:t>- Aging Population: By 2050, Alzheimer’s cases in the U.S. could reach 12.7 million, creating sustained demand for treatments.</w:t>
      </w:r>
    </w:p>
    <w:p>
      <w:pPr>
        <w:pStyle w:val="ListBullet"/>
      </w:pPr>
      <w:r>
        <w:t>- Personalized Medicine: Advances in biomarkers and genetic research enable targeted therapies, allowing companies to capture niche markets with higher margins.</w:t>
      </w:r>
    </w:p>
    <w:p>
      <w:pPr>
        <w:pStyle w:val="ListBullet"/>
      </w:pPr>
      <w:r>
        <w:t>- Global Expansion: Emerging markets (e.g., China, India) offer growth as healthcare infrastructure improves and awareness of Alzheimer’s rises.</w:t>
      </w:r>
    </w:p>
    <w:p>
      <w:pPr>
        <w:pStyle w:val="Heading3"/>
      </w:pPr>
      <w:r>
        <w:t>**5. Risks and Mitigation**</w:t>
      </w:r>
    </w:p>
    <w:p>
      <w:pPr>
        <w:pStyle w:val="ListBullet"/>
      </w:pPr>
      <w:r>
        <w:t>- Clinical Risks: Many pipeline drugs face high failure rates. Diversifying R&amp;D portfolios and collaborating with academia can reduce risks.</w:t>
      </w:r>
    </w:p>
    <w:p>
      <w:pPr>
        <w:pStyle w:val="ListBullet"/>
      </w:pPr>
      <w:r>
        <w:t>- Regulatory Scrutiny: Post-approval studies (e.g., for lecanemab) may reveal safety concerns, impacting adoption. Transparent communication with regulators is critical.</w:t>
      </w:r>
    </w:p>
    <w:p>
      <w:pPr>
        <w:pStyle w:val="ListBullet"/>
      </w:pPr>
      <w:r>
        <w:t>- Pricing Pressures: Governments may impose price controls. Companies can offset this by emphasizing cost-effectiveness (e.g., reducing long-term care costs).</w:t>
      </w:r>
    </w:p>
    <w:p>
      <w:pPr>
        <w:pStyle w:val="Heading3"/>
      </w:pPr>
      <w:r>
        <w:t>**Conclusion**</w:t>
      </w:r>
    </w:p>
    <w:p>
      <w:r>
        <w:t>Pharmaceutical companies investing in Alzheimer’s therapies are poised to benefit from a rapidly expanding market, but success depends on navigating R&amp;D challenges, securing favorable reimbursement terms, and differentiating products in a competitive space. Firms with robust pipelines and partnerships (e.g., Biogen-Eisai, Roche-Genentech) are best positioned to capitalize on this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