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sz w:val="75"/>
        </w:rPr>
        <w:t>R</w:t>
      </w:r>
      <w:r>
        <w:rPr>
          <w:rFonts w:ascii="Arial" w:hAnsi="Arial" w:cs="Arial" w:eastAsia="Arial"/>
          <w:b w:val="true"/>
          <w:sz w:val="75"/>
        </w:rPr>
        <w:t>eassessing the Origins of Certain New Hampshire Stone Wall Systems:</w:t>
      </w:r>
    </w:p>
    <w:p>
      <w:pPr>
        <w:spacing w:line="240" w:lineRule="auto" w:after="0" w:before="0"/>
        <w:ind w:right="0" w:left="0"/>
      </w:pPr>
      <w:r>
        <w:rPr>
          <w:rFonts w:ascii="Arial" w:hAnsi="Arial" w:cs="Arial" w:eastAsia="Arial"/>
          <w:b w:val="true"/>
          <w:sz w:val="68"/>
        </w:rPr>
        <w:t>Archaeological, Geological, and Anthropological Perspectives</w:t>
      </w:r>
    </w:p>
    <w:p>
      <w:pPr>
        <w:spacing w:line="240" w:lineRule="auto" w:after="0" w:before="0"/>
        <w:ind w:right="0" w:left="0"/>
      </w:pPr>
      <w:r>
        <w:rPr>
          <w:rFonts w:ascii="Arial" w:hAnsi="Arial" w:cs="Arial" w:eastAsia="Arial"/>
          <w:b w:val="true"/>
          <w:sz w:val="54"/>
        </w:rPr>
        <w:t>Abstract</w:t>
      </w:r>
    </w:p>
    <w:p>
      <w:pPr>
        <w:spacing w:line="240" w:lineRule="auto" w:after="0" w:before="0"/>
        <w:ind w:right="0" w:left="0"/>
      </w:pPr>
      <w:r>
        <w:rPr>
          <w:rFonts w:ascii="Arial" w:hAnsi="Arial" w:cs="Arial" w:eastAsia="Arial"/>
          <w:sz w:val="54"/>
        </w:rPr>
        <w:t xml:space="preserve">The extensive dry-stone wall systems of New Hampshire and the broader New England region are traditionally interpreted as the byproduct of eighteenth- and nineteenth-century agricultural land clearing. While this explanation accounts for many documented wall systems, certain structural, spatial, and geological anomalies suggest that portions of these landscapes may warrant further investigation. This paper examines whether some New Hampshire stone wall networks may incorporate earlier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anthropogenic lithic features, reused foundations, or pre-colonial alignments obscured through later agricultural reuse and forest succession.</w:t>
      </w:r>
    </w:p>
    <w:p>
      <w:pPr>
        <w:spacing w:line="240" w:lineRule="auto" w:after="0" w:before="0"/>
        <w:ind w:right="0" w:left="0"/>
      </w:pPr>
      <w:r>
        <w:rPr>
          <w:rFonts w:ascii="Arial" w:hAnsi="Arial" w:cs="Arial" w:eastAsia="Arial"/>
          <w:sz w:val="54"/>
        </w:rPr>
        <w:t>Drawing upon archaeological surveys, landscape archaeology, Indigenous oral traditions, geomorphology, and comparative examples of lithic reuse from other world regions, this study proposes a multidisciplinary framework for evaluating anomalous stone structures in New England. Particular attention is given to oversized embedded stones, walls constructed atop partially buried lithic features, non-agricultural spatial orientations, and isolated wall systems located far from historically productive agricultural zones.</w:t>
      </w:r>
    </w:p>
    <w:p>
      <w:pPr>
        <w:spacing w:line="240" w:lineRule="auto" w:after="0" w:before="0"/>
        <w:ind w:right="0" w:left="0"/>
      </w:pPr>
      <w:r>
        <w:rPr>
          <w:rFonts w:ascii="Arial" w:hAnsi="Arial" w:cs="Arial" w:eastAsia="Arial"/>
          <w:sz w:val="54"/>
        </w:rPr>
        <w:t xml:space="preserve">Rather than asserting definitive conclusions regarding the origins of these structures, this paper argues that current explanatory models may be incomplete in certain cases and that modern remote sensing technologies—including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LiDAR, ground-penetrating radar (GPR), and GIS-based landscape reconstruction—offer new opportunities for systematic investigation.</w:t>
      </w:r>
    </w:p>
    <w:p>
      <w:pPr>
        <w:spacing w:line="240" w:lineRule="auto" w:after="0" w:before="0"/>
        <w:ind w:right="0" w:left="0"/>
      </w:pPr>
      <w:r>
        <w:rPr>
          <w:rFonts w:ascii="Arial" w:hAnsi="Arial" w:cs="Arial" w:eastAsia="Arial"/>
          <w:b w:val="true"/>
          <w:sz w:val="54"/>
        </w:rPr>
        <w:t>Keywords:</w:t>
      </w:r>
      <w:r>
        <w:rPr>
          <w:rFonts w:ascii="Arial" w:hAnsi="Arial" w:cs="Arial" w:eastAsia="Arial"/>
          <w:sz w:val="54"/>
        </w:rPr>
        <w:t xml:space="preserve"> New Hampshire stone walls, landscape archaeology, lithic reuse, forest archaeology, Indigenous oral tradition, LiDAR archaeology, dry-stone construction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Introduction</w:t>
      </w:r>
    </w:p>
    <w:p>
      <w:pPr>
        <w:spacing w:line="240" w:lineRule="auto" w:after="0" w:before="0"/>
        <w:ind w:right="0" w:left="0"/>
      </w:pPr>
      <w:r>
        <w:rPr>
          <w:rFonts w:ascii="Arial" w:hAnsi="Arial" w:cs="Arial" w:eastAsia="Arial"/>
          <w:sz w:val="54"/>
        </w:rPr>
        <w:t xml:space="preserve">The forests of New England contain one of the largest concentrations of dry-stone wall systems in North America. Estimates suggest that the northeastern United States contains hundreds of thousands of miles of stone walls, much of which is concentrated in Massachusetts, Vermont, Maine, and New Hampshire. These structures are generally attributed to agricultural land clearing during the eighteenth and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nineteenth centuries, when New England farmers removed glacial stones from fields and repurposed them into property boundaries, livestock enclosures, and terrace systems.</w:t>
      </w:r>
    </w:p>
    <w:p>
      <w:pPr>
        <w:spacing w:line="240" w:lineRule="auto" w:after="0" w:before="0"/>
        <w:ind w:right="0" w:left="0"/>
      </w:pPr>
      <w:r>
        <w:rPr>
          <w:rFonts w:ascii="Arial" w:hAnsi="Arial" w:cs="Arial" w:eastAsia="Arial"/>
          <w:sz w:val="54"/>
        </w:rPr>
        <w:t>This interpretation is strongly supported by historical agricultural records, demographic data, and the widespread reforestation of abandoned farmland following westward migration during the nineteenth century. However, despite the explanatory strength of the colonial agricultural model, some stone landscapes within New Hampshire exhibit characteristics that complicate a purely utilitarian interpretation.</w:t>
      </w:r>
    </w:p>
    <w:p>
      <w:pPr>
        <w:spacing w:line="240" w:lineRule="auto" w:after="0" w:before="0"/>
        <w:ind w:right="0" w:left="0"/>
      </w:pPr>
      <w:r>
        <w:rPr>
          <w:rFonts w:ascii="Arial" w:hAnsi="Arial" w:cs="Arial" w:eastAsia="Arial"/>
          <w:sz w:val="54"/>
        </w:rPr>
        <w:t>These characteristics include:</w:t>
      </w:r>
    </w:p>
    <w:p>
      <w:pPr>
        <w:numPr>
          <w:numId w:val="1"/>
        </w:numPr>
        <w:spacing w:line="240" w:lineRule="auto" w:after="0" w:before="0"/>
        <w:ind w:right="0" w:left="0"/>
      </w:pPr>
      <w:r>
        <w:rPr>
          <w:rFonts w:ascii="Arial" w:hAnsi="Arial" w:cs="Arial" w:eastAsia="Arial"/>
          <w:sz w:val="54"/>
        </w:rPr>
        <w:t>unusually large embedded stones incorporated into later wall systems;</w:t>
      </w:r>
    </w:p>
    <w:p>
      <w:pPr>
        <w:numPr>
          <w:numId w:val="1"/>
        </w:numPr>
        <w:spacing w:line="240" w:lineRule="auto" w:after="0" w:before="0"/>
        <w:ind w:right="0" w:left="0"/>
      </w:pPr>
      <w:r>
        <w:rPr>
          <w:rFonts w:ascii="Arial" w:hAnsi="Arial" w:cs="Arial" w:eastAsia="Arial"/>
          <w:sz w:val="54"/>
        </w:rPr>
        <w:t>partially buried lower lithic courses predating visible construction layers;</w:t>
      </w:r>
    </w:p>
    <w:p>
      <w:pPr>
        <w:numPr>
          <w:numId w:val="1"/>
        </w:numPr>
        <w:spacing w:line="240" w:lineRule="auto" w:after="0" w:before="0"/>
        <w:ind w:right="0" w:left="0"/>
      </w:pPr>
      <w:r>
        <w:rPr>
          <w:rFonts w:ascii="Arial" w:hAnsi="Arial" w:cs="Arial" w:eastAsia="Arial"/>
          <w:sz w:val="54"/>
        </w:rPr>
        <w:t>isolated wall networks located in terrain poorly suited for intensive agriculture;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sz w:val="54"/>
        </w:rPr>
        <w:t>structural alignments inconsistent with known property boundaries;</w:t>
      </w:r>
    </w:p>
    <w:p>
      <w:pPr>
        <w:numPr>
          <w:numId w:val="1"/>
        </w:numPr>
        <w:spacing w:line="240" w:lineRule="auto" w:after="0" w:before="0"/>
        <w:ind w:right="0" w:left="0"/>
      </w:pPr>
      <w:r>
        <w:rPr>
          <w:rFonts w:ascii="Arial" w:hAnsi="Arial" w:cs="Arial" w:eastAsia="Arial"/>
          <w:sz w:val="54"/>
        </w:rPr>
        <w:t>dry-stone chambers and megalithic formations whose functions remain debated;</w:t>
      </w:r>
    </w:p>
    <w:p>
      <w:pPr>
        <w:numPr>
          <w:numId w:val="1"/>
        </w:numPr>
        <w:spacing w:line="240" w:lineRule="auto" w:after="0" w:before="0"/>
        <w:ind w:right="0" w:left="0"/>
      </w:pPr>
      <w:r>
        <w:rPr>
          <w:rFonts w:ascii="Arial" w:hAnsi="Arial" w:cs="Arial" w:eastAsia="Arial"/>
          <w:sz w:val="54"/>
        </w:rPr>
        <w:t>and recurring Indigenous oral traditions describing earlier peoples, giant builders, or ancient transformed landscapes.</w:t>
      </w:r>
    </w:p>
    <w:p>
      <w:pPr>
        <w:spacing w:line="240" w:lineRule="auto" w:after="0" w:before="0"/>
        <w:ind w:right="0" w:left="0"/>
      </w:pPr>
      <w:r>
        <w:rPr>
          <w:rFonts w:ascii="Arial" w:hAnsi="Arial" w:cs="Arial" w:eastAsia="Arial"/>
          <w:sz w:val="54"/>
        </w:rPr>
        <w:t>Although none of these features independently demonstrate the existence of a pre-colonial lithic civilization, their cumulative presence raises important archaeological questions regarding reuse, continuity, and landscape inheritance.</w:t>
      </w:r>
    </w:p>
    <w:p>
      <w:pPr>
        <w:spacing w:line="240" w:lineRule="auto" w:after="0" w:before="0"/>
        <w:ind w:right="0" w:left="0"/>
      </w:pPr>
      <w:r>
        <w:rPr>
          <w:rFonts w:ascii="Arial" w:hAnsi="Arial" w:cs="Arial" w:eastAsia="Arial"/>
          <w:sz w:val="54"/>
        </w:rPr>
        <w:t>This paper does not argue for the existence of Atlantis, subterranean civilizations, or supernatural builders. Instead, it explores the more limited and academically testable hypothesis that portions of New England’s visible stone landscapes may preserve older anthropogenic substrates subsequently incorporated into colonial agricultural systems.</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Geological Context of the New England Stone Landscape</w:t>
      </w:r>
    </w:p>
    <w:p>
      <w:pPr>
        <w:spacing w:line="240" w:lineRule="auto" w:after="0" w:before="0"/>
        <w:ind w:right="0" w:left="0"/>
      </w:pPr>
      <w:r>
        <w:rPr>
          <w:rFonts w:ascii="Arial" w:hAnsi="Arial" w:cs="Arial" w:eastAsia="Arial"/>
          <w:sz w:val="54"/>
        </w:rPr>
        <w:t>Any investigation into the origins of New England stone walls must begin with the region’s geological history. The northeastern United States was profoundly shaped by Pleistocene glaciation, particularly the Laurentide Ice Sheet, which covered much of New England until approximately 15,000–18,000 years ago.</w:t>
      </w:r>
    </w:p>
    <w:p>
      <w:pPr>
        <w:spacing w:line="240" w:lineRule="auto" w:after="0" w:before="0"/>
        <w:ind w:right="0" w:left="0"/>
      </w:pPr>
      <w:r>
        <w:rPr>
          <w:rFonts w:ascii="Arial" w:hAnsi="Arial" w:cs="Arial" w:eastAsia="Arial"/>
          <w:sz w:val="54"/>
        </w:rPr>
        <w:t xml:space="preserve">As glaciers advanced and retreated, they fractured bedrock, transported massive quantities of lithic material, and deposited glacial till across the landscape. This process produced the high density of surface stones characteristic of New England soils today. Frost heaving, freeze-thaw cycles, and periglacial processes further contributed to the upward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migration of stones through agricultural soils over time.</w:t>
      </w:r>
    </w:p>
    <w:p>
      <w:pPr>
        <w:spacing w:line="240" w:lineRule="auto" w:after="0" w:before="0"/>
        <w:ind w:right="0" w:left="0"/>
      </w:pPr>
      <w:r>
        <w:rPr>
          <w:rFonts w:ascii="Arial" w:hAnsi="Arial" w:cs="Arial" w:eastAsia="Arial"/>
          <w:sz w:val="54"/>
        </w:rPr>
        <w:t>The conventional interpretation of New England stone walls emerges naturally from this geological context. Colonial farmers clearing rocky fields accumulated stones into linear piles that gradually evolved into walls. Many existing wall systems correspond closely with historical agricultural maps and abandoned field systems.</w:t>
      </w:r>
    </w:p>
    <w:p>
      <w:pPr>
        <w:spacing w:line="240" w:lineRule="auto" w:after="0" w:before="0"/>
        <w:ind w:right="0" w:left="0"/>
      </w:pPr>
      <w:r>
        <w:rPr>
          <w:rFonts w:ascii="Arial" w:hAnsi="Arial" w:cs="Arial" w:eastAsia="Arial"/>
          <w:sz w:val="54"/>
        </w:rPr>
        <w:t>However, geological explanations alone do not necessarily account for all observed configurations. Certain walls incorporate exceptionally large stones whose placement appears difficult to explain solely through small-scale agricultural clearing. In some locations, visible wall systems appear to rest atop deeper or partially buried lithic features, suggesting either long-term sediment accumulation or the reuse of preexisting structures.</w:t>
      </w:r>
    </w:p>
    <w:p>
      <w:pPr>
        <w:spacing w:line="240" w:lineRule="auto" w:after="0" w:before="0"/>
        <w:ind w:right="0" w:left="0"/>
      </w:pPr>
      <w:r>
        <w:rPr>
          <w:rFonts w:ascii="Arial" w:hAnsi="Arial" w:cs="Arial" w:eastAsia="Arial"/>
          <w:sz w:val="54"/>
        </w:rPr>
        <w:t xml:space="preserve">Distinguishing between natural glacial deposition and anthropogenic placement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remains one of the central methodological challenges of this inquiry.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Colonial Agricultural Explanations and Their Limits</w:t>
      </w:r>
    </w:p>
    <w:p>
      <w:pPr>
        <w:spacing w:line="240" w:lineRule="auto" w:after="0" w:before="0"/>
        <w:ind w:right="0" w:left="0"/>
      </w:pPr>
      <w:r>
        <w:rPr>
          <w:rFonts w:ascii="Arial" w:hAnsi="Arial" w:cs="Arial" w:eastAsia="Arial"/>
          <w:sz w:val="54"/>
        </w:rPr>
        <w:t>Mainstream historical interpretations emphasize the economic realities of colonial New England. During the eighteenth and nineteenth centuries, expanding agricultural settlement required extensive field clearing. Stone removal became a practical necessity for plowing, pasture maintenance, and livestock management.</w:t>
      </w:r>
    </w:p>
    <w:p>
      <w:pPr>
        <w:spacing w:line="240" w:lineRule="auto" w:after="0" w:before="0"/>
        <w:ind w:right="0" w:left="0"/>
      </w:pPr>
      <w:r>
        <w:rPr>
          <w:rFonts w:ascii="Arial" w:hAnsi="Arial" w:cs="Arial" w:eastAsia="Arial"/>
          <w:sz w:val="54"/>
        </w:rPr>
        <w:t xml:space="preserve">Historical census records indicate that large portions of New Hampshire were once significantly more deforested than they are today. Following industrialization and westward expansion, many farms were abandoned, allowing forests to reclaim former agricultural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land. As a result, modern observers often encounter stone walls deep within forests without realizing those forests once contained open farmland.</w:t>
      </w:r>
    </w:p>
    <w:p>
      <w:pPr>
        <w:spacing w:line="240" w:lineRule="auto" w:after="0" w:before="0"/>
        <w:ind w:right="0" w:left="0"/>
      </w:pPr>
      <w:r>
        <w:rPr>
          <w:rFonts w:ascii="Arial" w:hAnsi="Arial" w:cs="Arial" w:eastAsia="Arial"/>
          <w:sz w:val="54"/>
        </w:rPr>
        <w:t>This explanation accounts for a substantial percentage of known stone wall systems and should remain the default interpretation absent contradictory evidence.</w:t>
      </w:r>
    </w:p>
    <w:p>
      <w:pPr>
        <w:spacing w:line="240" w:lineRule="auto" w:after="0" w:before="0"/>
        <w:ind w:right="0" w:left="0"/>
      </w:pPr>
      <w:r>
        <w:rPr>
          <w:rFonts w:ascii="Arial" w:hAnsi="Arial" w:cs="Arial" w:eastAsia="Arial"/>
          <w:sz w:val="54"/>
        </w:rPr>
        <w:t>Nevertheless, several unresolved questions persist:</w:t>
      </w:r>
    </w:p>
    <w:p>
      <w:pPr>
        <w:numPr>
          <w:numId w:val="2"/>
        </w:numPr>
        <w:spacing w:line="240" w:lineRule="auto" w:after="0" w:before="0"/>
        <w:ind w:right="0" w:left="0"/>
      </w:pPr>
      <w:r>
        <w:rPr>
          <w:rFonts w:ascii="Arial" w:hAnsi="Arial" w:cs="Arial" w:eastAsia="Arial"/>
          <w:sz w:val="54"/>
        </w:rPr>
        <w:t>Why do some wall systems terminate abruptly without enclosing identifiable agricultural zones?</w:t>
      </w:r>
    </w:p>
    <w:p>
      <w:pPr>
        <w:numPr>
          <w:numId w:val="3"/>
        </w:numPr>
        <w:spacing w:line="240" w:lineRule="auto" w:after="0" w:before="0"/>
        <w:ind w:right="0" w:left="0"/>
      </w:pPr>
      <w:r>
        <w:rPr>
          <w:rFonts w:ascii="Arial" w:hAnsi="Arial" w:cs="Arial" w:eastAsia="Arial"/>
          <w:sz w:val="54"/>
        </w:rPr>
        <w:t>Why are certain structures located in steep, rocky, or hydrologically unfavorable terrain with limited evidence of historical cultivation?</w:t>
      </w:r>
    </w:p>
    <w:p>
      <w:pPr>
        <w:numPr>
          <w:numId w:val="4"/>
        </w:numPr>
        <w:spacing w:line="240" w:lineRule="auto" w:after="0" w:before="0"/>
        <w:ind w:right="0" w:left="0"/>
      </w:pPr>
      <w:r>
        <w:rPr>
          <w:rFonts w:ascii="Arial" w:hAnsi="Arial" w:cs="Arial" w:eastAsia="Arial"/>
          <w:sz w:val="54"/>
        </w:rPr>
        <w:t>Why do some walls appear to incorporate megalithic stones significantly larger than those required for ordinary field clearing?</w:t>
      </w:r>
    </w:p>
    <w:p>
      <w:pPr>
        <w:numPr>
          <w:numId w:val="5"/>
        </w:numPr>
        <w:spacing w:line="240" w:lineRule="auto" w:after="0" w:before="0"/>
        <w:ind w:right="0" w:left="0"/>
      </w:pPr>
      <w:r>
        <w:rPr>
          <w:rFonts w:ascii="Arial" w:hAnsi="Arial" w:cs="Arial" w:eastAsia="Arial"/>
          <w:sz w:val="54"/>
        </w:rPr>
        <w:t xml:space="preserve">Why do some lithic structures exhibit apparent astronomical alignments or </w:t>
      </w:r>
    </w:p>
    <w:p>
      <w:pPr>
        <w:pageBreakBefore w:val="true"/>
        <w:spacing w:line="240" w:lineRule="auto" w:after="0" w:before="0"/>
        <w:ind w:right="0" w:left="0"/>
      </w:pPr>
    </w:p>
    <w:p>
      <w:pPr>
        <w:numPr>
          <w:numId w:val="6"/>
        </w:numPr>
        <w:spacing w:line="240" w:lineRule="auto" w:after="0" w:before="0"/>
        <w:ind w:right="0" w:left="0"/>
      </w:pPr>
      <w:r>
        <w:rPr>
          <w:rFonts w:ascii="Arial" w:hAnsi="Arial" w:cs="Arial" w:eastAsia="Arial"/>
          <w:sz w:val="54"/>
        </w:rPr>
        <w:t>unusually formalized construction patterns?</w:t>
      </w:r>
    </w:p>
    <w:p>
      <w:pPr>
        <w:numPr>
          <w:numId w:val="7"/>
        </w:numPr>
        <w:spacing w:line="240" w:lineRule="auto" w:after="0" w:before="0"/>
        <w:ind w:right="0" w:left="0"/>
      </w:pPr>
      <w:r>
        <w:rPr>
          <w:rFonts w:ascii="Arial" w:hAnsi="Arial" w:cs="Arial" w:eastAsia="Arial"/>
          <w:sz w:val="54"/>
        </w:rPr>
        <w:t>Could some colonial wall systems represent the reuse, extension, or reinterpretation of earlier lithic features already present in the landscape?</w:t>
      </w:r>
    </w:p>
    <w:p>
      <w:pPr>
        <w:spacing w:line="240" w:lineRule="auto" w:after="0" w:before="0"/>
        <w:ind w:right="0" w:left="0"/>
      </w:pPr>
      <w:r>
        <w:rPr>
          <w:rFonts w:ascii="Arial" w:hAnsi="Arial" w:cs="Arial" w:eastAsia="Arial"/>
          <w:sz w:val="54"/>
        </w:rPr>
        <w:t>These questions do not invalidate the colonial agricultural model but suggest the possibility of additional layers of landscape history.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Indigenous Oral Traditions and Landscape Memory</w:t>
      </w:r>
    </w:p>
    <w:p>
      <w:pPr>
        <w:spacing w:line="240" w:lineRule="auto" w:after="0" w:before="0"/>
        <w:ind w:right="0" w:left="0"/>
      </w:pPr>
      <w:r>
        <w:rPr>
          <w:rFonts w:ascii="Arial" w:hAnsi="Arial" w:cs="Arial" w:eastAsia="Arial"/>
          <w:sz w:val="54"/>
        </w:rPr>
        <w:t xml:space="preserve">Indigenous oral traditions throughout New England preserve narratives concerning transformed landscapes, giant beings, stone entities, and earlier worlds. Among the Wampanoag, traditions surrounding Maushop describe a giant transformer associated with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dramatic coastal change and altered geography. Wabanaki traditions involving Glooscap similarly describe the reshaping or “scaling down” of the world following primordial instability. </w:t>
      </w:r>
    </w:p>
    <w:p>
      <w:pPr>
        <w:spacing w:line="240" w:lineRule="auto" w:after="0" w:before="0"/>
        <w:ind w:right="0" w:left="0"/>
      </w:pPr>
      <w:r>
        <w:rPr>
          <w:rFonts w:ascii="Arial" w:hAnsi="Arial" w:cs="Arial" w:eastAsia="Arial"/>
          <w:sz w:val="54"/>
        </w:rPr>
        <w:t>Other traditions reference “Stone Giants,” hidden peoples, or ancient inhabitation associated with unusual geological formations and stone structures. While such narratives should not be interpreted as literal archaeological evidence, anthropologists increasingly recognize oral traditions as potential repositories of ecological, geological, and historical memory.</w:t>
      </w:r>
    </w:p>
    <w:p>
      <w:pPr>
        <w:spacing w:line="240" w:lineRule="auto" w:after="0" w:before="0"/>
        <w:ind w:right="0" w:left="0"/>
      </w:pPr>
      <w:r>
        <w:rPr>
          <w:rFonts w:ascii="Arial" w:hAnsi="Arial" w:cs="Arial" w:eastAsia="Arial"/>
          <w:sz w:val="54"/>
        </w:rPr>
        <w:t>In other regions of the world, oral histories once dismissed as mythological have later corresponded with verifiable geological events, including volcanic eruptions, coastal inundations, and glacial transformations.</w:t>
      </w:r>
    </w:p>
    <w:p>
      <w:pPr>
        <w:spacing w:line="240" w:lineRule="auto" w:after="0" w:before="0"/>
        <w:ind w:right="0" w:left="0"/>
      </w:pPr>
      <w:r>
        <w:rPr>
          <w:rFonts w:ascii="Arial" w:hAnsi="Arial" w:cs="Arial" w:eastAsia="Arial"/>
          <w:sz w:val="54"/>
        </w:rPr>
        <w:t>Accordingly, Indigenous narratives may provide valuable contextual insight into how ancient populations interpreted inherited landscapes whose origins had already become obscure.</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Care must be taken, however, to avoid appropriating Indigenous traditions in support of unsupported speculative claims. Oral traditions should be approached as cultural and historical frameworks rather than direct proof of lost civilizations.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Toward a Multidisciplinary Research Framework</w:t>
      </w:r>
    </w:p>
    <w:p>
      <w:pPr>
        <w:spacing w:line="240" w:lineRule="auto" w:after="0" w:before="0"/>
        <w:ind w:right="0" w:left="0"/>
      </w:pPr>
      <w:r>
        <w:rPr>
          <w:rFonts w:ascii="Arial" w:hAnsi="Arial" w:cs="Arial" w:eastAsia="Arial"/>
          <w:sz w:val="54"/>
        </w:rPr>
        <w:t>Recent advances in archaeological technology offer new opportunities for investigating New England stone landscapes with greater precision than previously possible.</w:t>
      </w:r>
    </w:p>
    <w:p>
      <w:pPr>
        <w:spacing w:line="240" w:lineRule="auto" w:after="0" w:before="0"/>
        <w:ind w:right="0" w:left="0"/>
      </w:pPr>
      <w:r>
        <w:rPr>
          <w:rFonts w:ascii="Arial" w:hAnsi="Arial" w:cs="Arial" w:eastAsia="Arial"/>
          <w:sz w:val="54"/>
        </w:rPr>
        <w:t xml:space="preserve">LiDAR (Light Detection and Ranging) has revolutionized forest archaeology by revealing buried or obscured anthropogenic features beneath dense vegetation. In regions such as Central America, LiDAR surveys have uncovered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extensive settlement systems previously invisible from ground level.</w:t>
      </w:r>
    </w:p>
    <w:p>
      <w:pPr>
        <w:spacing w:line="240" w:lineRule="auto" w:after="0" w:before="0"/>
        <w:ind w:right="0" w:left="0"/>
      </w:pPr>
      <w:r>
        <w:rPr>
          <w:rFonts w:ascii="Arial" w:hAnsi="Arial" w:cs="Arial" w:eastAsia="Arial"/>
          <w:sz w:val="54"/>
        </w:rPr>
        <w:t>Applied systematically to New Hampshire stone networks, LiDAR could identify:</w:t>
      </w:r>
    </w:p>
    <w:p>
      <w:pPr>
        <w:numPr>
          <w:numId w:val="8"/>
        </w:numPr>
        <w:spacing w:line="240" w:lineRule="auto" w:after="0" w:before="0"/>
        <w:ind w:right="0" w:left="0"/>
      </w:pPr>
      <w:r>
        <w:rPr>
          <w:rFonts w:ascii="Arial" w:hAnsi="Arial" w:cs="Arial" w:eastAsia="Arial"/>
          <w:sz w:val="54"/>
        </w:rPr>
        <w:t>subsurface linear continuities;</w:t>
      </w:r>
    </w:p>
    <w:p>
      <w:pPr>
        <w:numPr>
          <w:numId w:val="8"/>
        </w:numPr>
        <w:spacing w:line="240" w:lineRule="auto" w:after="0" w:before="0"/>
        <w:ind w:right="0" w:left="0"/>
      </w:pPr>
      <w:r>
        <w:rPr>
          <w:rFonts w:ascii="Arial" w:hAnsi="Arial" w:cs="Arial" w:eastAsia="Arial"/>
          <w:sz w:val="54"/>
        </w:rPr>
        <w:t>hidden terrace systems;</w:t>
      </w:r>
    </w:p>
    <w:p>
      <w:pPr>
        <w:numPr>
          <w:numId w:val="8"/>
        </w:numPr>
        <w:spacing w:line="240" w:lineRule="auto" w:after="0" w:before="0"/>
        <w:ind w:right="0" w:left="0"/>
      </w:pPr>
      <w:r>
        <w:rPr>
          <w:rFonts w:ascii="Arial" w:hAnsi="Arial" w:cs="Arial" w:eastAsia="Arial"/>
          <w:sz w:val="54"/>
        </w:rPr>
        <w:t>buried structural foundations;</w:t>
      </w:r>
    </w:p>
    <w:p>
      <w:pPr>
        <w:numPr>
          <w:numId w:val="8"/>
        </w:numPr>
        <w:spacing w:line="240" w:lineRule="auto" w:after="0" w:before="0"/>
        <w:ind w:right="0" w:left="0"/>
      </w:pPr>
      <w:r>
        <w:rPr>
          <w:rFonts w:ascii="Arial" w:hAnsi="Arial" w:cs="Arial" w:eastAsia="Arial"/>
          <w:sz w:val="54"/>
        </w:rPr>
        <w:t>geometric anomalies inconsistent with random field clearing;</w:t>
      </w:r>
    </w:p>
    <w:p>
      <w:pPr>
        <w:numPr>
          <w:numId w:val="8"/>
        </w:numPr>
        <w:spacing w:line="240" w:lineRule="auto" w:after="0" w:before="0"/>
        <w:ind w:right="0" w:left="0"/>
      </w:pPr>
      <w:r>
        <w:rPr>
          <w:rFonts w:ascii="Arial" w:hAnsi="Arial" w:cs="Arial" w:eastAsia="Arial"/>
          <w:sz w:val="54"/>
        </w:rPr>
        <w:t>and relationships between stone systems and paleolandscape features.</w:t>
      </w:r>
    </w:p>
    <w:p>
      <w:pPr>
        <w:spacing w:line="240" w:lineRule="auto" w:after="0" w:before="0"/>
        <w:ind w:right="0" w:left="0"/>
      </w:pPr>
      <w:r>
        <w:rPr>
          <w:rFonts w:ascii="Arial" w:hAnsi="Arial" w:cs="Arial" w:eastAsia="Arial"/>
          <w:sz w:val="54"/>
        </w:rPr>
        <w:t>Ground-penetrating radar (GPR), sediment analysis, lichenometry, GIS-based historical reconstruction, and stratigraphic excavation could further assist in determining whether certain lower lithic courses predate visible colonial construction.</w:t>
      </w:r>
    </w:p>
    <w:p>
      <w:pPr>
        <w:spacing w:line="240" w:lineRule="auto" w:after="0" w:before="0"/>
        <w:ind w:right="0" w:left="0"/>
      </w:pPr>
      <w:r>
        <w:rPr>
          <w:rFonts w:ascii="Arial" w:hAnsi="Arial" w:cs="Arial" w:eastAsia="Arial"/>
          <w:sz w:val="54"/>
        </w:rPr>
        <w:t>The most productive future approach is therefore not speculative declaration, but systematic testing.</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Comparative Global Examples of Lithic Reuse</w:t>
      </w:r>
    </w:p>
    <w:p>
      <w:pPr>
        <w:spacing w:line="240" w:lineRule="auto" w:after="0" w:before="0"/>
        <w:ind w:right="0" w:left="0"/>
      </w:pPr>
      <w:r>
        <w:rPr>
          <w:rFonts w:ascii="Arial" w:hAnsi="Arial" w:cs="Arial" w:eastAsia="Arial"/>
          <w:sz w:val="54"/>
        </w:rPr>
        <w:t>The reuse of earlier stone structures by later societies is a well-documented phenomenon throughout world history. In many regions, ancient foundations, ceremonial structures, and abandoned settlements were incorporated into later agricultural systems, defensive walls, or property boundaries.</w:t>
      </w:r>
    </w:p>
    <w:p>
      <w:pPr>
        <w:spacing w:line="240" w:lineRule="auto" w:after="0" w:before="0"/>
        <w:ind w:right="0" w:left="0"/>
      </w:pPr>
      <w:r>
        <w:rPr>
          <w:rFonts w:ascii="Arial" w:hAnsi="Arial" w:cs="Arial" w:eastAsia="Arial"/>
          <w:sz w:val="54"/>
        </w:rPr>
        <w:t xml:space="preserve">In the Mediterranean, Roman and medieval populations frequently reused megalithic or classical foundations as structural bases for newer construction. In the British Isles, ancient Celtic field systems and prehistoric standing stone complexes were often integrated into later pastoral landscapes. Similar patterns of lithic reuse are observable in the Andes, where Incan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and colonial Spanish structures frequently incorporated older stonework.</w:t>
      </w:r>
    </w:p>
    <w:p>
      <w:pPr>
        <w:spacing w:line="240" w:lineRule="auto" w:after="0" w:before="0"/>
        <w:ind w:right="0" w:left="0"/>
      </w:pPr>
      <w:r>
        <w:rPr>
          <w:rFonts w:ascii="Arial" w:hAnsi="Arial" w:cs="Arial" w:eastAsia="Arial"/>
          <w:sz w:val="54"/>
        </w:rPr>
        <w:t>Mesoamerican archaeology provides another relevant comparison. Recent LiDAR surveys in the Maya lowlands revealed extensive settlement systems concealed beneath dense forest cover, including terraces, roadways, and structural foundations previously undetectable through conventional survey methods.</w:t>
      </w:r>
    </w:p>
    <w:p>
      <w:pPr>
        <w:spacing w:line="240" w:lineRule="auto" w:after="0" w:before="0"/>
        <w:ind w:right="0" w:left="0"/>
      </w:pPr>
      <w:r>
        <w:rPr>
          <w:rFonts w:ascii="Arial" w:hAnsi="Arial" w:cs="Arial" w:eastAsia="Arial"/>
          <w:sz w:val="54"/>
        </w:rPr>
        <w:t>These examples do not demonstrate that New Hampshire contains buried prehistoric cities or unknown civilizations. However, they establish that landscape reuse, structural inheritance, and the incorporation of older lithic features into later systems are historically common human behaviors.</w:t>
      </w:r>
    </w:p>
    <w:p>
      <w:pPr>
        <w:spacing w:line="240" w:lineRule="auto" w:after="0" w:before="0"/>
        <w:ind w:right="0" w:left="0"/>
      </w:pPr>
      <w:r>
        <w:rPr>
          <w:rFonts w:ascii="Arial" w:hAnsi="Arial" w:cs="Arial" w:eastAsia="Arial"/>
          <w:sz w:val="54"/>
        </w:rPr>
        <w:t>Accordingly, the possibility that certain New England stone walls may overlay, incorporate, or reinterpret earlier anthropogenic features should not be dismissed a priori, but investigated through evidence-based methodologies.</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Methodological Challenges</w:t>
      </w:r>
    </w:p>
    <w:p>
      <w:pPr>
        <w:spacing w:line="240" w:lineRule="auto" w:after="0" w:before="0"/>
        <w:ind w:right="0" w:left="0"/>
      </w:pPr>
      <w:r>
        <w:rPr>
          <w:rFonts w:ascii="Arial" w:hAnsi="Arial" w:cs="Arial" w:eastAsia="Arial"/>
          <w:sz w:val="54"/>
        </w:rPr>
        <w:t>One of the greatest difficulties in evaluating anomalous stone structures lies in distinguishing intentional anthropogenic arrangement from natural geological processes. New England’s glacial history produced extensive stone deposition across the region, complicating efforts to determine whether specific formations originated through human activity or natural placement.</w:t>
      </w:r>
    </w:p>
    <w:p>
      <w:pPr>
        <w:spacing w:line="240" w:lineRule="auto" w:after="0" w:before="0"/>
        <w:ind w:right="0" w:left="0"/>
      </w:pPr>
      <w:r>
        <w:rPr>
          <w:rFonts w:ascii="Arial" w:hAnsi="Arial" w:cs="Arial" w:eastAsia="Arial"/>
          <w:sz w:val="54"/>
        </w:rPr>
        <w:t>Several methodological issues therefore emerge:</w:t>
      </w:r>
    </w:p>
    <w:p>
      <w:pPr>
        <w:numPr>
          <w:numId w:val="8"/>
        </w:numPr>
        <w:spacing w:line="240" w:lineRule="auto" w:after="0" w:before="0"/>
        <w:ind w:right="0" w:left="0"/>
      </w:pPr>
      <w:r>
        <w:rPr>
          <w:rFonts w:ascii="Arial" w:hAnsi="Arial" w:cs="Arial" w:eastAsia="Arial"/>
          <w:sz w:val="54"/>
        </w:rPr>
        <w:t>the absence of extensive excavation data for many sites;</w:t>
      </w:r>
    </w:p>
    <w:p>
      <w:pPr>
        <w:numPr>
          <w:numId w:val="8"/>
        </w:numPr>
        <w:spacing w:line="240" w:lineRule="auto" w:after="0" w:before="0"/>
        <w:ind w:right="0" w:left="0"/>
      </w:pPr>
      <w:r>
        <w:rPr>
          <w:rFonts w:ascii="Arial" w:hAnsi="Arial" w:cs="Arial" w:eastAsia="Arial"/>
          <w:sz w:val="54"/>
        </w:rPr>
        <w:t>limited chronological dating of lower lithic courses;</w:t>
      </w:r>
    </w:p>
    <w:p>
      <w:pPr>
        <w:numPr>
          <w:numId w:val="8"/>
        </w:numPr>
        <w:spacing w:line="240" w:lineRule="auto" w:after="0" w:before="0"/>
        <w:ind w:right="0" w:left="0"/>
      </w:pPr>
      <w:r>
        <w:rPr>
          <w:rFonts w:ascii="Arial" w:hAnsi="Arial" w:cs="Arial" w:eastAsia="Arial"/>
          <w:sz w:val="54"/>
        </w:rPr>
        <w:t>inconsistent historical documentation;</w:t>
      </w:r>
    </w:p>
    <w:p>
      <w:pPr>
        <w:pageBreakBefore w:val="true"/>
        <w:spacing w:line="240" w:lineRule="auto" w:after="0" w:before="0"/>
        <w:ind w:right="0" w:left="0"/>
      </w:pPr>
    </w:p>
    <w:p>
      <w:pPr>
        <w:numPr>
          <w:numId w:val="8"/>
        </w:numPr>
        <w:spacing w:line="240" w:lineRule="auto" w:after="0" w:before="0"/>
        <w:ind w:right="0" w:left="0"/>
      </w:pPr>
      <w:r>
        <w:rPr>
          <w:rFonts w:ascii="Arial" w:hAnsi="Arial" w:cs="Arial" w:eastAsia="Arial"/>
          <w:sz w:val="54"/>
        </w:rPr>
        <w:t>and the tendency for later reuse to obscure earlier structural phases.</w:t>
      </w:r>
    </w:p>
    <w:p>
      <w:pPr>
        <w:spacing w:line="240" w:lineRule="auto" w:after="0" w:before="0"/>
        <w:ind w:right="0" w:left="0"/>
      </w:pPr>
      <w:r>
        <w:rPr>
          <w:rFonts w:ascii="Arial" w:hAnsi="Arial" w:cs="Arial" w:eastAsia="Arial"/>
          <w:sz w:val="54"/>
        </w:rPr>
        <w:t>Additionally, confirmation bias poses a significant risk on both sides of the debate. Hyper-diffusionist or pseudoarchaeological interpretations may prematurely attribute unexplained features to lost civilizations, while overly restrictive interpretations may dismiss legitimate anomalies without sufficient investigation.</w:t>
      </w:r>
    </w:p>
    <w:p>
      <w:pPr>
        <w:spacing w:line="240" w:lineRule="auto" w:after="0" w:before="0"/>
        <w:ind w:right="0" w:left="0"/>
      </w:pPr>
      <w:r>
        <w:rPr>
          <w:rFonts w:ascii="Arial" w:hAnsi="Arial" w:cs="Arial" w:eastAsia="Arial"/>
          <w:sz w:val="54"/>
        </w:rPr>
        <w:t>A rigorous approach requires that all hypotheses remain falsifiable and grounded in empirical evidence. Claims regarding pre-colonial lithic systems must therefore rely upon measurable indicators such as:</w:t>
      </w:r>
    </w:p>
    <w:p>
      <w:pPr>
        <w:numPr>
          <w:numId w:val="8"/>
        </w:numPr>
        <w:spacing w:line="240" w:lineRule="auto" w:after="0" w:before="0"/>
        <w:ind w:right="0" w:left="0"/>
      </w:pPr>
      <w:r>
        <w:rPr>
          <w:rFonts w:ascii="Arial" w:hAnsi="Arial" w:cs="Arial" w:eastAsia="Arial"/>
          <w:sz w:val="54"/>
        </w:rPr>
        <w:t>stratigraphy;</w:t>
      </w:r>
    </w:p>
    <w:p>
      <w:pPr>
        <w:numPr>
          <w:numId w:val="8"/>
        </w:numPr>
        <w:spacing w:line="240" w:lineRule="auto" w:after="0" w:before="0"/>
        <w:ind w:right="0" w:left="0"/>
      </w:pPr>
      <w:r>
        <w:rPr>
          <w:rFonts w:ascii="Arial" w:hAnsi="Arial" w:cs="Arial" w:eastAsia="Arial"/>
          <w:sz w:val="54"/>
        </w:rPr>
        <w:t>tool marks;</w:t>
      </w:r>
    </w:p>
    <w:p>
      <w:pPr>
        <w:numPr>
          <w:numId w:val="8"/>
        </w:numPr>
        <w:spacing w:line="240" w:lineRule="auto" w:after="0" w:before="0"/>
        <w:ind w:right="0" w:left="0"/>
      </w:pPr>
      <w:r>
        <w:rPr>
          <w:rFonts w:ascii="Arial" w:hAnsi="Arial" w:cs="Arial" w:eastAsia="Arial"/>
          <w:sz w:val="54"/>
        </w:rPr>
        <w:t>sediment deposition;</w:t>
      </w:r>
    </w:p>
    <w:p>
      <w:pPr>
        <w:numPr>
          <w:numId w:val="8"/>
        </w:numPr>
        <w:spacing w:line="240" w:lineRule="auto" w:after="0" w:before="0"/>
        <w:ind w:right="0" w:left="0"/>
      </w:pPr>
      <w:r>
        <w:rPr>
          <w:rFonts w:ascii="Arial" w:hAnsi="Arial" w:cs="Arial" w:eastAsia="Arial"/>
          <w:sz w:val="54"/>
        </w:rPr>
        <w:t>spatial analysis;</w:t>
      </w:r>
    </w:p>
    <w:p>
      <w:pPr>
        <w:numPr>
          <w:numId w:val="8"/>
        </w:numPr>
        <w:spacing w:line="240" w:lineRule="auto" w:after="0" w:before="0"/>
        <w:ind w:right="0" w:left="0"/>
      </w:pPr>
      <w:r>
        <w:rPr>
          <w:rFonts w:ascii="Arial" w:hAnsi="Arial" w:cs="Arial" w:eastAsia="Arial"/>
          <w:sz w:val="54"/>
        </w:rPr>
        <w:t>radiometric dating where applicable;</w:t>
      </w:r>
    </w:p>
    <w:p>
      <w:pPr>
        <w:pageBreakBefore w:val="true"/>
        <w:spacing w:line="240" w:lineRule="auto" w:after="0" w:before="0"/>
        <w:ind w:right="0" w:left="0"/>
      </w:pPr>
    </w:p>
    <w:p>
      <w:pPr>
        <w:numPr>
          <w:numId w:val="8"/>
        </w:numPr>
        <w:spacing w:line="240" w:lineRule="auto" w:after="0" w:before="0"/>
        <w:ind w:right="0" w:left="0"/>
      </w:pPr>
      <w:r>
        <w:rPr>
          <w:rFonts w:ascii="Arial" w:hAnsi="Arial" w:cs="Arial" w:eastAsia="Arial"/>
          <w:sz w:val="54"/>
        </w:rPr>
        <w:t>and verifiable archaeological context.</w:t>
      </w:r>
    </w:p>
    <w:p>
      <w:pPr>
        <w:spacing w:line="240" w:lineRule="auto" w:after="0" w:before="0"/>
        <w:ind w:right="0" w:left="0"/>
      </w:pPr>
      <w:r>
        <w:rPr>
          <w:rFonts w:ascii="Arial" w:hAnsi="Arial" w:cs="Arial" w:eastAsia="Arial"/>
          <w:sz w:val="54"/>
        </w:rPr>
        <w:t>Without such evidence, extraordinary claims remain speculative.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Conclusion</w:t>
      </w:r>
    </w:p>
    <w:p>
      <w:pPr>
        <w:spacing w:line="240" w:lineRule="auto" w:after="0" w:before="0"/>
        <w:ind w:right="0" w:left="0"/>
      </w:pPr>
      <w:r>
        <w:rPr>
          <w:rFonts w:ascii="Arial" w:hAnsi="Arial" w:cs="Arial" w:eastAsia="Arial"/>
          <w:sz w:val="54"/>
        </w:rPr>
        <w:t>The stone wall systems of New Hampshire remain among the most visually striking and culturally significant anthropogenic landscapes in North America. Although the majority of these structures can likely be explained through colonial agricultural activity combined with New England’s glacial geology, certain anomalies suggest that some portions of these landscapes may preserve more complex histories.</w:t>
      </w:r>
    </w:p>
    <w:p>
      <w:pPr>
        <w:spacing w:line="240" w:lineRule="auto" w:after="0" w:before="0"/>
        <w:ind w:right="0" w:left="0"/>
      </w:pPr>
      <w:r>
        <w:rPr>
          <w:rFonts w:ascii="Arial" w:hAnsi="Arial" w:cs="Arial" w:eastAsia="Arial"/>
          <w:sz w:val="54"/>
        </w:rPr>
        <w:t xml:space="preserve">At present, insufficient evidence exists to support extraordinary claims regarding lost civilizations or prehistoric transoceanic societies. However, the possibility that some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visible wall systems incorporate earlier anthropogenic features, reused lithic alignments, or poorly understood pre-colonial structures remains worthy of scientific investigation.</w:t>
      </w:r>
    </w:p>
    <w:p>
      <w:pPr>
        <w:spacing w:line="240" w:lineRule="auto" w:after="0" w:before="0"/>
        <w:ind w:right="0" w:left="0"/>
      </w:pPr>
      <w:r>
        <w:rPr>
          <w:rFonts w:ascii="Arial" w:hAnsi="Arial" w:cs="Arial" w:eastAsia="Arial"/>
          <w:sz w:val="54"/>
        </w:rPr>
        <w:t>Rather than replacing established explanations, future research should seek to refine them through multidisciplinary analysis integrating archaeology, geology, Indigenous landscape traditions, historical cartography, and modern remote sensing technologies.</w:t>
      </w:r>
    </w:p>
    <w:p>
      <w:pPr>
        <w:spacing w:line="240" w:lineRule="auto" w:after="0" w:before="0"/>
        <w:ind w:right="0" w:left="0"/>
      </w:pPr>
      <w:r>
        <w:rPr>
          <w:rFonts w:ascii="Arial" w:hAnsi="Arial" w:cs="Arial" w:eastAsia="Arial"/>
          <w:sz w:val="54"/>
        </w:rPr>
        <w:t>The forests of New Hampshire may ultimately reveal not a forgotten Atlantis, but a more nuanced and layered understanding of how human societies inherit, repurpose, and reinterpret the landscapes of the past.</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54"/>
      </w:rPr>
    </w:lvl>
  </w:abstractNum>
  <w:abstractNum w:abstractNumId="6">
    <w:multiLevelType w:val="hybridMultilevel"/>
    <w:lvl>
      <w:start w:val="1"/>
      <w:numFmt w:val="decimal"/>
      <w:lvlText w:val="%1."/>
      <w:rPr>
        <w:rFonts w:ascii="Arial" w:hAnsi="Arial"/>
        <w:sz w:val="54"/>
      </w:rPr>
    </w:lvl>
  </w:abstractNum>
  <w:abstractNum w:abstractNumId="7">
    <w:multiLevelType w:val="hybridMultilevel"/>
    <w:lvl>
      <w:start w:val="2"/>
      <w:numFmt w:val="decimal"/>
      <w:lvlText w:val="%1."/>
      <w:rPr>
        <w:rFonts w:ascii="Arial" w:hAnsi="Arial"/>
        <w:sz w:val="54"/>
      </w:rPr>
    </w:lvl>
  </w:abstractNum>
  <w:abstractNum w:abstractNumId="8">
    <w:multiLevelType w:val="hybridMultilevel"/>
    <w:lvl>
      <w:start w:val="3"/>
      <w:numFmt w:val="decimal"/>
      <w:lvlText w:val="%1."/>
      <w:rPr>
        <w:rFonts w:ascii="Arial" w:hAnsi="Arial"/>
        <w:sz w:val="54"/>
      </w:rPr>
    </w:lvl>
  </w:abstractNum>
  <w:abstractNum w:abstractNumId="9">
    <w:multiLevelType w:val="hybridMultilevel"/>
    <w:lvl>
      <w:start w:val="4"/>
      <w:numFmt w:val="decimal"/>
      <w:lvlText w:val="%1."/>
      <w:rPr>
        <w:rFonts w:ascii="Arial" w:hAnsi="Arial"/>
        <w:sz w:val="54"/>
      </w:rPr>
    </w:lvl>
  </w:abstractNum>
  <w:abstractNum w:abstractNumId="10">
    <w:multiLevelType w:val="hybridMultilevel"/>
    <w:lvl>
      <w:start w:val="4"/>
      <w:numFmt w:val="decimal"/>
      <w:lvlText w:val="%1."/>
      <w:rPr>
        <w:rFonts w:ascii="Arial" w:hAnsi="Arial"/>
        <w:sz w:val="54"/>
      </w:rPr>
    </w:lvl>
  </w:abstractNum>
  <w:abstractNum w:abstractNumId="11">
    <w:multiLevelType w:val="hybridMultilevel"/>
    <w:lvl>
      <w:start w:val="5"/>
      <w:numFmt w:val="decimal"/>
      <w:lvlText w:val="%1."/>
      <w:rPr>
        <w:rFonts w:ascii="Arial" w:hAnsi="Arial"/>
        <w:sz w:val="54"/>
      </w:rPr>
    </w:lvl>
  </w:abstractNum>
  <w:abstractNum w:abstractNumId="12">
    <w:multiLevelType w:val="hybridMultilevel"/>
    <w:lvl>
      <w:start w:val="1"/>
      <w:numFmt w:val="bullet"/>
      <w:lvlText w:val="•"/>
      <w:rPr>
        <w:rFonts w:ascii="Arial" w:hAnsi="Arial"/>
        <w:sz w:val="54"/>
      </w:rPr>
    </w:lvl>
  </w:abstractNum>
  <w:num w:numId="1">
    <w:abstractNumId w:val="0"/>
  </w:num>
  <w:num w:numId="2">
    <w:abstractNumId w:val="6"/>
  </w:num>
  <w:num w:numId="3">
    <w:abstractNumId w:val="7"/>
  </w:num>
  <w:num w:numId="4">
    <w:abstractNumId w:val="8"/>
  </w:num>
  <w:num w:numId="5">
    <w:abstractNumId w:val="9"/>
  </w:num>
  <w:num w:numId="6">
    <w:abstractNumId w:val="10"/>
  </w:num>
  <w:num w:numId="7">
    <w:abstractNumId w:val="11"/>
  </w:num>
  <w:num w:numId="8">
    <w:abstractNumId w:val="12"/>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2026-05-10T13:28:30Z</dcterms:created>
  <dc:creator>Apache POI</dc:creator>
</cp:coreProperties>
</file>