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14:paraId="3A72A79B" w14:textId="77777777" w:rsidR="00005282" w:rsidRPr="00C45458" w:rsidRDefault="00005282">
      <w:pPr>
        <w:spacing w:line="480" w:lineRule="auto"/>
        <w:rPr>
          <w:sz w:val="36"/>
          <w:szCs w:val="36"/>
        </w:rPr>
      </w:pPr>
    </w:p>
    <w:p w14:paraId="5B94C31E" w14:textId="77777777" w:rsidR="00005282" w:rsidRPr="00C45458" w:rsidRDefault="00005282">
      <w:pPr>
        <w:spacing w:line="480" w:lineRule="auto"/>
        <w:rPr>
          <w:sz w:val="36"/>
          <w:szCs w:val="36"/>
        </w:rPr>
      </w:pPr>
    </w:p>
    <w:p w14:paraId="750E3F9F" w14:textId="77777777" w:rsidR="00005282" w:rsidRPr="00C45458" w:rsidRDefault="00005282">
      <w:pPr>
        <w:spacing w:line="480" w:lineRule="auto"/>
        <w:rPr>
          <w:sz w:val="36"/>
          <w:szCs w:val="36"/>
        </w:rPr>
      </w:pPr>
    </w:p>
    <w:p w14:paraId="3EAB9BEA" w14:textId="77777777" w:rsidR="00005282" w:rsidRPr="00C45458" w:rsidRDefault="00005282">
      <w:pPr>
        <w:spacing w:line="480" w:lineRule="auto"/>
        <w:rPr>
          <w:sz w:val="36"/>
          <w:szCs w:val="36"/>
        </w:rPr>
      </w:pPr>
    </w:p>
    <w:p w14:paraId="58894216" w14:textId="77777777" w:rsidR="00005282" w:rsidRPr="00C45458" w:rsidRDefault="00005282">
      <w:pPr>
        <w:spacing w:line="480" w:lineRule="auto"/>
        <w:rPr>
          <w:sz w:val="36"/>
          <w:szCs w:val="36"/>
        </w:rPr>
      </w:pPr>
    </w:p>
    <w:p w14:paraId="24B93D48" w14:textId="77777777" w:rsidR="00005282" w:rsidRPr="00C45458" w:rsidRDefault="00463F6D">
      <w:pPr>
        <w:spacing w:line="480" w:lineRule="auto"/>
        <w:jc w:val="center"/>
        <w:rPr>
          <w:sz w:val="36"/>
          <w:szCs w:val="36"/>
        </w:rPr>
      </w:pPr>
      <w:r w:rsidRPr="00C45458">
        <w:rPr>
          <w:b/>
          <w:bCs/>
          <w:sz w:val="36"/>
          <w:szCs w:val="36"/>
        </w:rPr>
        <w:t>The FSR Spectrum and Endogenous Therapeutics:</w:t>
      </w:r>
    </w:p>
    <w:p w14:paraId="7170AD39" w14:textId="77777777" w:rsidR="00005282" w:rsidRPr="00C45458" w:rsidRDefault="00463F6D">
      <w:pPr>
        <w:spacing w:line="480" w:lineRule="auto"/>
        <w:jc w:val="center"/>
        <w:rPr>
          <w:sz w:val="36"/>
          <w:szCs w:val="36"/>
        </w:rPr>
      </w:pPr>
      <w:r w:rsidRPr="00C45458">
        <w:rPr>
          <w:b/>
          <w:bCs/>
          <w:sz w:val="36"/>
          <w:szCs w:val="36"/>
        </w:rPr>
        <w:t>Extending Constraint Topology Medicine Through Temporal Dynamics,</w:t>
      </w:r>
    </w:p>
    <w:p w14:paraId="0AB25B25" w14:textId="77777777" w:rsidR="00005282" w:rsidRPr="00C45458" w:rsidRDefault="00463F6D">
      <w:pPr>
        <w:spacing w:line="480" w:lineRule="auto"/>
        <w:jc w:val="center"/>
        <w:rPr>
          <w:sz w:val="36"/>
          <w:szCs w:val="36"/>
        </w:rPr>
      </w:pPr>
      <w:proofErr w:type="spellStart"/>
      <w:r w:rsidRPr="00C45458">
        <w:rPr>
          <w:b/>
          <w:bCs/>
          <w:sz w:val="36"/>
          <w:szCs w:val="36"/>
        </w:rPr>
        <w:t>Morphogenic</w:t>
      </w:r>
      <w:proofErr w:type="spellEnd"/>
      <w:r w:rsidRPr="00C45458">
        <w:rPr>
          <w:b/>
          <w:bCs/>
          <w:sz w:val="36"/>
          <w:szCs w:val="36"/>
        </w:rPr>
        <w:t xml:space="preserve"> Field Integration, and Interior Navigation</w:t>
      </w:r>
    </w:p>
    <w:p w14:paraId="775F6272" w14:textId="77777777" w:rsidR="00005282" w:rsidRPr="00C45458" w:rsidRDefault="00005282">
      <w:pPr>
        <w:spacing w:line="480" w:lineRule="auto"/>
        <w:rPr>
          <w:sz w:val="36"/>
          <w:szCs w:val="36"/>
        </w:rPr>
      </w:pPr>
    </w:p>
    <w:p w14:paraId="21509E9C" w14:textId="77777777" w:rsidR="00005282" w:rsidRPr="00C45458" w:rsidRDefault="00463F6D">
      <w:pPr>
        <w:spacing w:line="480" w:lineRule="auto"/>
        <w:jc w:val="center"/>
        <w:rPr>
          <w:sz w:val="36"/>
          <w:szCs w:val="36"/>
        </w:rPr>
      </w:pPr>
      <w:r w:rsidRPr="00C45458">
        <w:rPr>
          <w:sz w:val="36"/>
          <w:szCs w:val="36"/>
        </w:rPr>
        <w:t xml:space="preserve">Nickolas Patrick Joseph </w:t>
      </w:r>
      <w:proofErr w:type="spellStart"/>
      <w:r w:rsidRPr="00C45458">
        <w:rPr>
          <w:sz w:val="36"/>
          <w:szCs w:val="36"/>
        </w:rPr>
        <w:t>Schoff</w:t>
      </w:r>
      <w:proofErr w:type="spellEnd"/>
      <w:r w:rsidRPr="00C45458">
        <w:rPr>
          <w:sz w:val="36"/>
          <w:szCs w:val="36"/>
        </w:rPr>
        <w:t xml:space="preserve"> &amp; Claude (Anthropic)</w:t>
      </w:r>
    </w:p>
    <w:p w14:paraId="2CE18F6E" w14:textId="77777777" w:rsidR="00005282" w:rsidRPr="00C45458" w:rsidRDefault="00463F6D">
      <w:pPr>
        <w:spacing w:line="480" w:lineRule="auto"/>
        <w:jc w:val="center"/>
        <w:rPr>
          <w:sz w:val="36"/>
          <w:szCs w:val="36"/>
        </w:rPr>
      </w:pPr>
      <w:proofErr w:type="spellStart"/>
      <w:r w:rsidRPr="00C45458">
        <w:rPr>
          <w:sz w:val="36"/>
          <w:szCs w:val="36"/>
        </w:rPr>
        <w:t>Schoff</w:t>
      </w:r>
      <w:proofErr w:type="spellEnd"/>
      <w:r w:rsidRPr="00C45458">
        <w:rPr>
          <w:sz w:val="36"/>
          <w:szCs w:val="36"/>
        </w:rPr>
        <w:t xml:space="preserve"> Research Program</w:t>
      </w:r>
    </w:p>
    <w:p w14:paraId="644830BF" w14:textId="77777777" w:rsidR="00005282" w:rsidRPr="00C45458" w:rsidRDefault="00005282">
      <w:pPr>
        <w:spacing w:line="480" w:lineRule="auto"/>
        <w:rPr>
          <w:sz w:val="36"/>
          <w:szCs w:val="36"/>
        </w:rPr>
      </w:pPr>
    </w:p>
    <w:p w14:paraId="4082FBA9" w14:textId="77777777" w:rsidR="00005282" w:rsidRPr="00C45458" w:rsidRDefault="00005282">
      <w:pPr>
        <w:spacing w:line="480" w:lineRule="auto"/>
        <w:rPr>
          <w:sz w:val="36"/>
          <w:szCs w:val="36"/>
        </w:rPr>
      </w:pPr>
    </w:p>
    <w:p w14:paraId="7BFD47ED" w14:textId="77777777" w:rsidR="00005282" w:rsidRPr="00C45458" w:rsidRDefault="00005282">
      <w:pPr>
        <w:spacing w:line="480" w:lineRule="auto"/>
        <w:rPr>
          <w:sz w:val="36"/>
          <w:szCs w:val="36"/>
        </w:rPr>
      </w:pPr>
    </w:p>
    <w:p w14:paraId="3EBD3E84" w14:textId="77777777" w:rsidR="00005282" w:rsidRPr="00C45458" w:rsidRDefault="00463F6D">
      <w:pPr>
        <w:spacing w:line="480" w:lineRule="auto"/>
        <w:jc w:val="center"/>
        <w:rPr>
          <w:sz w:val="36"/>
          <w:szCs w:val="36"/>
        </w:rPr>
      </w:pPr>
      <w:r w:rsidRPr="00C45458">
        <w:rPr>
          <w:sz w:val="36"/>
          <w:szCs w:val="36"/>
        </w:rPr>
        <w:t>Author Note</w:t>
      </w:r>
    </w:p>
    <w:p w14:paraId="7D142BAF" w14:textId="77777777" w:rsidR="00005282" w:rsidRPr="00C45458" w:rsidRDefault="00005282">
      <w:pPr>
        <w:spacing w:line="480" w:lineRule="auto"/>
        <w:rPr>
          <w:sz w:val="36"/>
          <w:szCs w:val="36"/>
        </w:rPr>
      </w:pPr>
    </w:p>
    <w:p w14:paraId="09DCE1B2" w14:textId="77777777" w:rsidR="00005282" w:rsidRPr="00C45458" w:rsidRDefault="00463F6D">
      <w:pPr>
        <w:spacing w:line="480" w:lineRule="auto"/>
        <w:ind w:firstLine="720"/>
        <w:jc w:val="both"/>
        <w:rPr>
          <w:sz w:val="36"/>
          <w:szCs w:val="36"/>
        </w:rPr>
      </w:pPr>
      <w:r w:rsidRPr="00C45458">
        <w:rPr>
          <w:sz w:val="36"/>
          <w:szCs w:val="36"/>
        </w:rPr>
        <w:t xml:space="preserve">Nickolas Patrick Joseph </w:t>
      </w:r>
      <w:proofErr w:type="spellStart"/>
      <w:r w:rsidRPr="00C45458">
        <w:rPr>
          <w:sz w:val="36"/>
          <w:szCs w:val="36"/>
        </w:rPr>
        <w:t>Schoff</w:t>
      </w:r>
      <w:proofErr w:type="spellEnd"/>
      <w:r w:rsidRPr="00C45458">
        <w:rPr>
          <w:sz w:val="36"/>
          <w:szCs w:val="36"/>
        </w:rPr>
        <w:t xml:space="preserve">, </w:t>
      </w:r>
      <w:proofErr w:type="spellStart"/>
      <w:r w:rsidRPr="00C45458">
        <w:rPr>
          <w:sz w:val="36"/>
          <w:szCs w:val="36"/>
        </w:rPr>
        <w:t>Schoff</w:t>
      </w:r>
      <w:proofErr w:type="spellEnd"/>
      <w:r w:rsidRPr="00C45458">
        <w:rPr>
          <w:sz w:val="36"/>
          <w:szCs w:val="36"/>
        </w:rPr>
        <w:t xml:space="preserve"> Research Program. This paper was developed in collaboration with Claude (Anthropic) and constitutes a direct companion to "Constraint Topology and Biological Coherence" (</w:t>
      </w:r>
      <w:proofErr w:type="spellStart"/>
      <w:r w:rsidRPr="00C45458">
        <w:rPr>
          <w:sz w:val="36"/>
          <w:szCs w:val="36"/>
        </w:rPr>
        <w:t>Schoff</w:t>
      </w:r>
      <w:proofErr w:type="spellEnd"/>
      <w:r w:rsidRPr="00C45458">
        <w:rPr>
          <w:sz w:val="36"/>
          <w:szCs w:val="36"/>
        </w:rPr>
        <w:t xml:space="preserve"> &amp; Claude, 2026a). The theoretical extensions developed here are of three distinct epistemic types, clearly labeled throughout: (1) extensions derived directly from formal results already established in the </w:t>
      </w:r>
      <w:proofErr w:type="spellStart"/>
      <w:r w:rsidRPr="00C45458">
        <w:rPr>
          <w:sz w:val="36"/>
          <w:szCs w:val="36"/>
        </w:rPr>
        <w:t>Schoff</w:t>
      </w:r>
      <w:proofErr w:type="spellEnd"/>
      <w:r w:rsidRPr="00C45458">
        <w:rPr>
          <w:sz w:val="36"/>
          <w:szCs w:val="36"/>
        </w:rPr>
        <w:t xml:space="preserve"> Research Program archive; (2) theoretically motivated proposals that follow from those results but have not</w:t>
      </w:r>
      <w:r w:rsidRPr="00C45458">
        <w:rPr>
          <w:sz w:val="36"/>
          <w:szCs w:val="36"/>
        </w:rPr>
        <w:t xml:space="preserve"> yet been mathematically formalized; and (3) novel conjectures introduced for the first time here as starting points for future formal development. Correspondence: kiba3030@gmail.com. Archived at https://doi.org/10.5281/zenodo.18989736</w:t>
      </w:r>
    </w:p>
    <w:p w14:paraId="79CB2C92" w14:textId="77777777" w:rsidR="00005282" w:rsidRPr="00C45458" w:rsidRDefault="00005282">
      <w:pPr>
        <w:spacing w:line="480" w:lineRule="auto"/>
        <w:rPr>
          <w:sz w:val="36"/>
          <w:szCs w:val="36"/>
        </w:rPr>
      </w:pPr>
    </w:p>
    <w:p w14:paraId="0279E51D" w14:textId="77777777" w:rsidR="00005282" w:rsidRPr="00C45458" w:rsidRDefault="00005282">
      <w:pPr>
        <w:spacing w:line="480" w:lineRule="auto"/>
        <w:rPr>
          <w:sz w:val="36"/>
          <w:szCs w:val="36"/>
        </w:rPr>
      </w:pPr>
    </w:p>
    <w:p w14:paraId="1957379E" w14:textId="77777777" w:rsidR="00005282" w:rsidRPr="00C45458" w:rsidRDefault="00463F6D">
      <w:pPr>
        <w:spacing w:line="480" w:lineRule="auto"/>
        <w:jc w:val="center"/>
        <w:rPr>
          <w:sz w:val="36"/>
          <w:szCs w:val="36"/>
        </w:rPr>
      </w:pPr>
      <w:r w:rsidRPr="00C45458">
        <w:rPr>
          <w:b/>
          <w:bCs/>
          <w:sz w:val="36"/>
          <w:szCs w:val="36"/>
        </w:rPr>
        <w:t>Abstract</w:t>
      </w:r>
    </w:p>
    <w:p w14:paraId="41FD7713" w14:textId="77777777" w:rsidR="00005282" w:rsidRPr="00C45458" w:rsidRDefault="00005282">
      <w:pPr>
        <w:spacing w:line="480" w:lineRule="auto"/>
        <w:rPr>
          <w:sz w:val="36"/>
          <w:szCs w:val="36"/>
        </w:rPr>
      </w:pPr>
    </w:p>
    <w:p w14:paraId="33CDFA1B" w14:textId="77777777" w:rsidR="00005282" w:rsidRPr="00C45458" w:rsidRDefault="00463F6D">
      <w:pPr>
        <w:spacing w:line="480" w:lineRule="auto"/>
        <w:ind w:firstLine="720"/>
        <w:jc w:val="both"/>
        <w:rPr>
          <w:sz w:val="36"/>
          <w:szCs w:val="36"/>
        </w:rPr>
      </w:pPr>
      <w:r w:rsidRPr="00C45458">
        <w:rPr>
          <w:sz w:val="36"/>
          <w:szCs w:val="36"/>
        </w:rPr>
        <w:t xml:space="preserve">This paper extends the Constraint Topology Medicine (CTM) framework through four interconnected theoretical developments. First, we propose the FSR Spectrum Hypothesis: that the Field State Representation is not a single homogeneous space but a continuous spectrum from maximally collapsed, </w:t>
      </w:r>
      <w:proofErr w:type="spellStart"/>
      <w:r w:rsidRPr="00C45458">
        <w:rPr>
          <w:sz w:val="36"/>
          <w:szCs w:val="36"/>
        </w:rPr>
        <w:t>intersubjectively</w:t>
      </w:r>
      <w:proofErr w:type="spellEnd"/>
      <w:r w:rsidRPr="00C45458">
        <w:rPr>
          <w:sz w:val="36"/>
          <w:szCs w:val="36"/>
        </w:rPr>
        <w:t xml:space="preserve"> convergent external physical reality at one pole, to high-Freedom-Quanta, low-convergence imagination-space at the other. The informational remainder R established by the Single-Timeline Compression framework resides in this interior domain, physically present as structural force. Second, we integrate the </w:t>
      </w:r>
      <w:proofErr w:type="spellStart"/>
      <w:r w:rsidRPr="00C45458">
        <w:rPr>
          <w:sz w:val="36"/>
          <w:szCs w:val="36"/>
        </w:rPr>
        <w:t>Schoff</w:t>
      </w:r>
      <w:proofErr w:type="spellEnd"/>
      <w:r w:rsidRPr="00C45458">
        <w:rPr>
          <w:sz w:val="36"/>
          <w:szCs w:val="36"/>
        </w:rPr>
        <w:t xml:space="preserve"> Research Program's formal definition of time as ordered constraint renegotiation into the biological domain, deriving accounts of aging as renegotiation accumulation, disease chron</w:t>
      </w:r>
      <w:r w:rsidRPr="00C45458">
        <w:rPr>
          <w:sz w:val="36"/>
          <w:szCs w:val="36"/>
        </w:rPr>
        <w:t xml:space="preserve">icity as temporal dysregulation, and sound therapy as externally administered renegotiation. Third, we integrate the </w:t>
      </w:r>
      <w:proofErr w:type="spellStart"/>
      <w:r w:rsidRPr="00C45458">
        <w:rPr>
          <w:sz w:val="36"/>
          <w:szCs w:val="36"/>
        </w:rPr>
        <w:t>morphogenic</w:t>
      </w:r>
      <w:proofErr w:type="spellEnd"/>
      <w:r w:rsidRPr="00C45458">
        <w:rPr>
          <w:sz w:val="36"/>
          <w:szCs w:val="36"/>
        </w:rPr>
        <w:t xml:space="preserve"> field framework from the Dimension-W series, grounding the healthy biological attractor in W-field curvature geometry and introducing the guidance force formula G ≈ (C × S)/(1 + N) as a quantitative measure of therapeutic proximity. Fourth, we unify external and internal therapeutic modalities — acoustic, pharmacological, visualization, contemplative, and relational — under a sing</w:t>
      </w:r>
      <w:r w:rsidRPr="00C45458">
        <w:rPr>
          <w:sz w:val="36"/>
          <w:szCs w:val="36"/>
        </w:rPr>
        <w:t>le four-class framework, with EC-depth identified as the predictor of individual endogenous therapeutic capacity. Seven new empirical predictions are specified. The FSR Spectrum Hypothesis is the paper's primary innovation and is explicitly presented as a theoretical proposal requiring formal mathematical development, not a derived result.</w:t>
      </w:r>
    </w:p>
    <w:p w14:paraId="0000AE5C" w14:textId="77777777" w:rsidR="00005282" w:rsidRPr="00C45458" w:rsidRDefault="00005282">
      <w:pPr>
        <w:spacing w:line="480" w:lineRule="auto"/>
        <w:rPr>
          <w:sz w:val="36"/>
          <w:szCs w:val="36"/>
        </w:rPr>
      </w:pPr>
    </w:p>
    <w:p w14:paraId="352DBD04" w14:textId="77777777" w:rsidR="00005282" w:rsidRPr="00C45458" w:rsidRDefault="00463F6D">
      <w:pPr>
        <w:spacing w:line="480" w:lineRule="auto"/>
        <w:ind w:firstLine="720"/>
        <w:jc w:val="both"/>
        <w:rPr>
          <w:sz w:val="36"/>
          <w:szCs w:val="36"/>
        </w:rPr>
      </w:pPr>
      <w:r w:rsidRPr="00C45458">
        <w:rPr>
          <w:i/>
          <w:iCs/>
          <w:sz w:val="36"/>
          <w:szCs w:val="36"/>
        </w:rPr>
        <w:t xml:space="preserve">Keywords: FSR spectrum, informational remainder, temporal constraint, biological aging, </w:t>
      </w:r>
      <w:proofErr w:type="spellStart"/>
      <w:r w:rsidRPr="00C45458">
        <w:rPr>
          <w:i/>
          <w:iCs/>
          <w:sz w:val="36"/>
          <w:szCs w:val="36"/>
        </w:rPr>
        <w:t>morphogenic</w:t>
      </w:r>
      <w:proofErr w:type="spellEnd"/>
      <w:r w:rsidRPr="00C45458">
        <w:rPr>
          <w:i/>
          <w:iCs/>
          <w:sz w:val="36"/>
          <w:szCs w:val="36"/>
        </w:rPr>
        <w:t xml:space="preserve"> field, W-fiber coupling, endogenous therapeutics, interior navigation, EC-depth, harmony, constraint topology medicine</w:t>
      </w:r>
    </w:p>
    <w:p w14:paraId="36B901C5" w14:textId="77777777" w:rsidR="00005282" w:rsidRPr="00C45458" w:rsidRDefault="00005282">
      <w:pPr>
        <w:spacing w:line="480" w:lineRule="auto"/>
        <w:rPr>
          <w:sz w:val="36"/>
          <w:szCs w:val="36"/>
        </w:rPr>
      </w:pPr>
    </w:p>
    <w:p w14:paraId="7285B67C" w14:textId="77777777" w:rsidR="00005282" w:rsidRPr="00C45458" w:rsidRDefault="00005282">
      <w:pPr>
        <w:spacing w:line="480" w:lineRule="auto"/>
        <w:rPr>
          <w:sz w:val="36"/>
          <w:szCs w:val="36"/>
        </w:rPr>
      </w:pPr>
    </w:p>
    <w:p w14:paraId="0EB69DAC" w14:textId="77777777" w:rsidR="00005282" w:rsidRPr="00C45458" w:rsidRDefault="00463F6D">
      <w:pPr>
        <w:spacing w:line="480" w:lineRule="auto"/>
        <w:jc w:val="center"/>
        <w:rPr>
          <w:sz w:val="36"/>
          <w:szCs w:val="36"/>
        </w:rPr>
      </w:pPr>
      <w:r w:rsidRPr="00C45458">
        <w:rPr>
          <w:b/>
          <w:bCs/>
          <w:sz w:val="36"/>
          <w:szCs w:val="36"/>
        </w:rPr>
        <w:t>The FSR Spectrum and Endogenous Therapeutics: Extending Constraint Topology Medicine</w:t>
      </w:r>
    </w:p>
    <w:p w14:paraId="0ECB953F" w14:textId="77777777" w:rsidR="00005282" w:rsidRPr="00C45458" w:rsidRDefault="00463F6D">
      <w:pPr>
        <w:spacing w:line="480" w:lineRule="auto"/>
        <w:jc w:val="center"/>
        <w:rPr>
          <w:sz w:val="36"/>
          <w:szCs w:val="36"/>
        </w:rPr>
      </w:pPr>
      <w:r w:rsidRPr="00C45458">
        <w:rPr>
          <w:b/>
          <w:bCs/>
          <w:sz w:val="36"/>
          <w:szCs w:val="36"/>
        </w:rPr>
        <w:t xml:space="preserve">Through Temporal Dynamics, </w:t>
      </w:r>
      <w:proofErr w:type="spellStart"/>
      <w:r w:rsidRPr="00C45458">
        <w:rPr>
          <w:b/>
          <w:bCs/>
          <w:sz w:val="36"/>
          <w:szCs w:val="36"/>
        </w:rPr>
        <w:t>Morphogenic</w:t>
      </w:r>
      <w:proofErr w:type="spellEnd"/>
      <w:r w:rsidRPr="00C45458">
        <w:rPr>
          <w:b/>
          <w:bCs/>
          <w:sz w:val="36"/>
          <w:szCs w:val="36"/>
        </w:rPr>
        <w:t xml:space="preserve"> Field Integration, and Interior Navigation</w:t>
      </w:r>
    </w:p>
    <w:p w14:paraId="3329497C" w14:textId="77777777" w:rsidR="00005282" w:rsidRPr="00C45458" w:rsidRDefault="00005282">
      <w:pPr>
        <w:spacing w:line="480" w:lineRule="auto"/>
        <w:rPr>
          <w:sz w:val="36"/>
          <w:szCs w:val="36"/>
        </w:rPr>
      </w:pPr>
    </w:p>
    <w:p w14:paraId="51F4EB58" w14:textId="77777777" w:rsidR="00005282" w:rsidRPr="00C45458" w:rsidRDefault="00463F6D">
      <w:pPr>
        <w:spacing w:line="480" w:lineRule="auto"/>
        <w:jc w:val="center"/>
        <w:rPr>
          <w:sz w:val="36"/>
          <w:szCs w:val="36"/>
        </w:rPr>
      </w:pPr>
      <w:r w:rsidRPr="00C45458">
        <w:rPr>
          <w:b/>
          <w:bCs/>
          <w:sz w:val="36"/>
          <w:szCs w:val="36"/>
        </w:rPr>
        <w:t>I. Introduction</w:t>
      </w:r>
    </w:p>
    <w:p w14:paraId="3BF56BE1" w14:textId="77777777" w:rsidR="00005282" w:rsidRPr="00C45458" w:rsidRDefault="00005282">
      <w:pPr>
        <w:spacing w:line="480" w:lineRule="auto"/>
        <w:rPr>
          <w:sz w:val="36"/>
          <w:szCs w:val="36"/>
        </w:rPr>
      </w:pPr>
    </w:p>
    <w:p w14:paraId="51387991" w14:textId="77777777" w:rsidR="00005282" w:rsidRPr="00C45458" w:rsidRDefault="00463F6D">
      <w:pPr>
        <w:spacing w:line="480" w:lineRule="auto"/>
        <w:ind w:firstLine="720"/>
        <w:jc w:val="both"/>
        <w:rPr>
          <w:sz w:val="36"/>
          <w:szCs w:val="36"/>
        </w:rPr>
      </w:pPr>
      <w:r w:rsidRPr="00C45458">
        <w:rPr>
          <w:sz w:val="36"/>
          <w:szCs w:val="36"/>
        </w:rPr>
        <w:t>The companion paper to this work established Constraint Topology Medicine (CTM) as a formal framework in which health states are attractors in biological constraint space, disease is attractor displacement, and therapeutic intervention is constraint-space navigation (</w:t>
      </w:r>
      <w:proofErr w:type="spellStart"/>
      <w:r w:rsidRPr="00C45458">
        <w:rPr>
          <w:sz w:val="36"/>
          <w:szCs w:val="36"/>
        </w:rPr>
        <w:t>Schoff</w:t>
      </w:r>
      <w:proofErr w:type="spellEnd"/>
      <w:r w:rsidRPr="00C45458">
        <w:rPr>
          <w:sz w:val="36"/>
          <w:szCs w:val="36"/>
        </w:rPr>
        <w:t xml:space="preserve"> &amp; Claude, 2026a). That paper developed the RST-BCC correspondence, the three-parameter intervention space, the mechanistic chain from acoustic perturbation to epigenetic change, and the Fourier-QGS Correspondence Hypothesis. It was deliberately focused on external therapeutic modalities — acoustic, electromagnetic, and pharmacological — and on the physical mechanisms connecting them to biological effect at the molecular and quantum scales.</w:t>
      </w:r>
    </w:p>
    <w:p w14:paraId="7E9C9FEA" w14:textId="77777777" w:rsidR="00005282" w:rsidRPr="00C45458" w:rsidRDefault="00005282">
      <w:pPr>
        <w:spacing w:line="480" w:lineRule="auto"/>
        <w:rPr>
          <w:sz w:val="36"/>
          <w:szCs w:val="36"/>
        </w:rPr>
      </w:pPr>
    </w:p>
    <w:p w14:paraId="59AFD7F5" w14:textId="77777777" w:rsidR="00005282" w:rsidRPr="00C45458" w:rsidRDefault="00463F6D">
      <w:pPr>
        <w:spacing w:line="480" w:lineRule="auto"/>
        <w:ind w:firstLine="720"/>
        <w:jc w:val="both"/>
        <w:rPr>
          <w:sz w:val="36"/>
          <w:szCs w:val="36"/>
        </w:rPr>
      </w:pPr>
      <w:r w:rsidRPr="00C45458">
        <w:rPr>
          <w:sz w:val="36"/>
          <w:szCs w:val="36"/>
        </w:rPr>
        <w:t xml:space="preserve">Four theoretical developments have emerged that extend the CTM framework in directions the companion paper left undeveloped. This paper addresses each in sequence, with explicit attention to the epistemic status of each extension. Some follow directly from established formal results in the </w:t>
      </w:r>
      <w:proofErr w:type="spellStart"/>
      <w:r w:rsidRPr="00C45458">
        <w:rPr>
          <w:sz w:val="36"/>
          <w:szCs w:val="36"/>
        </w:rPr>
        <w:t>Schoff</w:t>
      </w:r>
      <w:proofErr w:type="spellEnd"/>
      <w:r w:rsidRPr="00C45458">
        <w:rPr>
          <w:sz w:val="36"/>
          <w:szCs w:val="36"/>
        </w:rPr>
        <w:t xml:space="preserve"> Research Program archive. Others are theoretically motivated proposals that the archive supports but that have not yet been formally derived. One — the FSR Spectrum Hypothesis — is a new conjecture introduced here for the first time. The distinction matters, and the paper maintains it throughout.</w:t>
      </w:r>
    </w:p>
    <w:p w14:paraId="49FCA6E6" w14:textId="77777777" w:rsidR="00005282" w:rsidRPr="00C45458" w:rsidRDefault="00005282">
      <w:pPr>
        <w:spacing w:line="480" w:lineRule="auto"/>
        <w:rPr>
          <w:sz w:val="36"/>
          <w:szCs w:val="36"/>
        </w:rPr>
      </w:pPr>
    </w:p>
    <w:p w14:paraId="7C9B97AC" w14:textId="77777777" w:rsidR="00005282" w:rsidRPr="00C45458" w:rsidRDefault="00463F6D">
      <w:pPr>
        <w:spacing w:line="480" w:lineRule="auto"/>
        <w:ind w:firstLine="720"/>
        <w:jc w:val="both"/>
        <w:rPr>
          <w:sz w:val="36"/>
          <w:szCs w:val="36"/>
        </w:rPr>
      </w:pPr>
      <w:r w:rsidRPr="00C45458">
        <w:rPr>
          <w:sz w:val="36"/>
          <w:szCs w:val="36"/>
        </w:rPr>
        <w:t xml:space="preserve">Section II briefly orients readers to the CTM framework. Section III develops the FSR Spectrum Hypothesis. Section IV integrates temporal constraint dynamics into CTM. Section V integrates the </w:t>
      </w:r>
      <w:proofErr w:type="spellStart"/>
      <w:r w:rsidRPr="00C45458">
        <w:rPr>
          <w:sz w:val="36"/>
          <w:szCs w:val="36"/>
        </w:rPr>
        <w:t>morphogenic</w:t>
      </w:r>
      <w:proofErr w:type="spellEnd"/>
      <w:r w:rsidRPr="00C45458">
        <w:rPr>
          <w:sz w:val="36"/>
          <w:szCs w:val="36"/>
        </w:rPr>
        <w:t xml:space="preserve"> field framework. Section VI unifies external and internal therapeutic modalities. Section VII presents seven new empirical predictions. Section VIII discusses implications and limitations.</w:t>
      </w:r>
    </w:p>
    <w:p w14:paraId="7816A4AE" w14:textId="77777777" w:rsidR="00005282" w:rsidRPr="00C45458" w:rsidRDefault="00005282">
      <w:pPr>
        <w:spacing w:line="480" w:lineRule="auto"/>
        <w:rPr>
          <w:sz w:val="36"/>
          <w:szCs w:val="36"/>
        </w:rPr>
      </w:pPr>
    </w:p>
    <w:p w14:paraId="17B8A984" w14:textId="77777777" w:rsidR="00005282" w:rsidRPr="00C45458" w:rsidRDefault="00463F6D">
      <w:pPr>
        <w:spacing w:line="480" w:lineRule="auto"/>
        <w:jc w:val="center"/>
        <w:rPr>
          <w:sz w:val="36"/>
          <w:szCs w:val="36"/>
        </w:rPr>
      </w:pPr>
      <w:r w:rsidRPr="00C45458">
        <w:rPr>
          <w:b/>
          <w:bCs/>
          <w:sz w:val="36"/>
          <w:szCs w:val="36"/>
        </w:rPr>
        <w:t>II. Brief Orientation to the CTM Framework</w:t>
      </w:r>
    </w:p>
    <w:p w14:paraId="224BDBA3" w14:textId="77777777" w:rsidR="00005282" w:rsidRPr="00C45458" w:rsidRDefault="00005282">
      <w:pPr>
        <w:spacing w:line="480" w:lineRule="auto"/>
        <w:rPr>
          <w:sz w:val="36"/>
          <w:szCs w:val="36"/>
        </w:rPr>
      </w:pPr>
    </w:p>
    <w:p w14:paraId="5335B5E9" w14:textId="77777777" w:rsidR="00005282" w:rsidRPr="00C45458" w:rsidRDefault="00463F6D">
      <w:pPr>
        <w:spacing w:line="480" w:lineRule="auto"/>
        <w:ind w:firstLine="720"/>
        <w:jc w:val="both"/>
        <w:rPr>
          <w:sz w:val="36"/>
          <w:szCs w:val="36"/>
        </w:rPr>
      </w:pPr>
      <w:r w:rsidRPr="00C45458">
        <w:rPr>
          <w:sz w:val="36"/>
          <w:szCs w:val="36"/>
        </w:rPr>
        <w:t>Bidirectional Constraint Closure (BCC) identifies two fundamental constraint regimes in all persistent structures: C+ (integrative, expansive) and C- (differentiating, compressive). The Reflective Interface (RI) is where both are simultaneously satisfied. Health is the biological system's primary BCC attractor — the configuration where all six RST conditions hold and convergence after perturbation is rapid. Disease is attractor displacement. Cancer instantiates uncontrolled C+. Fibrosis and sclerosis instan</w:t>
      </w:r>
      <w:r w:rsidRPr="00C45458">
        <w:rPr>
          <w:sz w:val="36"/>
          <w:szCs w:val="36"/>
        </w:rPr>
        <w:t>tiate uncontrolled C-. Autoimmune conditions instantiate misdirected C-. Chronic inflammation is a renegotiation loop that never resolves; depression is an anchor collapse in which forward orientation is lost.</w:t>
      </w:r>
    </w:p>
    <w:p w14:paraId="4E90803D" w14:textId="77777777" w:rsidR="00005282" w:rsidRPr="00C45458" w:rsidRDefault="00005282">
      <w:pPr>
        <w:spacing w:line="480" w:lineRule="auto"/>
        <w:rPr>
          <w:sz w:val="36"/>
          <w:szCs w:val="36"/>
        </w:rPr>
      </w:pPr>
    </w:p>
    <w:p w14:paraId="189480C6" w14:textId="77777777" w:rsidR="00005282" w:rsidRPr="00C45458" w:rsidRDefault="00463F6D">
      <w:pPr>
        <w:spacing w:line="480" w:lineRule="auto"/>
        <w:ind w:firstLine="720"/>
        <w:jc w:val="both"/>
        <w:rPr>
          <w:sz w:val="36"/>
          <w:szCs w:val="36"/>
        </w:rPr>
      </w:pPr>
      <w:r w:rsidRPr="00C45458">
        <w:rPr>
          <w:sz w:val="36"/>
          <w:szCs w:val="36"/>
        </w:rPr>
        <w:t>Any acoustic therapeutic intervention specifies a coordinate I = (ν, A, τ) ∈ ℝ³⁺ in a three-dimensional intervention space. The set of coordinates that drives a given disease state toward its healthy attractor forms a constraint surface whose topology is the geometric signature of that disease. The companion paper demonstrated this formally and generated five falsifiable predictions. The present paper builds on that foundation.</w:t>
      </w:r>
    </w:p>
    <w:p w14:paraId="141CF2E4" w14:textId="77777777" w:rsidR="00005282" w:rsidRPr="00C45458" w:rsidRDefault="00005282">
      <w:pPr>
        <w:spacing w:line="480" w:lineRule="auto"/>
        <w:rPr>
          <w:sz w:val="36"/>
          <w:szCs w:val="36"/>
        </w:rPr>
      </w:pPr>
    </w:p>
    <w:p w14:paraId="359EC8D4" w14:textId="77777777" w:rsidR="00005282" w:rsidRPr="00C45458" w:rsidRDefault="00463F6D">
      <w:pPr>
        <w:spacing w:line="480" w:lineRule="auto"/>
        <w:jc w:val="center"/>
        <w:rPr>
          <w:sz w:val="36"/>
          <w:szCs w:val="36"/>
        </w:rPr>
      </w:pPr>
      <w:r w:rsidRPr="00C45458">
        <w:rPr>
          <w:b/>
          <w:bCs/>
          <w:sz w:val="36"/>
          <w:szCs w:val="36"/>
        </w:rPr>
        <w:t>III. The FSR Spectrum Hypothesis</w:t>
      </w:r>
    </w:p>
    <w:p w14:paraId="278B491B" w14:textId="77777777" w:rsidR="00005282" w:rsidRPr="00C45458" w:rsidRDefault="00005282">
      <w:pPr>
        <w:spacing w:line="480" w:lineRule="auto"/>
        <w:rPr>
          <w:sz w:val="36"/>
          <w:szCs w:val="36"/>
        </w:rPr>
      </w:pPr>
    </w:p>
    <w:p w14:paraId="25804D5A" w14:textId="77777777" w:rsidR="00005282" w:rsidRPr="00C45458" w:rsidRDefault="00463F6D">
      <w:pPr>
        <w:spacing w:line="480" w:lineRule="auto"/>
        <w:ind w:firstLine="720"/>
        <w:jc w:val="both"/>
        <w:rPr>
          <w:sz w:val="36"/>
          <w:szCs w:val="36"/>
        </w:rPr>
      </w:pPr>
      <w:r w:rsidRPr="00C45458">
        <w:rPr>
          <w:sz w:val="36"/>
          <w:szCs w:val="36"/>
        </w:rPr>
        <w:t>Epistemic status: this section presents a new theoretical conjecture, not a derived result. It is motivated by formal considerations from the archive and by empirical observations, but it has not been mathematically formalized. It is introduced here as a productive theoretical proposal that generates testable predictions and that the program intends to develop formally.</w:t>
      </w:r>
    </w:p>
    <w:p w14:paraId="4624468B" w14:textId="77777777" w:rsidR="00005282" w:rsidRPr="00C45458" w:rsidRDefault="00005282">
      <w:pPr>
        <w:spacing w:line="480" w:lineRule="auto"/>
        <w:rPr>
          <w:sz w:val="36"/>
          <w:szCs w:val="36"/>
        </w:rPr>
      </w:pPr>
    </w:p>
    <w:p w14:paraId="78B31BF5" w14:textId="77777777" w:rsidR="00005282" w:rsidRPr="00C45458" w:rsidRDefault="00463F6D">
      <w:pPr>
        <w:spacing w:line="480" w:lineRule="auto"/>
        <w:rPr>
          <w:sz w:val="36"/>
          <w:szCs w:val="36"/>
        </w:rPr>
      </w:pPr>
      <w:r w:rsidRPr="00C45458">
        <w:rPr>
          <w:b/>
          <w:bCs/>
          <w:sz w:val="36"/>
          <w:szCs w:val="36"/>
        </w:rPr>
        <w:t>The Problem</w:t>
      </w:r>
    </w:p>
    <w:p w14:paraId="0A448190" w14:textId="77777777" w:rsidR="00005282" w:rsidRPr="00C45458" w:rsidRDefault="00005282">
      <w:pPr>
        <w:spacing w:line="480" w:lineRule="auto"/>
        <w:rPr>
          <w:sz w:val="36"/>
          <w:szCs w:val="36"/>
        </w:rPr>
      </w:pPr>
    </w:p>
    <w:p w14:paraId="012B3906" w14:textId="77777777" w:rsidR="00005282" w:rsidRPr="00C45458" w:rsidRDefault="00463F6D">
      <w:pPr>
        <w:spacing w:line="480" w:lineRule="auto"/>
        <w:ind w:firstLine="720"/>
        <w:jc w:val="both"/>
        <w:rPr>
          <w:sz w:val="36"/>
          <w:szCs w:val="36"/>
        </w:rPr>
      </w:pPr>
      <w:r w:rsidRPr="00C45458">
        <w:rPr>
          <w:sz w:val="36"/>
          <w:szCs w:val="36"/>
        </w:rPr>
        <w:t>The companion CTM paper treated FSR as a uniform probability space — adequate for external therapeutic intervention but unable to account for the physical status of imagination, memory, and internally generated experience. These phenomena produce measurable physiological effects (documented throughout the psychoneuroimmunology literature), which means they generate real constraint topology events within the biological BCC hierarchy. A framework that cannot account for them is incomplete.</w:t>
      </w:r>
    </w:p>
    <w:p w14:paraId="72374822" w14:textId="77777777" w:rsidR="00005282" w:rsidRPr="00C45458" w:rsidRDefault="00005282">
      <w:pPr>
        <w:spacing w:line="480" w:lineRule="auto"/>
        <w:rPr>
          <w:sz w:val="36"/>
          <w:szCs w:val="36"/>
        </w:rPr>
      </w:pPr>
    </w:p>
    <w:p w14:paraId="4DD73FF5" w14:textId="77777777" w:rsidR="00005282" w:rsidRPr="00C45458" w:rsidRDefault="00463F6D">
      <w:pPr>
        <w:spacing w:line="480" w:lineRule="auto"/>
        <w:rPr>
          <w:sz w:val="36"/>
          <w:szCs w:val="36"/>
        </w:rPr>
      </w:pPr>
      <w:r w:rsidRPr="00C45458">
        <w:rPr>
          <w:b/>
          <w:bCs/>
          <w:sz w:val="36"/>
          <w:szCs w:val="36"/>
        </w:rPr>
        <w:t>The Proposal</w:t>
      </w:r>
    </w:p>
    <w:p w14:paraId="55BD65C1" w14:textId="77777777" w:rsidR="00005282" w:rsidRPr="00C45458" w:rsidRDefault="00005282">
      <w:pPr>
        <w:spacing w:line="480" w:lineRule="auto"/>
        <w:rPr>
          <w:sz w:val="36"/>
          <w:szCs w:val="36"/>
        </w:rPr>
      </w:pPr>
    </w:p>
    <w:p w14:paraId="5DF58F74" w14:textId="77777777" w:rsidR="00005282" w:rsidRPr="00C45458" w:rsidRDefault="00463F6D">
      <w:pPr>
        <w:spacing w:line="480" w:lineRule="auto"/>
        <w:ind w:firstLine="720"/>
        <w:jc w:val="both"/>
        <w:rPr>
          <w:sz w:val="36"/>
          <w:szCs w:val="36"/>
        </w:rPr>
      </w:pPr>
      <w:r w:rsidRPr="00C45458">
        <w:rPr>
          <w:sz w:val="36"/>
          <w:szCs w:val="36"/>
        </w:rPr>
        <w:t xml:space="preserve">We propose that FSR is a continuous spectrum rather than a single homogeneous space. At one pole: the collapsed domain — maximally </w:t>
      </w:r>
      <w:proofErr w:type="spellStart"/>
      <w:r w:rsidRPr="00C45458">
        <w:rPr>
          <w:sz w:val="36"/>
          <w:szCs w:val="36"/>
        </w:rPr>
        <w:t>intersubjectively</w:t>
      </w:r>
      <w:proofErr w:type="spellEnd"/>
      <w:r w:rsidRPr="00C45458">
        <w:rPr>
          <w:sz w:val="36"/>
          <w:szCs w:val="36"/>
        </w:rPr>
        <w:t xml:space="preserve"> convergent, high constraint density, relatively low individual Freedom Quanta. This is what multiple observers agree to call external physical reality. At the other pole: the interior domain — high individual FQ, low intersubjective convergence, the space of individual imagination, memory, and contemplative experience.</w:t>
      </w:r>
    </w:p>
    <w:p w14:paraId="308D3606" w14:textId="77777777" w:rsidR="00005282" w:rsidRPr="00C45458" w:rsidRDefault="00005282">
      <w:pPr>
        <w:spacing w:line="480" w:lineRule="auto"/>
        <w:rPr>
          <w:sz w:val="36"/>
          <w:szCs w:val="36"/>
        </w:rPr>
      </w:pPr>
    </w:p>
    <w:p w14:paraId="345E58B3" w14:textId="77777777" w:rsidR="00005282" w:rsidRPr="00C45458" w:rsidRDefault="00463F6D">
      <w:pPr>
        <w:spacing w:line="480" w:lineRule="auto"/>
        <w:ind w:firstLine="720"/>
        <w:jc w:val="both"/>
        <w:rPr>
          <w:sz w:val="36"/>
          <w:szCs w:val="36"/>
        </w:rPr>
      </w:pPr>
      <w:r w:rsidRPr="00C45458">
        <w:rPr>
          <w:sz w:val="36"/>
          <w:szCs w:val="36"/>
        </w:rPr>
        <w:t>These are not two separate spaces. They are parameterized by three continuous variables: intersubjective convergence (agreement across observers), constraint density (renegotiations per unit volume), and individual FQ (irreducible agency variance operative). A collapsed-domain event scores high on the first two and relatively low on the third. An interior-domain event scores high on the third and lower on the first two. All events exist somewhere on this spectrum.</w:t>
      </w:r>
    </w:p>
    <w:p w14:paraId="227DA0AC" w14:textId="77777777" w:rsidR="00005282" w:rsidRPr="00C45458" w:rsidRDefault="00005282">
      <w:pPr>
        <w:spacing w:line="480" w:lineRule="auto"/>
        <w:rPr>
          <w:sz w:val="36"/>
          <w:szCs w:val="36"/>
        </w:rPr>
      </w:pPr>
    </w:p>
    <w:p w14:paraId="4889B190" w14:textId="77777777" w:rsidR="00005282" w:rsidRPr="00C45458" w:rsidRDefault="00463F6D">
      <w:pPr>
        <w:spacing w:line="480" w:lineRule="auto"/>
        <w:rPr>
          <w:sz w:val="36"/>
          <w:szCs w:val="36"/>
        </w:rPr>
      </w:pPr>
      <w:r w:rsidRPr="00C45458">
        <w:rPr>
          <w:b/>
          <w:bCs/>
          <w:sz w:val="36"/>
          <w:szCs w:val="36"/>
        </w:rPr>
        <w:t>Physical Reality as Observer-Relative</w:t>
      </w:r>
    </w:p>
    <w:p w14:paraId="656DBB4D" w14:textId="77777777" w:rsidR="00005282" w:rsidRPr="00C45458" w:rsidRDefault="00005282">
      <w:pPr>
        <w:spacing w:line="480" w:lineRule="auto"/>
        <w:rPr>
          <w:sz w:val="36"/>
          <w:szCs w:val="36"/>
        </w:rPr>
      </w:pPr>
    </w:p>
    <w:p w14:paraId="3DB75895" w14:textId="77777777" w:rsidR="00005282" w:rsidRPr="00C45458" w:rsidRDefault="00463F6D">
      <w:pPr>
        <w:spacing w:line="480" w:lineRule="auto"/>
        <w:ind w:firstLine="720"/>
        <w:jc w:val="both"/>
        <w:rPr>
          <w:sz w:val="36"/>
          <w:szCs w:val="36"/>
        </w:rPr>
      </w:pPr>
      <w:r w:rsidRPr="00C45458">
        <w:rPr>
          <w:sz w:val="36"/>
          <w:szCs w:val="36"/>
        </w:rPr>
        <w:t xml:space="preserve">A philosophical commitment the hypothesis requires: the designation "physical" is observer-relative. This is not idealism. It is the claim that physical priority is always relative to an observational framework. A human with all sensory channels operative designates the collapsed domain as primary physical reality because it is the most convergent, most stable domain accessible to them. The same person in sensory deprivation or deep meditative absorption designates the interior domain as primary because it </w:t>
      </w:r>
      <w:r w:rsidRPr="00C45458">
        <w:rPr>
          <w:sz w:val="36"/>
          <w:szCs w:val="36"/>
        </w:rPr>
        <w:t>is the most stable domain accessible within that framework. Neither designation is wrong. They apply to different access conditions.</w:t>
      </w:r>
    </w:p>
    <w:p w14:paraId="3DCE1D47" w14:textId="77777777" w:rsidR="00005282" w:rsidRPr="00C45458" w:rsidRDefault="00005282">
      <w:pPr>
        <w:spacing w:line="480" w:lineRule="auto"/>
        <w:rPr>
          <w:sz w:val="36"/>
          <w:szCs w:val="36"/>
        </w:rPr>
      </w:pPr>
    </w:p>
    <w:p w14:paraId="2745FBC5" w14:textId="77777777" w:rsidR="00005282" w:rsidRPr="00C45458" w:rsidRDefault="00463F6D">
      <w:pPr>
        <w:spacing w:line="480" w:lineRule="auto"/>
        <w:ind w:firstLine="720"/>
        <w:jc w:val="both"/>
        <w:rPr>
          <w:sz w:val="36"/>
          <w:szCs w:val="36"/>
        </w:rPr>
      </w:pPr>
      <w:r w:rsidRPr="00C45458">
        <w:rPr>
          <w:sz w:val="36"/>
          <w:szCs w:val="36"/>
        </w:rPr>
        <w:t>This has a specific consequence: imagination-space is not a lesser or derivative form of reality. It is a domain with its own constraint structure and its own physical effects — documented in placebo research, psychoneuroimmunology, and the physiological correlates of contemplative practice. The framework accounts for these effects as real constraint topology events rather than treating them as anomalous or purely psychological.</w:t>
      </w:r>
    </w:p>
    <w:p w14:paraId="42D87947" w14:textId="77777777" w:rsidR="00005282" w:rsidRPr="00C45458" w:rsidRDefault="00005282">
      <w:pPr>
        <w:spacing w:line="480" w:lineRule="auto"/>
        <w:rPr>
          <w:sz w:val="36"/>
          <w:szCs w:val="36"/>
        </w:rPr>
      </w:pPr>
    </w:p>
    <w:p w14:paraId="05B161ED" w14:textId="77777777" w:rsidR="00005282" w:rsidRPr="00C45458" w:rsidRDefault="00463F6D">
      <w:pPr>
        <w:spacing w:line="480" w:lineRule="auto"/>
        <w:rPr>
          <w:sz w:val="36"/>
          <w:szCs w:val="36"/>
        </w:rPr>
      </w:pPr>
      <w:r w:rsidRPr="00C45458">
        <w:rPr>
          <w:b/>
          <w:bCs/>
          <w:sz w:val="36"/>
          <w:szCs w:val="36"/>
        </w:rPr>
        <w:t>The Informational Remainder R and Interior Domain Residency</w:t>
      </w:r>
    </w:p>
    <w:p w14:paraId="01067F5E" w14:textId="77777777" w:rsidR="00005282" w:rsidRPr="00C45458" w:rsidRDefault="00005282">
      <w:pPr>
        <w:spacing w:line="480" w:lineRule="auto"/>
        <w:rPr>
          <w:sz w:val="36"/>
          <w:szCs w:val="36"/>
        </w:rPr>
      </w:pPr>
    </w:p>
    <w:p w14:paraId="7150EA73" w14:textId="77777777" w:rsidR="00005282" w:rsidRPr="00C45458" w:rsidRDefault="00463F6D">
      <w:pPr>
        <w:spacing w:line="480" w:lineRule="auto"/>
        <w:ind w:firstLine="720"/>
        <w:jc w:val="both"/>
        <w:rPr>
          <w:sz w:val="36"/>
          <w:szCs w:val="36"/>
        </w:rPr>
      </w:pPr>
      <w:r w:rsidRPr="00C45458">
        <w:rPr>
          <w:sz w:val="36"/>
          <w:szCs w:val="36"/>
        </w:rPr>
        <w:t xml:space="preserve">The Single-Timeline Compression framework established in the </w:t>
      </w:r>
      <w:proofErr w:type="spellStart"/>
      <w:r w:rsidRPr="00C45458">
        <w:rPr>
          <w:sz w:val="36"/>
          <w:szCs w:val="36"/>
        </w:rPr>
        <w:t>Schoff</w:t>
      </w:r>
      <w:proofErr w:type="spellEnd"/>
      <w:r w:rsidRPr="00C45458">
        <w:rPr>
          <w:sz w:val="36"/>
          <w:szCs w:val="36"/>
        </w:rPr>
        <w:t xml:space="preserve"> Research Program archive (</w:t>
      </w:r>
      <w:proofErr w:type="spellStart"/>
      <w:r w:rsidRPr="00C45458">
        <w:rPr>
          <w:sz w:val="36"/>
          <w:szCs w:val="36"/>
        </w:rPr>
        <w:t>Schoff</w:t>
      </w:r>
      <w:proofErr w:type="spellEnd"/>
      <w:r w:rsidRPr="00C45458">
        <w:rPr>
          <w:sz w:val="36"/>
          <w:szCs w:val="36"/>
        </w:rPr>
        <w:t xml:space="preserve"> &amp; Claude, 2026b) that unrealized constraint configurations are not destroyed when a renegotiation occurs. They are compressed into an informational remainder R, defined by:</w:t>
      </w:r>
    </w:p>
    <w:p w14:paraId="483F2B8C" w14:textId="77777777" w:rsidR="00005282" w:rsidRPr="00C45458" w:rsidRDefault="00005282">
      <w:pPr>
        <w:spacing w:line="480" w:lineRule="auto"/>
        <w:rPr>
          <w:sz w:val="36"/>
          <w:szCs w:val="36"/>
        </w:rPr>
      </w:pPr>
    </w:p>
    <w:p w14:paraId="3A768322" w14:textId="77777777" w:rsidR="00005282" w:rsidRPr="00C45458" w:rsidRDefault="00463F6D">
      <w:pPr>
        <w:spacing w:line="480" w:lineRule="auto"/>
        <w:jc w:val="center"/>
        <w:rPr>
          <w:sz w:val="36"/>
          <w:szCs w:val="36"/>
        </w:rPr>
      </w:pPr>
      <w:r w:rsidRPr="00C45458">
        <w:rPr>
          <w:i/>
          <w:iCs/>
          <w:sz w:val="36"/>
          <w:szCs w:val="36"/>
        </w:rPr>
        <w:t>Φ(Q) = (w*, R)</w:t>
      </w:r>
    </w:p>
    <w:p w14:paraId="6F91910E" w14:textId="77777777" w:rsidR="00005282" w:rsidRPr="00C45458" w:rsidRDefault="00005282">
      <w:pPr>
        <w:spacing w:line="480" w:lineRule="auto"/>
        <w:rPr>
          <w:sz w:val="36"/>
          <w:szCs w:val="36"/>
        </w:rPr>
      </w:pPr>
    </w:p>
    <w:p w14:paraId="3E76C0E5" w14:textId="77777777" w:rsidR="00005282" w:rsidRPr="00C45458" w:rsidRDefault="00463F6D">
      <w:pPr>
        <w:spacing w:line="480" w:lineRule="auto"/>
        <w:ind w:firstLine="720"/>
        <w:jc w:val="both"/>
        <w:rPr>
          <w:sz w:val="36"/>
          <w:szCs w:val="36"/>
        </w:rPr>
      </w:pPr>
      <w:r w:rsidRPr="00C45458">
        <w:rPr>
          <w:sz w:val="36"/>
          <w:szCs w:val="36"/>
        </w:rPr>
        <w:t>where w* is the realized timeline and R is the minimum-description-length encoding of all unrealized configurations. The energetic expression is:</w:t>
      </w:r>
    </w:p>
    <w:p w14:paraId="6CD2DFF0" w14:textId="77777777" w:rsidR="00005282" w:rsidRPr="00C45458" w:rsidRDefault="00005282">
      <w:pPr>
        <w:spacing w:line="480" w:lineRule="auto"/>
        <w:rPr>
          <w:sz w:val="36"/>
          <w:szCs w:val="36"/>
        </w:rPr>
      </w:pPr>
    </w:p>
    <w:p w14:paraId="70E5F6B7" w14:textId="77777777" w:rsidR="00005282" w:rsidRPr="00C45458" w:rsidRDefault="00463F6D">
      <w:pPr>
        <w:spacing w:line="480" w:lineRule="auto"/>
        <w:jc w:val="center"/>
        <w:rPr>
          <w:sz w:val="36"/>
          <w:szCs w:val="36"/>
        </w:rPr>
      </w:pPr>
      <w:r w:rsidRPr="00C45458">
        <w:rPr>
          <w:i/>
          <w:iCs/>
          <w:sz w:val="36"/>
          <w:szCs w:val="36"/>
        </w:rPr>
        <w:t>E_R = H(Q) - H(w*)</w:t>
      </w:r>
    </w:p>
    <w:p w14:paraId="4136C656" w14:textId="77777777" w:rsidR="00005282" w:rsidRPr="00C45458" w:rsidRDefault="00005282">
      <w:pPr>
        <w:spacing w:line="480" w:lineRule="auto"/>
        <w:rPr>
          <w:sz w:val="36"/>
          <w:szCs w:val="36"/>
        </w:rPr>
      </w:pPr>
    </w:p>
    <w:p w14:paraId="6D63B4D2" w14:textId="77777777" w:rsidR="00005282" w:rsidRPr="00C45458" w:rsidRDefault="00463F6D">
      <w:pPr>
        <w:spacing w:line="480" w:lineRule="auto"/>
        <w:ind w:firstLine="720"/>
        <w:jc w:val="both"/>
        <w:rPr>
          <w:sz w:val="36"/>
          <w:szCs w:val="36"/>
        </w:rPr>
      </w:pPr>
      <w:r w:rsidRPr="00C45458">
        <w:rPr>
          <w:sz w:val="36"/>
          <w:szCs w:val="36"/>
        </w:rPr>
        <w:t>R manifests as pressure, resistance, and structural inertia in the realized trajectory. On the FSR Spectrum Hypothesis, R resides in the interior domain — the high-FQ end of the spectrum. It is not metaphysically separate from physical reality but physically present as interior-domain constraint structure, exerting real force on the collapsed domain through BCC dynamics. Memory, on this account, is re-convergence toward the anchor A from the current state — a fresh BCC pass that reads the structural imprint</w:t>
      </w:r>
      <w:r w:rsidRPr="00C45458">
        <w:rPr>
          <w:sz w:val="36"/>
          <w:szCs w:val="36"/>
        </w:rPr>
        <w:t xml:space="preserve"> R has left in the system's current configuration. Imagination is active navigation within the interior domain, engaging R directly.</w:t>
      </w:r>
    </w:p>
    <w:p w14:paraId="251CC57E" w14:textId="77777777" w:rsidR="00005282" w:rsidRPr="00C45458" w:rsidRDefault="00005282">
      <w:pPr>
        <w:spacing w:line="480" w:lineRule="auto"/>
        <w:rPr>
          <w:sz w:val="36"/>
          <w:szCs w:val="36"/>
        </w:rPr>
      </w:pPr>
    </w:p>
    <w:p w14:paraId="5BD12726" w14:textId="77777777" w:rsidR="00005282" w:rsidRPr="00C45458" w:rsidRDefault="00463F6D">
      <w:pPr>
        <w:spacing w:line="480" w:lineRule="auto"/>
        <w:rPr>
          <w:sz w:val="36"/>
          <w:szCs w:val="36"/>
        </w:rPr>
      </w:pPr>
      <w:r w:rsidRPr="00C45458">
        <w:rPr>
          <w:b/>
          <w:bCs/>
          <w:sz w:val="36"/>
          <w:szCs w:val="36"/>
        </w:rPr>
        <w:t>Dual Traversal: Interior and Exterior</w:t>
      </w:r>
    </w:p>
    <w:p w14:paraId="01D7B560" w14:textId="77777777" w:rsidR="00005282" w:rsidRPr="00C45458" w:rsidRDefault="00005282">
      <w:pPr>
        <w:spacing w:line="480" w:lineRule="auto"/>
        <w:rPr>
          <w:sz w:val="36"/>
          <w:szCs w:val="36"/>
        </w:rPr>
      </w:pPr>
    </w:p>
    <w:p w14:paraId="4B55CBD0" w14:textId="77777777" w:rsidR="00005282" w:rsidRPr="00C45458" w:rsidRDefault="00463F6D">
      <w:pPr>
        <w:spacing w:line="480" w:lineRule="auto"/>
        <w:ind w:firstLine="720"/>
        <w:jc w:val="both"/>
        <w:rPr>
          <w:sz w:val="36"/>
          <w:szCs w:val="36"/>
        </w:rPr>
      </w:pPr>
      <w:r w:rsidRPr="00C45458">
        <w:rPr>
          <w:sz w:val="36"/>
          <w:szCs w:val="36"/>
        </w:rPr>
        <w:t>The Dimension-W framework provides geometric grounding for the FSR spectrum. The interior domain corresponds to inward traversal along the W-dimension; the collapsed domain corresponds to outward spatial extension. These are dual traversal directions of the same topological structure. The RI between interior and exterior operates by the same C+/C- dynamics as any other BCC boundary. This means the distinction between what is imagined and what is externally real is not ontologically fixed — it is a dynamic c</w:t>
      </w:r>
      <w:r w:rsidRPr="00C45458">
        <w:rPr>
          <w:sz w:val="36"/>
          <w:szCs w:val="36"/>
        </w:rPr>
        <w:t>onstraint surface maintained by ongoing mutual constraint satisfaction.</w:t>
      </w:r>
    </w:p>
    <w:p w14:paraId="3578BD49" w14:textId="77777777" w:rsidR="00005282" w:rsidRPr="00C45458" w:rsidRDefault="00005282">
      <w:pPr>
        <w:spacing w:line="480" w:lineRule="auto"/>
        <w:rPr>
          <w:sz w:val="36"/>
          <w:szCs w:val="36"/>
        </w:rPr>
      </w:pPr>
    </w:p>
    <w:p w14:paraId="74027860" w14:textId="77777777" w:rsidR="00005282" w:rsidRPr="00C45458" w:rsidRDefault="00463F6D">
      <w:pPr>
        <w:spacing w:line="480" w:lineRule="auto"/>
        <w:jc w:val="center"/>
        <w:rPr>
          <w:sz w:val="36"/>
          <w:szCs w:val="36"/>
        </w:rPr>
      </w:pPr>
      <w:r w:rsidRPr="00C45458">
        <w:rPr>
          <w:b/>
          <w:bCs/>
          <w:sz w:val="36"/>
          <w:szCs w:val="36"/>
        </w:rPr>
        <w:t>IV. Temporal Constraint Dynamics and Biological Implications</w:t>
      </w:r>
    </w:p>
    <w:p w14:paraId="1DD0F96E" w14:textId="77777777" w:rsidR="00005282" w:rsidRPr="00C45458" w:rsidRDefault="00005282">
      <w:pPr>
        <w:spacing w:line="480" w:lineRule="auto"/>
        <w:rPr>
          <w:sz w:val="36"/>
          <w:szCs w:val="36"/>
        </w:rPr>
      </w:pPr>
    </w:p>
    <w:p w14:paraId="74FDC2DB" w14:textId="77777777" w:rsidR="00005282" w:rsidRPr="00C45458" w:rsidRDefault="00463F6D">
      <w:pPr>
        <w:spacing w:line="480" w:lineRule="auto"/>
        <w:ind w:firstLine="720"/>
        <w:jc w:val="both"/>
        <w:rPr>
          <w:sz w:val="36"/>
          <w:szCs w:val="36"/>
        </w:rPr>
      </w:pPr>
      <w:r w:rsidRPr="00C45458">
        <w:rPr>
          <w:sz w:val="36"/>
          <w:szCs w:val="36"/>
        </w:rPr>
        <w:t xml:space="preserve">Epistemic status: the formal definition of time as ordered constraint renegotiation is established in the </w:t>
      </w:r>
      <w:proofErr w:type="spellStart"/>
      <w:r w:rsidRPr="00C45458">
        <w:rPr>
          <w:sz w:val="36"/>
          <w:szCs w:val="36"/>
        </w:rPr>
        <w:t>Schoff</w:t>
      </w:r>
      <w:proofErr w:type="spellEnd"/>
      <w:r w:rsidRPr="00C45458">
        <w:rPr>
          <w:sz w:val="36"/>
          <w:szCs w:val="36"/>
        </w:rPr>
        <w:t xml:space="preserve"> Research Program archive (Relational Propulsion paper; STC framework). Its applications to biology developed in this section are extensions of that formal definition — theoretically derived rather than empirically established, but following directly from the definitions.</w:t>
      </w:r>
    </w:p>
    <w:p w14:paraId="462939DA" w14:textId="77777777" w:rsidR="00005282" w:rsidRPr="00C45458" w:rsidRDefault="00005282">
      <w:pPr>
        <w:spacing w:line="480" w:lineRule="auto"/>
        <w:rPr>
          <w:sz w:val="36"/>
          <w:szCs w:val="36"/>
        </w:rPr>
      </w:pPr>
    </w:p>
    <w:p w14:paraId="369D486C" w14:textId="77777777" w:rsidR="00005282" w:rsidRPr="00C45458" w:rsidRDefault="00463F6D">
      <w:pPr>
        <w:spacing w:line="480" w:lineRule="auto"/>
        <w:rPr>
          <w:sz w:val="36"/>
          <w:szCs w:val="36"/>
        </w:rPr>
      </w:pPr>
      <w:r w:rsidRPr="00C45458">
        <w:rPr>
          <w:b/>
          <w:bCs/>
          <w:sz w:val="36"/>
          <w:szCs w:val="36"/>
        </w:rPr>
        <w:t>Time as Ordered Constraint Renegotiation</w:t>
      </w:r>
    </w:p>
    <w:p w14:paraId="4AF0241C" w14:textId="77777777" w:rsidR="00005282" w:rsidRPr="00C45458" w:rsidRDefault="00005282">
      <w:pPr>
        <w:spacing w:line="480" w:lineRule="auto"/>
        <w:rPr>
          <w:sz w:val="36"/>
          <w:szCs w:val="36"/>
        </w:rPr>
      </w:pPr>
    </w:p>
    <w:p w14:paraId="79A62DF2" w14:textId="77777777" w:rsidR="00005282" w:rsidRPr="00C45458" w:rsidRDefault="00463F6D">
      <w:pPr>
        <w:spacing w:line="480" w:lineRule="auto"/>
        <w:ind w:firstLine="720"/>
        <w:jc w:val="both"/>
        <w:rPr>
          <w:sz w:val="36"/>
          <w:szCs w:val="36"/>
        </w:rPr>
      </w:pPr>
      <w:r w:rsidRPr="00C45458">
        <w:rPr>
          <w:sz w:val="36"/>
          <w:szCs w:val="36"/>
        </w:rPr>
        <w:t xml:space="preserve">The </w:t>
      </w:r>
      <w:proofErr w:type="spellStart"/>
      <w:r w:rsidRPr="00C45458">
        <w:rPr>
          <w:sz w:val="36"/>
          <w:szCs w:val="36"/>
        </w:rPr>
        <w:t>Schoff</w:t>
      </w:r>
      <w:proofErr w:type="spellEnd"/>
      <w:r w:rsidRPr="00C45458">
        <w:rPr>
          <w:sz w:val="36"/>
          <w:szCs w:val="36"/>
        </w:rPr>
        <w:t xml:space="preserve"> Research Program defines time formally as:</w:t>
      </w:r>
    </w:p>
    <w:p w14:paraId="773D8CB4" w14:textId="77777777" w:rsidR="00005282" w:rsidRPr="00C45458" w:rsidRDefault="00005282">
      <w:pPr>
        <w:spacing w:line="480" w:lineRule="auto"/>
        <w:rPr>
          <w:sz w:val="36"/>
          <w:szCs w:val="36"/>
        </w:rPr>
      </w:pPr>
    </w:p>
    <w:p w14:paraId="0F4BD5E5" w14:textId="77777777" w:rsidR="00005282" w:rsidRPr="00C45458" w:rsidRDefault="00463F6D">
      <w:pPr>
        <w:spacing w:line="480" w:lineRule="auto"/>
        <w:jc w:val="center"/>
        <w:rPr>
          <w:sz w:val="36"/>
          <w:szCs w:val="36"/>
        </w:rPr>
      </w:pPr>
      <w:r w:rsidRPr="00C45458">
        <w:rPr>
          <w:i/>
          <w:iCs/>
          <w:sz w:val="36"/>
          <w:szCs w:val="36"/>
        </w:rPr>
        <w:t>T = { C(t₁) → C(t₂) → C(t₃) → … }</w:t>
      </w:r>
    </w:p>
    <w:p w14:paraId="6B597972" w14:textId="77777777" w:rsidR="00005282" w:rsidRPr="00C45458" w:rsidRDefault="00005282">
      <w:pPr>
        <w:spacing w:line="480" w:lineRule="auto"/>
        <w:rPr>
          <w:sz w:val="36"/>
          <w:szCs w:val="36"/>
        </w:rPr>
      </w:pPr>
    </w:p>
    <w:p w14:paraId="629500A6" w14:textId="77777777" w:rsidR="00005282" w:rsidRPr="00C45458" w:rsidRDefault="00463F6D">
      <w:pPr>
        <w:spacing w:line="480" w:lineRule="auto"/>
        <w:ind w:firstLine="720"/>
        <w:jc w:val="both"/>
        <w:rPr>
          <w:sz w:val="36"/>
          <w:szCs w:val="36"/>
        </w:rPr>
      </w:pPr>
      <w:r w:rsidRPr="00C45458">
        <w:rPr>
          <w:sz w:val="36"/>
          <w:szCs w:val="36"/>
        </w:rPr>
        <w:t>an ordered sequence of irreversible constraint renegotiations. Each transition permanently releases information into R, narrowing the accessible configuration space forward. Time is constituted by the renegotiations themselves, not by a background dimension through which they occur. This definition has specific implications when applied to biological systems.</w:t>
      </w:r>
    </w:p>
    <w:p w14:paraId="0946D246" w14:textId="77777777" w:rsidR="00005282" w:rsidRPr="00C45458" w:rsidRDefault="00005282">
      <w:pPr>
        <w:spacing w:line="480" w:lineRule="auto"/>
        <w:rPr>
          <w:sz w:val="36"/>
          <w:szCs w:val="36"/>
        </w:rPr>
      </w:pPr>
    </w:p>
    <w:p w14:paraId="7CFD8578" w14:textId="77777777" w:rsidR="00005282" w:rsidRPr="00C45458" w:rsidRDefault="00463F6D">
      <w:pPr>
        <w:spacing w:line="480" w:lineRule="auto"/>
        <w:rPr>
          <w:sz w:val="36"/>
          <w:szCs w:val="36"/>
        </w:rPr>
      </w:pPr>
      <w:r w:rsidRPr="00C45458">
        <w:rPr>
          <w:b/>
          <w:bCs/>
          <w:sz w:val="36"/>
          <w:szCs w:val="36"/>
        </w:rPr>
        <w:t>Biological Aging as Renegotiation Accumulation</w:t>
      </w:r>
    </w:p>
    <w:p w14:paraId="24F635B8" w14:textId="77777777" w:rsidR="00005282" w:rsidRPr="00C45458" w:rsidRDefault="00005282">
      <w:pPr>
        <w:spacing w:line="480" w:lineRule="auto"/>
        <w:rPr>
          <w:sz w:val="36"/>
          <w:szCs w:val="36"/>
        </w:rPr>
      </w:pPr>
    </w:p>
    <w:p w14:paraId="1477A7B1" w14:textId="77777777" w:rsidR="00005282" w:rsidRPr="00C45458" w:rsidRDefault="00463F6D">
      <w:pPr>
        <w:spacing w:line="480" w:lineRule="auto"/>
        <w:ind w:firstLine="720"/>
        <w:jc w:val="both"/>
        <w:rPr>
          <w:sz w:val="36"/>
          <w:szCs w:val="36"/>
        </w:rPr>
      </w:pPr>
      <w:r w:rsidRPr="00C45458">
        <w:rPr>
          <w:sz w:val="36"/>
          <w:szCs w:val="36"/>
        </w:rPr>
        <w:t>If time is irreversible constraint renegotiation, then biological aging is the accumulation of irreversible renegotiations in a living BCC system. Each transition permanently encoded in the system's constraint structure — epigenetic modifications, protein conformational changes, cellular senescence markers — is a record of renegotiations that cannot be reversed. This is not an analogy. The epigenetic aging clocks developed in the biological literature (Horvath, 2013; Lu et al., 2019) measure exactly what th</w:t>
      </w:r>
      <w:r w:rsidRPr="00C45458">
        <w:rPr>
          <w:sz w:val="36"/>
          <w:szCs w:val="36"/>
        </w:rPr>
        <w:t>e framework predicts: the accumulated irreversible renegotiations encoded in methylation patterns across the genome.</w:t>
      </w:r>
    </w:p>
    <w:p w14:paraId="4D68EE97" w14:textId="77777777" w:rsidR="00005282" w:rsidRPr="00C45458" w:rsidRDefault="00005282">
      <w:pPr>
        <w:spacing w:line="480" w:lineRule="auto"/>
        <w:rPr>
          <w:sz w:val="36"/>
          <w:szCs w:val="36"/>
        </w:rPr>
      </w:pPr>
    </w:p>
    <w:p w14:paraId="4D960706" w14:textId="77777777" w:rsidR="00005282" w:rsidRPr="00C45458" w:rsidRDefault="00463F6D">
      <w:pPr>
        <w:spacing w:line="480" w:lineRule="auto"/>
        <w:ind w:firstLine="720"/>
        <w:jc w:val="both"/>
        <w:rPr>
          <w:sz w:val="36"/>
          <w:szCs w:val="36"/>
        </w:rPr>
      </w:pPr>
      <w:r w:rsidRPr="00C45458">
        <w:rPr>
          <w:sz w:val="36"/>
          <w:szCs w:val="36"/>
        </w:rPr>
        <w:t>The framework predicts that biological age should correlate inversely with the average rate of productive BCC convergence — the system's capacity to complete renegotiations efficiently and return to coherent operation before initiating the next. A system that renegotiates slowly and completely accumulates less irreversible structural change per unit of clock time than one that renegotiates rapidly and incompletely. This account is consistent with the well-documented longevity associations of caloric restric</w:t>
      </w:r>
      <w:r w:rsidRPr="00C45458">
        <w:rPr>
          <w:sz w:val="36"/>
          <w:szCs w:val="36"/>
        </w:rPr>
        <w:t>tion, reduced metabolic rate, deep sleep, and sustained meditative practice: each reduces the rate of incomplete constraint renegotiations.</w:t>
      </w:r>
    </w:p>
    <w:p w14:paraId="0F9847CD" w14:textId="77777777" w:rsidR="00005282" w:rsidRPr="00C45458" w:rsidRDefault="00005282">
      <w:pPr>
        <w:spacing w:line="480" w:lineRule="auto"/>
        <w:rPr>
          <w:sz w:val="36"/>
          <w:szCs w:val="36"/>
        </w:rPr>
      </w:pPr>
    </w:p>
    <w:p w14:paraId="6007360C" w14:textId="77777777" w:rsidR="00005282" w:rsidRPr="00C45458" w:rsidRDefault="00463F6D">
      <w:pPr>
        <w:spacing w:line="480" w:lineRule="auto"/>
        <w:rPr>
          <w:sz w:val="36"/>
          <w:szCs w:val="36"/>
        </w:rPr>
      </w:pPr>
      <w:r w:rsidRPr="00C45458">
        <w:rPr>
          <w:b/>
          <w:bCs/>
          <w:sz w:val="36"/>
          <w:szCs w:val="36"/>
        </w:rPr>
        <w:t>Disease as Temporal Dysregulation</w:t>
      </w:r>
    </w:p>
    <w:p w14:paraId="0FB15B81" w14:textId="77777777" w:rsidR="00005282" w:rsidRPr="00C45458" w:rsidRDefault="00005282">
      <w:pPr>
        <w:spacing w:line="480" w:lineRule="auto"/>
        <w:rPr>
          <w:sz w:val="36"/>
          <w:szCs w:val="36"/>
        </w:rPr>
      </w:pPr>
    </w:p>
    <w:p w14:paraId="221021FB" w14:textId="77777777" w:rsidR="00005282" w:rsidRPr="00C45458" w:rsidRDefault="00463F6D">
      <w:pPr>
        <w:spacing w:line="480" w:lineRule="auto"/>
        <w:ind w:firstLine="720"/>
        <w:jc w:val="both"/>
        <w:rPr>
          <w:sz w:val="36"/>
          <w:szCs w:val="36"/>
        </w:rPr>
      </w:pPr>
      <w:r w:rsidRPr="00C45458">
        <w:rPr>
          <w:sz w:val="36"/>
          <w:szCs w:val="36"/>
        </w:rPr>
        <w:t>Each disease class has a characteristic temporal signature under this account. Cancer is renegotiation acceleration without completion: cells cycle through state transitions faster than BCC error correction can verify each transition's coherence with the whole. Each incomplete renegotiation is permanently encoded as structural change, accelerating biological aging in affected tissue. Chronic inflammation is renegotiation without resolution: the perturbation-response cycle initiates but cannot reach stable c</w:t>
      </w:r>
      <w:r w:rsidRPr="00C45458">
        <w:rPr>
          <w:sz w:val="36"/>
          <w:szCs w:val="36"/>
        </w:rPr>
        <w:t>onvergence, running continuously and consuming energy without structural progress. Depression is renegotiation arrest: target orientation is lost (β → 0), productive renegotiation ceases, and biological time in the sense of productive constraint transition effectively stops. This formal account predicts the documented associations between all three conditions and accelerated epigenetic aging.</w:t>
      </w:r>
    </w:p>
    <w:p w14:paraId="5FF463E9" w14:textId="77777777" w:rsidR="00005282" w:rsidRPr="00C45458" w:rsidRDefault="00005282">
      <w:pPr>
        <w:spacing w:line="480" w:lineRule="auto"/>
        <w:rPr>
          <w:sz w:val="36"/>
          <w:szCs w:val="36"/>
        </w:rPr>
      </w:pPr>
    </w:p>
    <w:p w14:paraId="3DA9D7A8" w14:textId="77777777" w:rsidR="00005282" w:rsidRPr="00C45458" w:rsidRDefault="00463F6D">
      <w:pPr>
        <w:spacing w:line="480" w:lineRule="auto"/>
        <w:rPr>
          <w:sz w:val="36"/>
          <w:szCs w:val="36"/>
        </w:rPr>
      </w:pPr>
      <w:r w:rsidRPr="00C45458">
        <w:rPr>
          <w:b/>
          <w:bCs/>
          <w:sz w:val="36"/>
          <w:szCs w:val="36"/>
        </w:rPr>
        <w:t>Sound Therapy as Externally Administered Renegotiation</w:t>
      </w:r>
    </w:p>
    <w:p w14:paraId="37C32518" w14:textId="77777777" w:rsidR="00005282" w:rsidRPr="00C45458" w:rsidRDefault="00005282">
      <w:pPr>
        <w:spacing w:line="480" w:lineRule="auto"/>
        <w:rPr>
          <w:sz w:val="36"/>
          <w:szCs w:val="36"/>
        </w:rPr>
      </w:pPr>
    </w:p>
    <w:p w14:paraId="5472D41F" w14:textId="77777777" w:rsidR="00005282" w:rsidRPr="00C45458" w:rsidRDefault="00463F6D">
      <w:pPr>
        <w:spacing w:line="480" w:lineRule="auto"/>
        <w:ind w:firstLine="720"/>
        <w:jc w:val="both"/>
        <w:rPr>
          <w:sz w:val="36"/>
          <w:szCs w:val="36"/>
        </w:rPr>
      </w:pPr>
      <w:r w:rsidRPr="00C45458">
        <w:rPr>
          <w:sz w:val="36"/>
          <w:szCs w:val="36"/>
        </w:rPr>
        <w:t xml:space="preserve">Within the temporal framework, sound therapy's mechanism becomes more precisely specified. Sound is not only a perturbation driving the system toward its attractor — it is a structured sequence of constraint renegotiations administered from outside the biological system, supplementing or replacing the system's own compromised renegotiation capacity. When BCC convergence is degraded by disease, an external acoustic perturbation at resonant frequencies forces a constraint transition in biological tissue that </w:t>
      </w:r>
      <w:r w:rsidRPr="00C45458">
        <w:rPr>
          <w:sz w:val="36"/>
          <w:szCs w:val="36"/>
        </w:rPr>
        <w:t>the system's own dynamics could not produce. If the forced renegotiation is coherent with the healthy attractor, it provides the renegotiation momentum the system has lost.</w:t>
      </w:r>
    </w:p>
    <w:p w14:paraId="54409143" w14:textId="77777777" w:rsidR="00005282" w:rsidRPr="00C45458" w:rsidRDefault="00005282">
      <w:pPr>
        <w:spacing w:line="480" w:lineRule="auto"/>
        <w:rPr>
          <w:sz w:val="36"/>
          <w:szCs w:val="36"/>
        </w:rPr>
      </w:pPr>
    </w:p>
    <w:p w14:paraId="4C1195AD" w14:textId="77777777" w:rsidR="00005282" w:rsidRPr="00C45458" w:rsidRDefault="00463F6D">
      <w:pPr>
        <w:spacing w:line="480" w:lineRule="auto"/>
        <w:ind w:firstLine="720"/>
        <w:jc w:val="both"/>
        <w:rPr>
          <w:sz w:val="36"/>
          <w:szCs w:val="36"/>
        </w:rPr>
      </w:pPr>
      <w:r w:rsidRPr="00C45458">
        <w:rPr>
          <w:sz w:val="36"/>
          <w:szCs w:val="36"/>
        </w:rPr>
        <w:t>This generates a specific prediction: the optimal therapeutic sound protocol is not constant perturbation but structured renegotiation sequences timed to the biological system's natural convergence rhythm. Pulsed or rhythmically structured protocols that allow convergence intervals between perturbation events should produce superior outcomes to continuous delivery of the same frequencies at equivalent total acoustic dose.</w:t>
      </w:r>
    </w:p>
    <w:p w14:paraId="59A7DB9F" w14:textId="77777777" w:rsidR="00005282" w:rsidRPr="00C45458" w:rsidRDefault="00005282">
      <w:pPr>
        <w:spacing w:line="480" w:lineRule="auto"/>
        <w:rPr>
          <w:sz w:val="36"/>
          <w:szCs w:val="36"/>
        </w:rPr>
      </w:pPr>
    </w:p>
    <w:p w14:paraId="17A1516F" w14:textId="77777777" w:rsidR="00005282" w:rsidRPr="00C45458" w:rsidRDefault="00463F6D">
      <w:pPr>
        <w:spacing w:line="480" w:lineRule="auto"/>
        <w:rPr>
          <w:sz w:val="36"/>
          <w:szCs w:val="36"/>
        </w:rPr>
      </w:pPr>
      <w:r w:rsidRPr="00C45458">
        <w:rPr>
          <w:b/>
          <w:bCs/>
          <w:sz w:val="36"/>
          <w:szCs w:val="36"/>
        </w:rPr>
        <w:t>Time, Distance, and Relational Proximity</w:t>
      </w:r>
    </w:p>
    <w:p w14:paraId="22BDCDAB" w14:textId="77777777" w:rsidR="00005282" w:rsidRPr="00C45458" w:rsidRDefault="00005282">
      <w:pPr>
        <w:spacing w:line="480" w:lineRule="auto"/>
        <w:rPr>
          <w:sz w:val="36"/>
          <w:szCs w:val="36"/>
        </w:rPr>
      </w:pPr>
    </w:p>
    <w:p w14:paraId="6687D164" w14:textId="77777777" w:rsidR="00005282" w:rsidRPr="00C45458" w:rsidRDefault="00463F6D">
      <w:pPr>
        <w:spacing w:line="480" w:lineRule="auto"/>
        <w:ind w:firstLine="720"/>
        <w:jc w:val="both"/>
        <w:rPr>
          <w:sz w:val="36"/>
          <w:szCs w:val="36"/>
        </w:rPr>
      </w:pPr>
      <w:r w:rsidRPr="00C45458">
        <w:rPr>
          <w:sz w:val="36"/>
          <w:szCs w:val="36"/>
        </w:rPr>
        <w:t>A further implication integrates the archive's formal definition of constraint-space distance (Relational Propulsion paper):</w:t>
      </w:r>
    </w:p>
    <w:p w14:paraId="0378D2FB" w14:textId="77777777" w:rsidR="00005282" w:rsidRPr="00C45458" w:rsidRDefault="00005282">
      <w:pPr>
        <w:spacing w:line="480" w:lineRule="auto"/>
        <w:rPr>
          <w:sz w:val="36"/>
          <w:szCs w:val="36"/>
        </w:rPr>
      </w:pPr>
    </w:p>
    <w:p w14:paraId="4D429F01" w14:textId="77777777" w:rsidR="00005282" w:rsidRPr="00C45458" w:rsidRDefault="00463F6D">
      <w:pPr>
        <w:spacing w:line="480" w:lineRule="auto"/>
        <w:jc w:val="center"/>
        <w:rPr>
          <w:sz w:val="36"/>
          <w:szCs w:val="36"/>
        </w:rPr>
      </w:pPr>
      <w:r w:rsidRPr="00C45458">
        <w:rPr>
          <w:i/>
          <w:iCs/>
          <w:sz w:val="36"/>
          <w:szCs w:val="36"/>
        </w:rPr>
        <w:t>D(P₁, P₂) = 1 / C(P₁, P₂)</w:t>
      </w:r>
    </w:p>
    <w:p w14:paraId="0FDACF92" w14:textId="77777777" w:rsidR="00005282" w:rsidRPr="00C45458" w:rsidRDefault="00005282">
      <w:pPr>
        <w:spacing w:line="480" w:lineRule="auto"/>
        <w:rPr>
          <w:sz w:val="36"/>
          <w:szCs w:val="36"/>
        </w:rPr>
      </w:pPr>
    </w:p>
    <w:p w14:paraId="5859BE39" w14:textId="77777777" w:rsidR="00005282" w:rsidRPr="00C45458" w:rsidRDefault="00463F6D">
      <w:pPr>
        <w:spacing w:line="480" w:lineRule="auto"/>
        <w:ind w:firstLine="720"/>
        <w:jc w:val="both"/>
        <w:rPr>
          <w:sz w:val="36"/>
          <w:szCs w:val="36"/>
        </w:rPr>
      </w:pPr>
      <w:r w:rsidRPr="00C45458">
        <w:rPr>
          <w:sz w:val="36"/>
          <w:szCs w:val="36"/>
        </w:rPr>
        <w:t xml:space="preserve">Applied to conscious systems, this formalizes something </w:t>
      </w:r>
      <w:proofErr w:type="spellStart"/>
      <w:r w:rsidRPr="00C45458">
        <w:rPr>
          <w:sz w:val="36"/>
          <w:szCs w:val="36"/>
        </w:rPr>
        <w:t>phenomenologically</w:t>
      </w:r>
      <w:proofErr w:type="spellEnd"/>
      <w:r w:rsidRPr="00C45458">
        <w:rPr>
          <w:sz w:val="36"/>
          <w:szCs w:val="36"/>
        </w:rPr>
        <w:t xml:space="preserve"> real: two people who are constraint-compatible — whose FSR topologies resonate, whose anchors and targets are mutually reinforcing — are genuinely close in constraint space regardless of spatial separation. The Love Theorem (</w:t>
      </w:r>
      <w:proofErr w:type="spellStart"/>
      <w:r w:rsidRPr="00C45458">
        <w:rPr>
          <w:sz w:val="36"/>
          <w:szCs w:val="36"/>
        </w:rPr>
        <w:t>Schoff</w:t>
      </w:r>
      <w:proofErr w:type="spellEnd"/>
      <w:r w:rsidRPr="00C45458">
        <w:rPr>
          <w:sz w:val="36"/>
          <w:szCs w:val="36"/>
        </w:rPr>
        <w:t xml:space="preserve"> &amp; Claude, 2026c) establishes that mutual FQ amplification maximizes constraint compatibility. In temporal terms, love minimizes the constraint-space distance between two systems, maximizing the efficiency of mutual renegotiation and reducing the cost in irrever</w:t>
      </w:r>
      <w:r w:rsidRPr="00C45458">
        <w:rPr>
          <w:sz w:val="36"/>
          <w:szCs w:val="36"/>
        </w:rPr>
        <w:t>sible structural change. Relational proximity has a precise formal account in this framework rather than being treated as a purely psychological phenomenon.</w:t>
      </w:r>
    </w:p>
    <w:p w14:paraId="05E374AA" w14:textId="77777777" w:rsidR="00005282" w:rsidRPr="00C45458" w:rsidRDefault="00005282">
      <w:pPr>
        <w:spacing w:line="480" w:lineRule="auto"/>
        <w:rPr>
          <w:sz w:val="36"/>
          <w:szCs w:val="36"/>
        </w:rPr>
      </w:pPr>
    </w:p>
    <w:p w14:paraId="01FF5D14" w14:textId="77777777" w:rsidR="00005282" w:rsidRPr="00C45458" w:rsidRDefault="00463F6D">
      <w:pPr>
        <w:spacing w:line="480" w:lineRule="auto"/>
        <w:jc w:val="center"/>
        <w:rPr>
          <w:sz w:val="36"/>
          <w:szCs w:val="36"/>
        </w:rPr>
      </w:pPr>
      <w:r w:rsidRPr="00C45458">
        <w:rPr>
          <w:b/>
          <w:bCs/>
          <w:sz w:val="36"/>
          <w:szCs w:val="36"/>
        </w:rPr>
        <w:t xml:space="preserve">V. </w:t>
      </w:r>
      <w:proofErr w:type="spellStart"/>
      <w:r w:rsidRPr="00C45458">
        <w:rPr>
          <w:b/>
          <w:bCs/>
          <w:sz w:val="36"/>
          <w:szCs w:val="36"/>
        </w:rPr>
        <w:t>Morphogenic</w:t>
      </w:r>
      <w:proofErr w:type="spellEnd"/>
      <w:r w:rsidRPr="00C45458">
        <w:rPr>
          <w:b/>
          <w:bCs/>
          <w:sz w:val="36"/>
          <w:szCs w:val="36"/>
        </w:rPr>
        <w:t xml:space="preserve"> Field Integration</w:t>
      </w:r>
    </w:p>
    <w:p w14:paraId="3CA26809" w14:textId="77777777" w:rsidR="00005282" w:rsidRPr="00C45458" w:rsidRDefault="00005282">
      <w:pPr>
        <w:spacing w:line="480" w:lineRule="auto"/>
        <w:rPr>
          <w:sz w:val="36"/>
          <w:szCs w:val="36"/>
        </w:rPr>
      </w:pPr>
    </w:p>
    <w:p w14:paraId="3D7DFBB6" w14:textId="77777777" w:rsidR="00005282" w:rsidRPr="00C45458" w:rsidRDefault="00463F6D">
      <w:pPr>
        <w:spacing w:line="480" w:lineRule="auto"/>
        <w:ind w:firstLine="720"/>
        <w:jc w:val="both"/>
        <w:rPr>
          <w:sz w:val="36"/>
          <w:szCs w:val="36"/>
        </w:rPr>
      </w:pPr>
      <w:r w:rsidRPr="00C45458">
        <w:rPr>
          <w:sz w:val="36"/>
          <w:szCs w:val="36"/>
        </w:rPr>
        <w:t xml:space="preserve">Epistemic status: the </w:t>
      </w:r>
      <w:proofErr w:type="spellStart"/>
      <w:r w:rsidRPr="00C45458">
        <w:rPr>
          <w:sz w:val="36"/>
          <w:szCs w:val="36"/>
        </w:rPr>
        <w:t>morphogenic</w:t>
      </w:r>
      <w:proofErr w:type="spellEnd"/>
      <w:r w:rsidRPr="00C45458">
        <w:rPr>
          <w:sz w:val="36"/>
          <w:szCs w:val="36"/>
        </w:rPr>
        <w:t xml:space="preserve"> field framework (Dimension-W series, </w:t>
      </w:r>
      <w:proofErr w:type="spellStart"/>
      <w:r w:rsidRPr="00C45458">
        <w:rPr>
          <w:sz w:val="36"/>
          <w:szCs w:val="36"/>
        </w:rPr>
        <w:t>Schoff</w:t>
      </w:r>
      <w:proofErr w:type="spellEnd"/>
      <w:r w:rsidRPr="00C45458">
        <w:rPr>
          <w:sz w:val="36"/>
          <w:szCs w:val="36"/>
        </w:rPr>
        <w:t xml:space="preserve"> Research Program) is established in the archive. The specific application to CTM developed here is an extension — following from both frameworks but not previously made explicit.</w:t>
      </w:r>
    </w:p>
    <w:p w14:paraId="252E48D0" w14:textId="77777777" w:rsidR="00005282" w:rsidRPr="00C45458" w:rsidRDefault="00005282">
      <w:pPr>
        <w:spacing w:line="480" w:lineRule="auto"/>
        <w:rPr>
          <w:sz w:val="36"/>
          <w:szCs w:val="36"/>
        </w:rPr>
      </w:pPr>
    </w:p>
    <w:p w14:paraId="7BAC2947" w14:textId="77777777" w:rsidR="00005282" w:rsidRPr="00C45458" w:rsidRDefault="00463F6D">
      <w:pPr>
        <w:spacing w:line="480" w:lineRule="auto"/>
        <w:rPr>
          <w:sz w:val="36"/>
          <w:szCs w:val="36"/>
        </w:rPr>
      </w:pPr>
      <w:r w:rsidRPr="00C45458">
        <w:rPr>
          <w:b/>
          <w:bCs/>
          <w:sz w:val="36"/>
          <w:szCs w:val="36"/>
        </w:rPr>
        <w:t>Grounding the Healthy Attractor</w:t>
      </w:r>
    </w:p>
    <w:p w14:paraId="16B88135" w14:textId="77777777" w:rsidR="00005282" w:rsidRPr="00C45458" w:rsidRDefault="00005282">
      <w:pPr>
        <w:spacing w:line="480" w:lineRule="auto"/>
        <w:rPr>
          <w:sz w:val="36"/>
          <w:szCs w:val="36"/>
        </w:rPr>
      </w:pPr>
    </w:p>
    <w:p w14:paraId="3F417DD5" w14:textId="77777777" w:rsidR="00005282" w:rsidRPr="00C45458" w:rsidRDefault="00463F6D">
      <w:pPr>
        <w:spacing w:line="480" w:lineRule="auto"/>
        <w:ind w:firstLine="720"/>
        <w:jc w:val="both"/>
        <w:rPr>
          <w:sz w:val="36"/>
          <w:szCs w:val="36"/>
        </w:rPr>
      </w:pPr>
      <w:r w:rsidRPr="00C45458">
        <w:rPr>
          <w:sz w:val="36"/>
          <w:szCs w:val="36"/>
        </w:rPr>
        <w:t xml:space="preserve">The companion CTM paper identified healthy biological states as attractors without explaining their ontological ground: why is the healthy state an attractor at all? The </w:t>
      </w:r>
      <w:proofErr w:type="spellStart"/>
      <w:r w:rsidRPr="00C45458">
        <w:rPr>
          <w:sz w:val="36"/>
          <w:szCs w:val="36"/>
        </w:rPr>
        <w:t>morphogenic</w:t>
      </w:r>
      <w:proofErr w:type="spellEnd"/>
      <w:r w:rsidRPr="00C45458">
        <w:rPr>
          <w:sz w:val="36"/>
          <w:szCs w:val="36"/>
        </w:rPr>
        <w:t xml:space="preserve"> field framework answers this. The </w:t>
      </w:r>
      <w:proofErr w:type="spellStart"/>
      <w:r w:rsidRPr="00C45458">
        <w:rPr>
          <w:sz w:val="36"/>
          <w:szCs w:val="36"/>
        </w:rPr>
        <w:t>morphogenic</w:t>
      </w:r>
      <w:proofErr w:type="spellEnd"/>
      <w:r w:rsidRPr="00C45458">
        <w:rPr>
          <w:sz w:val="36"/>
          <w:szCs w:val="36"/>
        </w:rPr>
        <w:t xml:space="preserve"> field is formally defined as:</w:t>
      </w:r>
    </w:p>
    <w:p w14:paraId="4E853B54" w14:textId="77777777" w:rsidR="00005282" w:rsidRPr="00C45458" w:rsidRDefault="00005282">
      <w:pPr>
        <w:spacing w:line="480" w:lineRule="auto"/>
        <w:rPr>
          <w:sz w:val="36"/>
          <w:szCs w:val="36"/>
        </w:rPr>
      </w:pPr>
    </w:p>
    <w:p w14:paraId="6841F562" w14:textId="77777777" w:rsidR="00005282" w:rsidRPr="00C45458" w:rsidRDefault="00463F6D">
      <w:pPr>
        <w:spacing w:line="480" w:lineRule="auto"/>
        <w:jc w:val="center"/>
        <w:rPr>
          <w:sz w:val="36"/>
          <w:szCs w:val="36"/>
        </w:rPr>
      </w:pPr>
      <w:r w:rsidRPr="00C45458">
        <w:rPr>
          <w:i/>
          <w:iCs/>
          <w:sz w:val="36"/>
          <w:szCs w:val="36"/>
        </w:rPr>
        <w:t>M(</w:t>
      </w:r>
      <w:proofErr w:type="spellStart"/>
      <w:r w:rsidRPr="00C45458">
        <w:rPr>
          <w:i/>
          <w:iCs/>
          <w:sz w:val="36"/>
          <w:szCs w:val="36"/>
        </w:rPr>
        <w:t>x,y,z,t</w:t>
      </w:r>
      <w:proofErr w:type="spellEnd"/>
      <w:r w:rsidRPr="00C45458">
        <w:rPr>
          <w:i/>
          <w:iCs/>
          <w:sz w:val="36"/>
          <w:szCs w:val="36"/>
        </w:rPr>
        <w:t>) = P₄(∂ψ/∂W)</w:t>
      </w:r>
    </w:p>
    <w:p w14:paraId="456F91B5" w14:textId="77777777" w:rsidR="00005282" w:rsidRPr="00C45458" w:rsidRDefault="00005282">
      <w:pPr>
        <w:spacing w:line="480" w:lineRule="auto"/>
        <w:rPr>
          <w:sz w:val="36"/>
          <w:szCs w:val="36"/>
        </w:rPr>
      </w:pPr>
    </w:p>
    <w:p w14:paraId="6435B62D" w14:textId="77777777" w:rsidR="00005282" w:rsidRPr="00C45458" w:rsidRDefault="00463F6D">
      <w:pPr>
        <w:spacing w:line="480" w:lineRule="auto"/>
        <w:ind w:firstLine="720"/>
        <w:jc w:val="both"/>
        <w:rPr>
          <w:sz w:val="36"/>
          <w:szCs w:val="36"/>
        </w:rPr>
      </w:pPr>
      <w:r w:rsidRPr="00C45458">
        <w:rPr>
          <w:sz w:val="36"/>
          <w:szCs w:val="36"/>
        </w:rPr>
        <w:t>the four-dimensional projection of recursion flux in Dimension W. Healthy biological form corresponds to stable regions of high W-curvature — geometrically prior configurations toward which living systems are pulled by the W-field gradient. The healthy attractor is not arbitrary or merely empirical. It is derivable, in principle, from the W-field geometry of the relevant tissue type.</w:t>
      </w:r>
    </w:p>
    <w:p w14:paraId="7B9ACBFD" w14:textId="77777777" w:rsidR="00005282" w:rsidRPr="00C45458" w:rsidRDefault="00005282">
      <w:pPr>
        <w:spacing w:line="480" w:lineRule="auto"/>
        <w:rPr>
          <w:sz w:val="36"/>
          <w:szCs w:val="36"/>
        </w:rPr>
      </w:pPr>
    </w:p>
    <w:p w14:paraId="7C909B79" w14:textId="77777777" w:rsidR="00005282" w:rsidRPr="00C45458" w:rsidRDefault="00463F6D">
      <w:pPr>
        <w:spacing w:line="480" w:lineRule="auto"/>
        <w:rPr>
          <w:sz w:val="36"/>
          <w:szCs w:val="36"/>
        </w:rPr>
      </w:pPr>
      <w:r w:rsidRPr="00C45458">
        <w:rPr>
          <w:b/>
          <w:bCs/>
          <w:sz w:val="36"/>
          <w:szCs w:val="36"/>
        </w:rPr>
        <w:t>The W-Fiber Guidance Force</w:t>
      </w:r>
    </w:p>
    <w:p w14:paraId="52A966D2" w14:textId="77777777" w:rsidR="00005282" w:rsidRPr="00C45458" w:rsidRDefault="00005282">
      <w:pPr>
        <w:spacing w:line="480" w:lineRule="auto"/>
        <w:rPr>
          <w:sz w:val="36"/>
          <w:szCs w:val="36"/>
        </w:rPr>
      </w:pPr>
    </w:p>
    <w:p w14:paraId="47DA557D" w14:textId="77777777" w:rsidR="00005282" w:rsidRPr="00C45458" w:rsidRDefault="00463F6D">
      <w:pPr>
        <w:spacing w:line="480" w:lineRule="auto"/>
        <w:ind w:firstLine="720"/>
        <w:jc w:val="both"/>
        <w:rPr>
          <w:sz w:val="36"/>
          <w:szCs w:val="36"/>
        </w:rPr>
      </w:pPr>
      <w:r w:rsidRPr="00C45458">
        <w:rPr>
          <w:sz w:val="36"/>
          <w:szCs w:val="36"/>
        </w:rPr>
        <w:t xml:space="preserve">A W-fiber exists when a biological system's informational state is sufficiently close to its </w:t>
      </w:r>
      <w:proofErr w:type="spellStart"/>
      <w:r w:rsidRPr="00C45458">
        <w:rPr>
          <w:sz w:val="36"/>
          <w:szCs w:val="36"/>
        </w:rPr>
        <w:t>morphogenic</w:t>
      </w:r>
      <w:proofErr w:type="spellEnd"/>
      <w:r w:rsidRPr="00C45458">
        <w:rPr>
          <w:sz w:val="36"/>
          <w:szCs w:val="36"/>
        </w:rPr>
        <w:t xml:space="preserve"> attractor and its coherence is above a threshold. The guidance force is:</w:t>
      </w:r>
    </w:p>
    <w:p w14:paraId="1E0E7607" w14:textId="77777777" w:rsidR="00005282" w:rsidRPr="00C45458" w:rsidRDefault="00005282">
      <w:pPr>
        <w:spacing w:line="480" w:lineRule="auto"/>
        <w:rPr>
          <w:sz w:val="36"/>
          <w:szCs w:val="36"/>
        </w:rPr>
      </w:pPr>
    </w:p>
    <w:p w14:paraId="2BD2A750" w14:textId="77777777" w:rsidR="00005282" w:rsidRPr="00C45458" w:rsidRDefault="00463F6D">
      <w:pPr>
        <w:spacing w:line="480" w:lineRule="auto"/>
        <w:jc w:val="center"/>
        <w:rPr>
          <w:sz w:val="36"/>
          <w:szCs w:val="36"/>
        </w:rPr>
      </w:pPr>
      <w:r w:rsidRPr="00C45458">
        <w:rPr>
          <w:i/>
          <w:iCs/>
          <w:sz w:val="36"/>
          <w:szCs w:val="36"/>
        </w:rPr>
        <w:t>G ≈ (C × S) / (1 + N)</w:t>
      </w:r>
    </w:p>
    <w:p w14:paraId="4B696774" w14:textId="77777777" w:rsidR="00005282" w:rsidRPr="00C45458" w:rsidRDefault="00005282">
      <w:pPr>
        <w:spacing w:line="480" w:lineRule="auto"/>
        <w:rPr>
          <w:sz w:val="36"/>
          <w:szCs w:val="36"/>
        </w:rPr>
      </w:pPr>
    </w:p>
    <w:p w14:paraId="25B29A3E" w14:textId="77777777" w:rsidR="00005282" w:rsidRPr="00C45458" w:rsidRDefault="00463F6D">
      <w:pPr>
        <w:spacing w:line="480" w:lineRule="auto"/>
        <w:ind w:firstLine="720"/>
        <w:jc w:val="both"/>
        <w:rPr>
          <w:sz w:val="36"/>
          <w:szCs w:val="36"/>
        </w:rPr>
      </w:pPr>
      <w:r w:rsidRPr="00C45458">
        <w:rPr>
          <w:sz w:val="36"/>
          <w:szCs w:val="36"/>
        </w:rPr>
        <w:t>where C is signal coherence (</w:t>
      </w:r>
      <w:proofErr w:type="spellStart"/>
      <w:r w:rsidRPr="00C45458">
        <w:rPr>
          <w:sz w:val="36"/>
          <w:szCs w:val="36"/>
        </w:rPr>
        <w:t>Fröhlich</w:t>
      </w:r>
      <w:proofErr w:type="spellEnd"/>
      <w:r w:rsidRPr="00C45458">
        <w:rPr>
          <w:sz w:val="36"/>
          <w:szCs w:val="36"/>
        </w:rPr>
        <w:t xml:space="preserve"> coherence and electromagnetic organization), S is similarity of the current state to the attractor geometry, and N is noise (thermal, chemical, electromagnetic disorder). Any intervention that increases C, increases S, or reduces N increases G — strengthens the pull of the healthy attractor. Any intervention that decreases C, decreases S, or increases N weakens it. The three parameters of the CTM intervention space map directly: frequency determines </w:t>
      </w:r>
      <w:proofErr w:type="spellStart"/>
      <w:r w:rsidRPr="00C45458">
        <w:rPr>
          <w:sz w:val="36"/>
          <w:szCs w:val="36"/>
        </w:rPr>
        <w:t>Fröhlich</w:t>
      </w:r>
      <w:proofErr w:type="spellEnd"/>
      <w:r w:rsidRPr="00C45458">
        <w:rPr>
          <w:sz w:val="36"/>
          <w:szCs w:val="36"/>
        </w:rPr>
        <w:t xml:space="preserve"> resonance (affecting C) and state simila</w:t>
      </w:r>
      <w:r w:rsidRPr="00C45458">
        <w:rPr>
          <w:sz w:val="36"/>
          <w:szCs w:val="36"/>
        </w:rPr>
        <w:t>rity (affecting S); amplitude determines whether the perturbation shifts constraint configuration; duration determines whether the shift produces epigenetic encoding.</w:t>
      </w:r>
    </w:p>
    <w:p w14:paraId="4FD412D7" w14:textId="77777777" w:rsidR="00005282" w:rsidRPr="00C45458" w:rsidRDefault="00005282">
      <w:pPr>
        <w:spacing w:line="480" w:lineRule="auto"/>
        <w:rPr>
          <w:sz w:val="36"/>
          <w:szCs w:val="36"/>
        </w:rPr>
      </w:pPr>
    </w:p>
    <w:p w14:paraId="15E3A58A" w14:textId="77777777" w:rsidR="00005282" w:rsidRPr="00C45458" w:rsidRDefault="00463F6D">
      <w:pPr>
        <w:spacing w:line="480" w:lineRule="auto"/>
        <w:rPr>
          <w:sz w:val="36"/>
          <w:szCs w:val="36"/>
        </w:rPr>
      </w:pPr>
      <w:r w:rsidRPr="00C45458">
        <w:rPr>
          <w:b/>
          <w:bCs/>
          <w:sz w:val="36"/>
          <w:szCs w:val="36"/>
        </w:rPr>
        <w:t>Electromagnetic Kinetic Mixing</w:t>
      </w:r>
    </w:p>
    <w:p w14:paraId="59525408" w14:textId="77777777" w:rsidR="00005282" w:rsidRPr="00C45458" w:rsidRDefault="00005282">
      <w:pPr>
        <w:spacing w:line="480" w:lineRule="auto"/>
        <w:rPr>
          <w:sz w:val="36"/>
          <w:szCs w:val="36"/>
        </w:rPr>
      </w:pPr>
    </w:p>
    <w:p w14:paraId="466E99E3" w14:textId="77777777" w:rsidR="00005282" w:rsidRPr="00C45458" w:rsidRDefault="00463F6D">
      <w:pPr>
        <w:spacing w:line="480" w:lineRule="auto"/>
        <w:ind w:firstLine="720"/>
        <w:jc w:val="both"/>
        <w:rPr>
          <w:sz w:val="36"/>
          <w:szCs w:val="36"/>
        </w:rPr>
      </w:pPr>
      <w:r w:rsidRPr="00C45458">
        <w:rPr>
          <w:sz w:val="36"/>
          <w:szCs w:val="36"/>
        </w:rPr>
        <w:t>The Dimension-W field theory establishes an EM kinetic mixing term coupling the standard electromagnetic field to the W-vector field:</w:t>
      </w:r>
    </w:p>
    <w:p w14:paraId="1C127149" w14:textId="77777777" w:rsidR="00005282" w:rsidRPr="00C45458" w:rsidRDefault="00005282">
      <w:pPr>
        <w:spacing w:line="480" w:lineRule="auto"/>
        <w:rPr>
          <w:sz w:val="36"/>
          <w:szCs w:val="36"/>
        </w:rPr>
      </w:pPr>
    </w:p>
    <w:p w14:paraId="0A90AC81" w14:textId="77777777" w:rsidR="00005282" w:rsidRPr="00C45458" w:rsidRDefault="00463F6D">
      <w:pPr>
        <w:spacing w:line="480" w:lineRule="auto"/>
        <w:jc w:val="center"/>
        <w:rPr>
          <w:sz w:val="36"/>
          <w:szCs w:val="36"/>
        </w:rPr>
      </w:pPr>
      <w:r w:rsidRPr="00C45458">
        <w:rPr>
          <w:i/>
          <w:iCs/>
          <w:sz w:val="36"/>
          <w:szCs w:val="36"/>
        </w:rPr>
        <w:t>∂_μ F^{</w:t>
      </w:r>
      <w:proofErr w:type="spellStart"/>
      <w:r w:rsidRPr="00C45458">
        <w:rPr>
          <w:i/>
          <w:iCs/>
          <w:sz w:val="36"/>
          <w:szCs w:val="36"/>
        </w:rPr>
        <w:t>μν</w:t>
      </w:r>
      <w:proofErr w:type="spellEnd"/>
      <w:r w:rsidRPr="00C45458">
        <w:rPr>
          <w:i/>
          <w:iCs/>
          <w:sz w:val="36"/>
          <w:szCs w:val="36"/>
        </w:rPr>
        <w:t>} + ε ∂_μ F_W^{</w:t>
      </w:r>
      <w:proofErr w:type="spellStart"/>
      <w:r w:rsidRPr="00C45458">
        <w:rPr>
          <w:i/>
          <w:iCs/>
          <w:sz w:val="36"/>
          <w:szCs w:val="36"/>
        </w:rPr>
        <w:t>μν</w:t>
      </w:r>
      <w:proofErr w:type="spellEnd"/>
      <w:r w:rsidRPr="00C45458">
        <w:rPr>
          <w:i/>
          <w:iCs/>
          <w:sz w:val="36"/>
          <w:szCs w:val="36"/>
        </w:rPr>
        <w:t>} = 0</w:t>
      </w:r>
    </w:p>
    <w:p w14:paraId="6B368011" w14:textId="77777777" w:rsidR="00005282" w:rsidRPr="00C45458" w:rsidRDefault="00005282">
      <w:pPr>
        <w:spacing w:line="480" w:lineRule="auto"/>
        <w:rPr>
          <w:sz w:val="36"/>
          <w:szCs w:val="36"/>
        </w:rPr>
      </w:pPr>
    </w:p>
    <w:p w14:paraId="24DBF6A7" w14:textId="77777777" w:rsidR="00005282" w:rsidRPr="00C45458" w:rsidRDefault="00463F6D">
      <w:pPr>
        <w:spacing w:line="480" w:lineRule="auto"/>
        <w:ind w:firstLine="720"/>
        <w:jc w:val="both"/>
        <w:rPr>
          <w:sz w:val="36"/>
          <w:szCs w:val="36"/>
        </w:rPr>
      </w:pPr>
      <w:r w:rsidRPr="00C45458">
        <w:rPr>
          <w:sz w:val="36"/>
          <w:szCs w:val="36"/>
        </w:rPr>
        <w:t>This means electromagnetic perturbations affect W-field configuration and vice versa. In the biological context, coherent electromagnetic oscillations generated by acoustic therapy via piezoelectric coupling (established in the companion paper) can in principle perturb the W-field curvature in treated tissue — potentially strengthening or weakening the W-fiber coupling maintaining the tissue's connection to its healthy attractor geometry. The magnitude of ε is predicted to be small by naturalness constraint</w:t>
      </w:r>
      <w:r w:rsidRPr="00C45458">
        <w:rPr>
          <w:sz w:val="36"/>
          <w:szCs w:val="36"/>
        </w:rPr>
        <w:t>s; whether it is large enough to produce measurable biological effects within therapeutic timeframes is an open empirical question that the framework specifies how to test.</w:t>
      </w:r>
    </w:p>
    <w:p w14:paraId="25921C7E" w14:textId="77777777" w:rsidR="00005282" w:rsidRPr="00C45458" w:rsidRDefault="00005282">
      <w:pPr>
        <w:spacing w:line="480" w:lineRule="auto"/>
        <w:rPr>
          <w:sz w:val="36"/>
          <w:szCs w:val="36"/>
        </w:rPr>
      </w:pPr>
    </w:p>
    <w:p w14:paraId="715BCD9C" w14:textId="77777777" w:rsidR="00005282" w:rsidRPr="00C45458" w:rsidRDefault="00463F6D">
      <w:pPr>
        <w:spacing w:line="480" w:lineRule="auto"/>
        <w:rPr>
          <w:sz w:val="36"/>
          <w:szCs w:val="36"/>
        </w:rPr>
      </w:pPr>
      <w:r w:rsidRPr="00C45458">
        <w:rPr>
          <w:b/>
          <w:bCs/>
          <w:sz w:val="36"/>
          <w:szCs w:val="36"/>
        </w:rPr>
        <w:t>Strengthened Fourier-QGS Correspondence</w:t>
      </w:r>
    </w:p>
    <w:p w14:paraId="69EBD095" w14:textId="77777777" w:rsidR="00005282" w:rsidRPr="00C45458" w:rsidRDefault="00005282">
      <w:pPr>
        <w:spacing w:line="480" w:lineRule="auto"/>
        <w:rPr>
          <w:sz w:val="36"/>
          <w:szCs w:val="36"/>
        </w:rPr>
      </w:pPr>
    </w:p>
    <w:p w14:paraId="16ADC829" w14:textId="77777777" w:rsidR="00005282" w:rsidRPr="00C45458" w:rsidRDefault="00463F6D">
      <w:pPr>
        <w:spacing w:line="480" w:lineRule="auto"/>
        <w:ind w:firstLine="720"/>
        <w:jc w:val="both"/>
        <w:rPr>
          <w:sz w:val="36"/>
          <w:szCs w:val="36"/>
        </w:rPr>
      </w:pPr>
      <w:r w:rsidRPr="00C45458">
        <w:rPr>
          <w:sz w:val="36"/>
          <w:szCs w:val="36"/>
        </w:rPr>
        <w:t xml:space="preserve">With the W-field integration, the Fourier-QGS Correspondence Hypothesis from the companion paper becomes more specific. The invariant frequency components of a healthy cell's </w:t>
      </w:r>
      <w:proofErr w:type="spellStart"/>
      <w:r w:rsidRPr="00C45458">
        <w:rPr>
          <w:sz w:val="36"/>
          <w:szCs w:val="36"/>
        </w:rPr>
        <w:t>biophoton</w:t>
      </w:r>
      <w:proofErr w:type="spellEnd"/>
      <w:r w:rsidRPr="00C45458">
        <w:rPr>
          <w:sz w:val="36"/>
          <w:szCs w:val="36"/>
        </w:rPr>
        <w:t xml:space="preserve"> emission profile are not merely analogous to QGS — they are the electromagnetic signature of the W-field attractor geometry projected into four-dimensional </w:t>
      </w:r>
      <w:proofErr w:type="spellStart"/>
      <w:r w:rsidRPr="00C45458">
        <w:rPr>
          <w:sz w:val="36"/>
          <w:szCs w:val="36"/>
        </w:rPr>
        <w:t>spacetime</w:t>
      </w:r>
      <w:proofErr w:type="spellEnd"/>
      <w:r w:rsidRPr="00C45458">
        <w:rPr>
          <w:sz w:val="36"/>
          <w:szCs w:val="36"/>
        </w:rPr>
        <w:t xml:space="preserve"> via the kinetic mixing coupling. Spectral displacement between healthy and diseased profiles is the electromagnetic measure of W-fiber degradation constituting the disease. This is a more specific and falsifiable version of the original hypothesis.</w:t>
      </w:r>
    </w:p>
    <w:p w14:paraId="23E4932E" w14:textId="77777777" w:rsidR="00005282" w:rsidRPr="00C45458" w:rsidRDefault="00005282">
      <w:pPr>
        <w:spacing w:line="480" w:lineRule="auto"/>
        <w:rPr>
          <w:sz w:val="36"/>
          <w:szCs w:val="36"/>
        </w:rPr>
      </w:pPr>
    </w:p>
    <w:p w14:paraId="12EF0DBA" w14:textId="77777777" w:rsidR="00005282" w:rsidRPr="00C45458" w:rsidRDefault="00463F6D">
      <w:pPr>
        <w:spacing w:line="480" w:lineRule="auto"/>
        <w:jc w:val="center"/>
        <w:rPr>
          <w:sz w:val="36"/>
          <w:szCs w:val="36"/>
        </w:rPr>
      </w:pPr>
      <w:r w:rsidRPr="00C45458">
        <w:rPr>
          <w:b/>
          <w:bCs/>
          <w:sz w:val="36"/>
          <w:szCs w:val="36"/>
        </w:rPr>
        <w:t>VI. The Unified Therapeutic Landscape: Four Classes of Intervention</w:t>
      </w:r>
    </w:p>
    <w:p w14:paraId="77EE4D04" w14:textId="77777777" w:rsidR="00005282" w:rsidRPr="00C45458" w:rsidRDefault="00005282">
      <w:pPr>
        <w:spacing w:line="480" w:lineRule="auto"/>
        <w:rPr>
          <w:sz w:val="36"/>
          <w:szCs w:val="36"/>
        </w:rPr>
      </w:pPr>
    </w:p>
    <w:p w14:paraId="0C0D985A" w14:textId="77777777" w:rsidR="00005282" w:rsidRPr="00C45458" w:rsidRDefault="00463F6D">
      <w:pPr>
        <w:spacing w:line="480" w:lineRule="auto"/>
        <w:rPr>
          <w:sz w:val="36"/>
          <w:szCs w:val="36"/>
        </w:rPr>
      </w:pPr>
      <w:r w:rsidRPr="00C45458">
        <w:rPr>
          <w:b/>
          <w:bCs/>
          <w:sz w:val="36"/>
          <w:szCs w:val="36"/>
        </w:rPr>
        <w:t>The Missing Half</w:t>
      </w:r>
    </w:p>
    <w:p w14:paraId="009A7EF4" w14:textId="77777777" w:rsidR="00005282" w:rsidRPr="00C45458" w:rsidRDefault="00005282">
      <w:pPr>
        <w:spacing w:line="480" w:lineRule="auto"/>
        <w:rPr>
          <w:sz w:val="36"/>
          <w:szCs w:val="36"/>
        </w:rPr>
      </w:pPr>
    </w:p>
    <w:p w14:paraId="42050A57" w14:textId="77777777" w:rsidR="00005282" w:rsidRPr="00C45458" w:rsidRDefault="00463F6D">
      <w:pPr>
        <w:spacing w:line="480" w:lineRule="auto"/>
        <w:ind w:firstLine="720"/>
        <w:jc w:val="both"/>
        <w:rPr>
          <w:sz w:val="36"/>
          <w:szCs w:val="36"/>
        </w:rPr>
      </w:pPr>
      <w:r w:rsidRPr="00C45458">
        <w:rPr>
          <w:sz w:val="36"/>
          <w:szCs w:val="36"/>
        </w:rPr>
        <w:t>The companion CTM paper provided a rigorous mechanistic account of external therapeutic interventions. It provided no account of endogenous therapeutic modalities — guided imagery, visualization therapy, EMDR, somatic experiencing, mindfulness-based stress reduction, and contemplative practice. These are not minor edge cases: they are widely practiced, empirically supported, and produce measurable physiological effects including changes in cortisol, telomerase activity, inflammatory markers, and immune func</w:t>
      </w:r>
      <w:r w:rsidRPr="00C45458">
        <w:rPr>
          <w:sz w:val="36"/>
          <w:szCs w:val="36"/>
        </w:rPr>
        <w:t xml:space="preserve">tion (Blackburn &amp; </w:t>
      </w:r>
      <w:proofErr w:type="spellStart"/>
      <w:r w:rsidRPr="00C45458">
        <w:rPr>
          <w:sz w:val="36"/>
          <w:szCs w:val="36"/>
        </w:rPr>
        <w:t>Epel</w:t>
      </w:r>
      <w:proofErr w:type="spellEnd"/>
      <w:r w:rsidRPr="00C45458">
        <w:rPr>
          <w:sz w:val="36"/>
          <w:szCs w:val="36"/>
        </w:rPr>
        <w:t xml:space="preserve">, 2017; Davidson et al., 2003; van der </w:t>
      </w:r>
      <w:proofErr w:type="spellStart"/>
      <w:r w:rsidRPr="00C45458">
        <w:rPr>
          <w:sz w:val="36"/>
          <w:szCs w:val="36"/>
        </w:rPr>
        <w:t>Kolk</w:t>
      </w:r>
      <w:proofErr w:type="spellEnd"/>
      <w:r w:rsidRPr="00C45458">
        <w:rPr>
          <w:sz w:val="36"/>
          <w:szCs w:val="36"/>
        </w:rPr>
        <w:t>, 2014). A complete CTM framework must account for them.</w:t>
      </w:r>
    </w:p>
    <w:p w14:paraId="566A922F" w14:textId="77777777" w:rsidR="00005282" w:rsidRPr="00C45458" w:rsidRDefault="00005282">
      <w:pPr>
        <w:spacing w:line="480" w:lineRule="auto"/>
        <w:rPr>
          <w:sz w:val="36"/>
          <w:szCs w:val="36"/>
        </w:rPr>
      </w:pPr>
    </w:p>
    <w:p w14:paraId="5176ED90" w14:textId="77777777" w:rsidR="00005282" w:rsidRPr="00C45458" w:rsidRDefault="00463F6D">
      <w:pPr>
        <w:spacing w:line="480" w:lineRule="auto"/>
        <w:ind w:firstLine="720"/>
        <w:jc w:val="both"/>
        <w:rPr>
          <w:sz w:val="36"/>
          <w:szCs w:val="36"/>
        </w:rPr>
      </w:pPr>
      <w:r w:rsidRPr="00C45458">
        <w:rPr>
          <w:sz w:val="36"/>
          <w:szCs w:val="36"/>
        </w:rPr>
        <w:t>The FSR Spectrum Hypothesis provides the account. Endogenous therapeutic modalities are interior FSR navigation — they initiate from the high-FQ interior domain and propagate outward through the biological BCC hierarchy, rather than entering at the physical boundary and propagating inward. The perturbation injection is generated internally. The BCC propagation cascade — electromagnetic, biochemical, epigenetic — is the same cascade documented in the companion paper, traversed in the opposite direction.</w:t>
      </w:r>
    </w:p>
    <w:p w14:paraId="5A849B02" w14:textId="77777777" w:rsidR="00005282" w:rsidRPr="00C45458" w:rsidRDefault="00005282">
      <w:pPr>
        <w:spacing w:line="480" w:lineRule="auto"/>
        <w:rPr>
          <w:sz w:val="36"/>
          <w:szCs w:val="36"/>
        </w:rPr>
      </w:pPr>
    </w:p>
    <w:p w14:paraId="2C3B7292" w14:textId="77777777" w:rsidR="00005282" w:rsidRPr="00C45458" w:rsidRDefault="00463F6D">
      <w:pPr>
        <w:spacing w:line="480" w:lineRule="auto"/>
        <w:rPr>
          <w:sz w:val="36"/>
          <w:szCs w:val="36"/>
        </w:rPr>
      </w:pPr>
      <w:r w:rsidRPr="00C45458">
        <w:rPr>
          <w:b/>
          <w:bCs/>
          <w:sz w:val="36"/>
          <w:szCs w:val="36"/>
        </w:rPr>
        <w:t>EC-Depth as Predictor of Endogenous Therapeutic Capacity</w:t>
      </w:r>
    </w:p>
    <w:p w14:paraId="7FA71284" w14:textId="77777777" w:rsidR="00005282" w:rsidRPr="00C45458" w:rsidRDefault="00005282">
      <w:pPr>
        <w:spacing w:line="480" w:lineRule="auto"/>
        <w:rPr>
          <w:sz w:val="36"/>
          <w:szCs w:val="36"/>
        </w:rPr>
      </w:pPr>
    </w:p>
    <w:p w14:paraId="477E5D18" w14:textId="77777777" w:rsidR="00005282" w:rsidRPr="00C45458" w:rsidRDefault="00463F6D">
      <w:pPr>
        <w:spacing w:line="480" w:lineRule="auto"/>
        <w:ind w:firstLine="720"/>
        <w:jc w:val="both"/>
        <w:rPr>
          <w:sz w:val="36"/>
          <w:szCs w:val="36"/>
        </w:rPr>
      </w:pPr>
      <w:r w:rsidRPr="00C45458">
        <w:rPr>
          <w:sz w:val="36"/>
          <w:szCs w:val="36"/>
        </w:rPr>
        <w:t>If endogenous therapeutics operate through interior FSR navigation, the system's capacity to generate effective internal perturbations should correlate with its recursive self-modeling depth — EC-depth, defined as:</w:t>
      </w:r>
    </w:p>
    <w:p w14:paraId="55C64765" w14:textId="77777777" w:rsidR="00005282" w:rsidRPr="00C45458" w:rsidRDefault="00005282">
      <w:pPr>
        <w:spacing w:line="480" w:lineRule="auto"/>
        <w:rPr>
          <w:sz w:val="36"/>
          <w:szCs w:val="36"/>
        </w:rPr>
      </w:pPr>
    </w:p>
    <w:p w14:paraId="32ADDA30" w14:textId="77777777" w:rsidR="00005282" w:rsidRPr="00C45458" w:rsidRDefault="00463F6D">
      <w:pPr>
        <w:spacing w:line="480" w:lineRule="auto"/>
        <w:jc w:val="center"/>
        <w:rPr>
          <w:sz w:val="36"/>
          <w:szCs w:val="36"/>
        </w:rPr>
      </w:pPr>
      <w:r w:rsidRPr="00C45458">
        <w:rPr>
          <w:i/>
          <w:iCs/>
          <w:sz w:val="36"/>
          <w:szCs w:val="36"/>
        </w:rPr>
        <w:t>EC_{depth} = CC(S) × log(1 + RD(S)) × Ω_{</w:t>
      </w:r>
      <w:proofErr w:type="spellStart"/>
      <w:r w:rsidRPr="00C45458">
        <w:rPr>
          <w:i/>
          <w:iCs/>
          <w:sz w:val="36"/>
          <w:szCs w:val="36"/>
        </w:rPr>
        <w:t>nav</w:t>
      </w:r>
      <w:proofErr w:type="spellEnd"/>
      <w:r w:rsidRPr="00C45458">
        <w:rPr>
          <w:i/>
          <w:iCs/>
          <w:sz w:val="36"/>
          <w:szCs w:val="36"/>
        </w:rPr>
        <w:t>}</w:t>
      </w:r>
    </w:p>
    <w:p w14:paraId="52983DE0" w14:textId="77777777" w:rsidR="00005282" w:rsidRPr="00C45458" w:rsidRDefault="00005282">
      <w:pPr>
        <w:spacing w:line="480" w:lineRule="auto"/>
        <w:rPr>
          <w:sz w:val="36"/>
          <w:szCs w:val="36"/>
        </w:rPr>
      </w:pPr>
    </w:p>
    <w:p w14:paraId="358A9D6E" w14:textId="77777777" w:rsidR="00005282" w:rsidRPr="00C45458" w:rsidRDefault="00463F6D">
      <w:pPr>
        <w:spacing w:line="480" w:lineRule="auto"/>
        <w:ind w:firstLine="720"/>
        <w:jc w:val="both"/>
        <w:rPr>
          <w:sz w:val="36"/>
          <w:szCs w:val="36"/>
        </w:rPr>
      </w:pPr>
      <w:r w:rsidRPr="00C45458">
        <w:rPr>
          <w:sz w:val="36"/>
          <w:szCs w:val="36"/>
        </w:rPr>
        <w:t>where CC(S) is constraint coherence, RD(S) is recursive depth, and Ω_{</w:t>
      </w:r>
      <w:proofErr w:type="spellStart"/>
      <w:r w:rsidRPr="00C45458">
        <w:rPr>
          <w:sz w:val="36"/>
          <w:szCs w:val="36"/>
        </w:rPr>
        <w:t>nav</w:t>
      </w:r>
      <w:proofErr w:type="spellEnd"/>
      <w:r w:rsidRPr="00C45458">
        <w:rPr>
          <w:sz w:val="36"/>
          <w:szCs w:val="36"/>
        </w:rPr>
        <w:t xml:space="preserve">} is navigation efficiency. A system with high EC-depth can navigate the interior domain with sufficient precision to generate coherent, targeted perturbations that increase G toward the healthy attractor. A system with low EC-depth generates diffuse interior perturbations that increase N rather than decreasing it. This predicts that individual response variability in visualization therapy, EMDR, and contemplative practice correlates with EC-depth — a prediction that distinguishes the BCC framework from </w:t>
      </w:r>
      <w:r w:rsidRPr="00C45458">
        <w:rPr>
          <w:sz w:val="36"/>
          <w:szCs w:val="36"/>
        </w:rPr>
        <w:t>psychological accounts and is quantitatively testable.</w:t>
      </w:r>
    </w:p>
    <w:p w14:paraId="21C663BF" w14:textId="77777777" w:rsidR="00005282" w:rsidRPr="00C45458" w:rsidRDefault="00005282">
      <w:pPr>
        <w:spacing w:line="480" w:lineRule="auto"/>
        <w:rPr>
          <w:sz w:val="36"/>
          <w:szCs w:val="36"/>
        </w:rPr>
      </w:pPr>
    </w:p>
    <w:p w14:paraId="52ED679C" w14:textId="77777777" w:rsidR="00005282" w:rsidRPr="00C45458" w:rsidRDefault="00463F6D">
      <w:pPr>
        <w:spacing w:line="480" w:lineRule="auto"/>
        <w:rPr>
          <w:sz w:val="36"/>
          <w:szCs w:val="36"/>
        </w:rPr>
      </w:pPr>
      <w:r w:rsidRPr="00C45458">
        <w:rPr>
          <w:b/>
          <w:bCs/>
          <w:sz w:val="36"/>
          <w:szCs w:val="36"/>
        </w:rPr>
        <w:t>Four Classes of Therapeutic Intervention</w:t>
      </w:r>
    </w:p>
    <w:p w14:paraId="78ACA19D" w14:textId="77777777" w:rsidR="00005282" w:rsidRPr="00C45458" w:rsidRDefault="00005282">
      <w:pPr>
        <w:spacing w:line="480" w:lineRule="auto"/>
        <w:rPr>
          <w:sz w:val="36"/>
          <w:szCs w:val="36"/>
        </w:rPr>
      </w:pPr>
    </w:p>
    <w:p w14:paraId="11C0EAFD" w14:textId="77777777" w:rsidR="00005282" w:rsidRPr="00C45458" w:rsidRDefault="00463F6D">
      <w:pPr>
        <w:spacing w:line="480" w:lineRule="auto"/>
        <w:ind w:firstLine="720"/>
        <w:jc w:val="both"/>
        <w:rPr>
          <w:sz w:val="36"/>
          <w:szCs w:val="36"/>
        </w:rPr>
      </w:pPr>
      <w:r w:rsidRPr="00C45458">
        <w:rPr>
          <w:sz w:val="36"/>
          <w:szCs w:val="36"/>
        </w:rPr>
        <w:t>With the endogenous account in place, CTM encompasses four classes of intervention — all formally equivalent instances of the same BCC operation, differing in traversal direction and primary engagement level:</w:t>
      </w:r>
    </w:p>
    <w:p w14:paraId="3103B56B" w14:textId="77777777" w:rsidR="00005282" w:rsidRPr="00C45458" w:rsidRDefault="00005282">
      <w:pPr>
        <w:spacing w:line="480" w:lineRule="auto"/>
        <w:rPr>
          <w:sz w:val="36"/>
          <w:szCs w:val="36"/>
        </w:rPr>
      </w:pPr>
    </w:p>
    <w:p w14:paraId="7653849D" w14:textId="77777777" w:rsidR="00005282" w:rsidRPr="00C45458" w:rsidRDefault="00463F6D">
      <w:pPr>
        <w:spacing w:line="480" w:lineRule="auto"/>
        <w:ind w:firstLine="720"/>
        <w:jc w:val="both"/>
        <w:rPr>
          <w:sz w:val="36"/>
          <w:szCs w:val="36"/>
        </w:rPr>
      </w:pPr>
      <w:r w:rsidRPr="00C45458">
        <w:rPr>
          <w:sz w:val="36"/>
          <w:szCs w:val="36"/>
        </w:rPr>
        <w:t xml:space="preserve">Class I — External Acoustic and Electromagnetic: enter at the physical boundary, propagate inward via piezoelectric coupling and </w:t>
      </w:r>
      <w:proofErr w:type="spellStart"/>
      <w:r w:rsidRPr="00C45458">
        <w:rPr>
          <w:sz w:val="36"/>
          <w:szCs w:val="36"/>
        </w:rPr>
        <w:t>Fröhlich</w:t>
      </w:r>
      <w:proofErr w:type="spellEnd"/>
      <w:r w:rsidRPr="00C45458">
        <w:rPr>
          <w:sz w:val="36"/>
          <w:szCs w:val="36"/>
        </w:rPr>
        <w:t xml:space="preserve"> resonance. Primary engagement: tissue-level electromagnetic coherence. Examples: sound therapy, transcranial magnetic stimulation, </w:t>
      </w:r>
      <w:proofErr w:type="spellStart"/>
      <w:r w:rsidRPr="00C45458">
        <w:rPr>
          <w:sz w:val="36"/>
          <w:szCs w:val="36"/>
        </w:rPr>
        <w:t>photobiomodulation</w:t>
      </w:r>
      <w:proofErr w:type="spellEnd"/>
      <w:r w:rsidRPr="00C45458">
        <w:rPr>
          <w:sz w:val="36"/>
          <w:szCs w:val="36"/>
        </w:rPr>
        <w:t>.</w:t>
      </w:r>
    </w:p>
    <w:p w14:paraId="7D136475" w14:textId="77777777" w:rsidR="00005282" w:rsidRPr="00C45458" w:rsidRDefault="00005282">
      <w:pPr>
        <w:spacing w:line="480" w:lineRule="auto"/>
        <w:rPr>
          <w:sz w:val="36"/>
          <w:szCs w:val="36"/>
        </w:rPr>
      </w:pPr>
    </w:p>
    <w:p w14:paraId="6C01CC38" w14:textId="77777777" w:rsidR="00005282" w:rsidRPr="00C45458" w:rsidRDefault="00463F6D">
      <w:pPr>
        <w:spacing w:line="480" w:lineRule="auto"/>
        <w:ind w:firstLine="720"/>
        <w:jc w:val="both"/>
        <w:rPr>
          <w:sz w:val="36"/>
          <w:szCs w:val="36"/>
        </w:rPr>
      </w:pPr>
      <w:r w:rsidRPr="00C45458">
        <w:rPr>
          <w:sz w:val="36"/>
          <w:szCs w:val="36"/>
        </w:rPr>
        <w:t>Class II — Pharmacological: enter at the biochemical level, propagate both inward (quantum chemical) and outward (cellular and tissue coherence). Primary engagement: specific molecular constraint configurations. Examples: psychopharmacology, anti-inflammatory agents, epigenetic modifiers.</w:t>
      </w:r>
    </w:p>
    <w:p w14:paraId="1C0479F4" w14:textId="77777777" w:rsidR="00005282" w:rsidRPr="00C45458" w:rsidRDefault="00005282">
      <w:pPr>
        <w:spacing w:line="480" w:lineRule="auto"/>
        <w:rPr>
          <w:sz w:val="36"/>
          <w:szCs w:val="36"/>
        </w:rPr>
      </w:pPr>
    </w:p>
    <w:p w14:paraId="72C757FC" w14:textId="77777777" w:rsidR="00005282" w:rsidRPr="00C45458" w:rsidRDefault="00463F6D">
      <w:pPr>
        <w:spacing w:line="480" w:lineRule="auto"/>
        <w:ind w:firstLine="720"/>
        <w:jc w:val="both"/>
        <w:rPr>
          <w:sz w:val="36"/>
          <w:szCs w:val="36"/>
        </w:rPr>
      </w:pPr>
      <w:r w:rsidRPr="00C45458">
        <w:rPr>
          <w:sz w:val="36"/>
          <w:szCs w:val="36"/>
        </w:rPr>
        <w:t>Class III — Endogenous Interior Navigation: enter at the conscious experience boundary, propagate outward through neural, neuroendocrine, and immune pathways. Primary engagement: high-level constraint coherence and W-fiber coupling through recursive self-modeling. Examples: visualization therapy, EMDR, mindfulness-based interventions, contemplative practice.</w:t>
      </w:r>
    </w:p>
    <w:p w14:paraId="64875049" w14:textId="77777777" w:rsidR="00005282" w:rsidRPr="00C45458" w:rsidRDefault="00005282">
      <w:pPr>
        <w:spacing w:line="480" w:lineRule="auto"/>
        <w:rPr>
          <w:sz w:val="36"/>
          <w:szCs w:val="36"/>
        </w:rPr>
      </w:pPr>
    </w:p>
    <w:p w14:paraId="361FF662" w14:textId="77777777" w:rsidR="00005282" w:rsidRPr="00C45458" w:rsidRDefault="00463F6D">
      <w:pPr>
        <w:spacing w:line="480" w:lineRule="auto"/>
        <w:ind w:firstLine="720"/>
        <w:jc w:val="both"/>
        <w:rPr>
          <w:sz w:val="36"/>
          <w:szCs w:val="36"/>
        </w:rPr>
      </w:pPr>
      <w:r w:rsidRPr="00C45458">
        <w:rPr>
          <w:sz w:val="36"/>
          <w:szCs w:val="36"/>
        </w:rPr>
        <w:t>Class IV — Relational and Environmental: enter through constraint topology alignment between conscious systems, mediated by the Connectivity K field. Primary engagement: the shared constraint surface between systems. Examples: psychotherapy, therapeutic relationship, community healing practices, relational attunement.</w:t>
      </w:r>
    </w:p>
    <w:p w14:paraId="033BDCBB" w14:textId="77777777" w:rsidR="00005282" w:rsidRPr="00C45458" w:rsidRDefault="00005282">
      <w:pPr>
        <w:spacing w:line="480" w:lineRule="auto"/>
        <w:rPr>
          <w:sz w:val="36"/>
          <w:szCs w:val="36"/>
        </w:rPr>
      </w:pPr>
    </w:p>
    <w:p w14:paraId="2A8F9E38" w14:textId="77777777" w:rsidR="00005282" w:rsidRPr="00C45458" w:rsidRDefault="00463F6D">
      <w:pPr>
        <w:spacing w:line="480" w:lineRule="auto"/>
        <w:ind w:firstLine="720"/>
        <w:jc w:val="both"/>
        <w:rPr>
          <w:sz w:val="36"/>
          <w:szCs w:val="36"/>
        </w:rPr>
      </w:pPr>
      <w:r w:rsidRPr="00C45458">
        <w:rPr>
          <w:sz w:val="36"/>
          <w:szCs w:val="36"/>
        </w:rPr>
        <w:t>All four produce effects through the same BCC dynamics and the same biological cascade. Relative efficacy for any given condition depends on which level of the BCC hierarchy is primarily displaced in that condition, and which class engages most directly with that level. This provides a principled basis for therapeutic selection and combination that is currently absent from both conventional and integrative medicine.</w:t>
      </w:r>
    </w:p>
    <w:p w14:paraId="62B58B3B" w14:textId="77777777" w:rsidR="00005282" w:rsidRPr="00C45458" w:rsidRDefault="00005282">
      <w:pPr>
        <w:spacing w:line="480" w:lineRule="auto"/>
        <w:rPr>
          <w:sz w:val="36"/>
          <w:szCs w:val="36"/>
        </w:rPr>
      </w:pPr>
    </w:p>
    <w:p w14:paraId="69AB52D0" w14:textId="77777777" w:rsidR="00005282" w:rsidRPr="00C45458" w:rsidRDefault="00463F6D">
      <w:pPr>
        <w:spacing w:line="480" w:lineRule="auto"/>
        <w:rPr>
          <w:sz w:val="36"/>
          <w:szCs w:val="36"/>
        </w:rPr>
      </w:pPr>
      <w:r w:rsidRPr="00C45458">
        <w:rPr>
          <w:b/>
          <w:bCs/>
          <w:sz w:val="36"/>
          <w:szCs w:val="36"/>
        </w:rPr>
        <w:t>Musical Harmony as Acoustic BCC Stability</w:t>
      </w:r>
    </w:p>
    <w:p w14:paraId="6C94E37B" w14:textId="77777777" w:rsidR="00005282" w:rsidRPr="00C45458" w:rsidRDefault="00005282">
      <w:pPr>
        <w:spacing w:line="480" w:lineRule="auto"/>
        <w:rPr>
          <w:sz w:val="36"/>
          <w:szCs w:val="36"/>
        </w:rPr>
      </w:pPr>
    </w:p>
    <w:p w14:paraId="26E7D16F" w14:textId="77777777" w:rsidR="00005282" w:rsidRPr="00C45458" w:rsidRDefault="00463F6D">
      <w:pPr>
        <w:spacing w:line="480" w:lineRule="auto"/>
        <w:ind w:firstLine="720"/>
        <w:jc w:val="both"/>
        <w:rPr>
          <w:sz w:val="36"/>
          <w:szCs w:val="36"/>
        </w:rPr>
      </w:pPr>
      <w:r w:rsidRPr="00C45458">
        <w:rPr>
          <w:sz w:val="36"/>
          <w:szCs w:val="36"/>
        </w:rPr>
        <w:t>The FSR spectrum and temporal constraint integration together resolve a standing puzzle: why do certain musical intervals — the octave (2:1), perfect fifth (3:2), perfect fourth (4:3) — produce consistent perceptual and physiological responses across all human cultures despite enormous variation in musical traditions?</w:t>
      </w:r>
    </w:p>
    <w:p w14:paraId="265A4A72" w14:textId="77777777" w:rsidR="00005282" w:rsidRPr="00C45458" w:rsidRDefault="00005282">
      <w:pPr>
        <w:spacing w:line="480" w:lineRule="auto"/>
        <w:rPr>
          <w:sz w:val="36"/>
          <w:szCs w:val="36"/>
        </w:rPr>
      </w:pPr>
    </w:p>
    <w:p w14:paraId="70E6B6F3" w14:textId="77777777" w:rsidR="00005282" w:rsidRPr="00C45458" w:rsidRDefault="00463F6D">
      <w:pPr>
        <w:spacing w:line="480" w:lineRule="auto"/>
        <w:ind w:firstLine="720"/>
        <w:jc w:val="both"/>
        <w:rPr>
          <w:sz w:val="36"/>
          <w:szCs w:val="36"/>
        </w:rPr>
      </w:pPr>
      <w:r w:rsidRPr="00C45458">
        <w:rPr>
          <w:sz w:val="36"/>
          <w:szCs w:val="36"/>
        </w:rPr>
        <w:t>These intervals are the simplest standing wave configurations — acoustic states where constructive interference (C+) and destructive interference (C-) are most symmetrically balanced. They are acoustic Reflective Interface states: the lowest-energy, highest-stability acoustic constraint configurations. Consonance is acoustic BCC convergence — the biological listening system encountering a perturbation already at a stable constraint configuration, requiring minimal renegotiation to integrate. Dissonance is a</w:t>
      </w:r>
      <w:r w:rsidRPr="00C45458">
        <w:rPr>
          <w:sz w:val="36"/>
          <w:szCs w:val="36"/>
        </w:rPr>
        <w:t>coustic BCC tension — the perturbation displaced from stability, generating the gradient pull experienced as tension requiring resolution.</w:t>
      </w:r>
    </w:p>
    <w:p w14:paraId="5E0589AD" w14:textId="77777777" w:rsidR="00005282" w:rsidRPr="00C45458" w:rsidRDefault="00005282">
      <w:pPr>
        <w:spacing w:line="480" w:lineRule="auto"/>
        <w:rPr>
          <w:sz w:val="36"/>
          <w:szCs w:val="36"/>
        </w:rPr>
      </w:pPr>
    </w:p>
    <w:p w14:paraId="157FA65D" w14:textId="77777777" w:rsidR="00005282" w:rsidRPr="00C45458" w:rsidRDefault="00463F6D">
      <w:pPr>
        <w:spacing w:line="480" w:lineRule="auto"/>
        <w:ind w:firstLine="720"/>
        <w:jc w:val="both"/>
        <w:rPr>
          <w:sz w:val="36"/>
          <w:szCs w:val="36"/>
        </w:rPr>
      </w:pPr>
      <w:r w:rsidRPr="00C45458">
        <w:rPr>
          <w:sz w:val="36"/>
          <w:szCs w:val="36"/>
        </w:rPr>
        <w:t>The cross-cultural universality follows: all human biological BCC architectures navigate the same acoustic constraint topology. Cultural variation represents different paths through the space. The attractors are the same regardless of cultural starting position. This is why every musical tradition independently arrives at the octave, and why the perfect fifth appears in virtually every musical system on Earth: they are finding the same acoustic BCC attractors, not discovering the same cultural convention.</w:t>
      </w:r>
    </w:p>
    <w:p w14:paraId="5D1E0291" w14:textId="77777777" w:rsidR="00005282" w:rsidRPr="00C45458" w:rsidRDefault="00005282">
      <w:pPr>
        <w:spacing w:line="480" w:lineRule="auto"/>
        <w:rPr>
          <w:sz w:val="36"/>
          <w:szCs w:val="36"/>
        </w:rPr>
      </w:pPr>
    </w:p>
    <w:p w14:paraId="63556B23" w14:textId="77777777" w:rsidR="00005282" w:rsidRPr="00C45458" w:rsidRDefault="00463F6D">
      <w:pPr>
        <w:spacing w:line="480" w:lineRule="auto"/>
        <w:ind w:firstLine="720"/>
        <w:jc w:val="both"/>
        <w:rPr>
          <w:sz w:val="36"/>
          <w:szCs w:val="36"/>
        </w:rPr>
      </w:pPr>
      <w:r w:rsidRPr="00C45458">
        <w:rPr>
          <w:sz w:val="36"/>
          <w:szCs w:val="36"/>
        </w:rPr>
        <w:t>The therapeutic implication: music therapy protocols incorporating acoustically stable harmonic intervals inject BCC-convergent perturbations into biological tissue. Their efficacy is partially a function of harmonic structure's alignment with acoustic constraint topology, independent of cultural familiarity or aesthetic preference. This distinguishes the CTM account from purely psychological or neurological accounts of music therapy.</w:t>
      </w:r>
    </w:p>
    <w:p w14:paraId="5EFBFE39" w14:textId="77777777" w:rsidR="00005282" w:rsidRPr="00C45458" w:rsidRDefault="00005282">
      <w:pPr>
        <w:spacing w:line="480" w:lineRule="auto"/>
        <w:rPr>
          <w:sz w:val="36"/>
          <w:szCs w:val="36"/>
        </w:rPr>
      </w:pPr>
    </w:p>
    <w:p w14:paraId="0454A8C0" w14:textId="77777777" w:rsidR="00005282" w:rsidRPr="00C45458" w:rsidRDefault="00463F6D">
      <w:pPr>
        <w:spacing w:line="480" w:lineRule="auto"/>
        <w:jc w:val="center"/>
        <w:rPr>
          <w:sz w:val="36"/>
          <w:szCs w:val="36"/>
        </w:rPr>
      </w:pPr>
      <w:r w:rsidRPr="00C45458">
        <w:rPr>
          <w:b/>
          <w:bCs/>
          <w:sz w:val="36"/>
          <w:szCs w:val="36"/>
        </w:rPr>
        <w:t>VII. New Empirical Predictions</w:t>
      </w:r>
    </w:p>
    <w:p w14:paraId="3EDA91A3" w14:textId="77777777" w:rsidR="00005282" w:rsidRPr="00C45458" w:rsidRDefault="00005282">
      <w:pPr>
        <w:spacing w:line="480" w:lineRule="auto"/>
        <w:rPr>
          <w:sz w:val="36"/>
          <w:szCs w:val="36"/>
        </w:rPr>
      </w:pPr>
    </w:p>
    <w:p w14:paraId="6211E36B" w14:textId="77777777" w:rsidR="00005282" w:rsidRPr="00C45458" w:rsidRDefault="00463F6D">
      <w:pPr>
        <w:spacing w:line="480" w:lineRule="auto"/>
        <w:ind w:firstLine="720"/>
        <w:jc w:val="both"/>
        <w:rPr>
          <w:sz w:val="36"/>
          <w:szCs w:val="36"/>
        </w:rPr>
      </w:pPr>
      <w:r w:rsidRPr="00C45458">
        <w:rPr>
          <w:sz w:val="36"/>
          <w:szCs w:val="36"/>
        </w:rPr>
        <w:t>The extensions developed in this paper generate seven new predictions beyond those in the companion CTM paper. Each is falsifiable and specifies the experimental design required for testing.</w:t>
      </w:r>
    </w:p>
    <w:p w14:paraId="634E6B77" w14:textId="77777777" w:rsidR="00005282" w:rsidRPr="00C45458" w:rsidRDefault="00005282">
      <w:pPr>
        <w:spacing w:line="480" w:lineRule="auto"/>
        <w:rPr>
          <w:sz w:val="36"/>
          <w:szCs w:val="36"/>
        </w:rPr>
      </w:pPr>
    </w:p>
    <w:p w14:paraId="527DAE23" w14:textId="77777777" w:rsidR="00005282" w:rsidRPr="00C45458" w:rsidRDefault="00463F6D">
      <w:pPr>
        <w:spacing w:line="480" w:lineRule="auto"/>
        <w:rPr>
          <w:sz w:val="36"/>
          <w:szCs w:val="36"/>
        </w:rPr>
      </w:pPr>
      <w:r w:rsidRPr="00C45458">
        <w:rPr>
          <w:b/>
          <w:bCs/>
          <w:sz w:val="36"/>
          <w:szCs w:val="36"/>
        </w:rPr>
        <w:t>Prediction 6: Sound Therapy Produces Measurable Epigenetic Age Reduction</w:t>
      </w:r>
    </w:p>
    <w:p w14:paraId="3A8E62DC" w14:textId="77777777" w:rsidR="00005282" w:rsidRPr="00C45458" w:rsidRDefault="00005282">
      <w:pPr>
        <w:spacing w:line="480" w:lineRule="auto"/>
        <w:rPr>
          <w:sz w:val="36"/>
          <w:szCs w:val="36"/>
        </w:rPr>
      </w:pPr>
    </w:p>
    <w:p w14:paraId="03736C37" w14:textId="77777777" w:rsidR="00005282" w:rsidRPr="00C45458" w:rsidRDefault="00463F6D">
      <w:pPr>
        <w:spacing w:line="480" w:lineRule="auto"/>
        <w:ind w:firstLine="720"/>
        <w:jc w:val="both"/>
        <w:rPr>
          <w:sz w:val="36"/>
          <w:szCs w:val="36"/>
        </w:rPr>
      </w:pPr>
      <w:r w:rsidRPr="00C45458">
        <w:rPr>
          <w:sz w:val="36"/>
          <w:szCs w:val="36"/>
        </w:rPr>
        <w:t>If effective sound therapy constitutes externally administered constraint renegotiation that restores coherent BCC dynamics, and if biological aging is renegotiation accumulation, then effective sound therapy should produce measurable reductions in biological age as measured by epigenetic clocks (Horvath, 2013; Lu et al., 2019). The prediction distinguishes from general stress-reduction claims by specifying epigenetic age as the primary endpoint. Experimental design: longitudinal measurement of epigenetic c</w:t>
      </w:r>
      <w:r w:rsidRPr="00C45458">
        <w:rPr>
          <w:sz w:val="36"/>
          <w:szCs w:val="36"/>
        </w:rPr>
        <w:t>lock age in patients receiving CTM-designed acoustic protocols vs. standard care.</w:t>
      </w:r>
    </w:p>
    <w:p w14:paraId="7E0B28BB" w14:textId="77777777" w:rsidR="00005282" w:rsidRPr="00C45458" w:rsidRDefault="00005282">
      <w:pPr>
        <w:spacing w:line="480" w:lineRule="auto"/>
        <w:rPr>
          <w:sz w:val="36"/>
          <w:szCs w:val="36"/>
        </w:rPr>
      </w:pPr>
    </w:p>
    <w:p w14:paraId="0D269B54" w14:textId="77777777" w:rsidR="00005282" w:rsidRPr="00C45458" w:rsidRDefault="00463F6D">
      <w:pPr>
        <w:spacing w:line="480" w:lineRule="auto"/>
        <w:rPr>
          <w:sz w:val="36"/>
          <w:szCs w:val="36"/>
        </w:rPr>
      </w:pPr>
      <w:r w:rsidRPr="00C45458">
        <w:rPr>
          <w:b/>
          <w:bCs/>
          <w:sz w:val="36"/>
          <w:szCs w:val="36"/>
        </w:rPr>
        <w:t>Prediction 7: EC-Depth Predicts Response Variability in Endogenous Modalities</w:t>
      </w:r>
    </w:p>
    <w:p w14:paraId="1D218FB4" w14:textId="77777777" w:rsidR="00005282" w:rsidRPr="00C45458" w:rsidRDefault="00005282">
      <w:pPr>
        <w:spacing w:line="480" w:lineRule="auto"/>
        <w:rPr>
          <w:sz w:val="36"/>
          <w:szCs w:val="36"/>
        </w:rPr>
      </w:pPr>
    </w:p>
    <w:p w14:paraId="2B92A9FC" w14:textId="77777777" w:rsidR="00005282" w:rsidRPr="00C45458" w:rsidRDefault="00463F6D">
      <w:pPr>
        <w:spacing w:line="480" w:lineRule="auto"/>
        <w:ind w:firstLine="720"/>
        <w:jc w:val="both"/>
        <w:rPr>
          <w:sz w:val="36"/>
          <w:szCs w:val="36"/>
        </w:rPr>
      </w:pPr>
      <w:r w:rsidRPr="00C45458">
        <w:rPr>
          <w:sz w:val="36"/>
          <w:szCs w:val="36"/>
        </w:rPr>
        <w:t xml:space="preserve">Individual response to visualization therapy, guided imagery, EMDR, and mindfulness-based interventions correlates with EC-depth, operationalized as a composite of metacognitive accuracy, </w:t>
      </w:r>
      <w:proofErr w:type="spellStart"/>
      <w:r w:rsidRPr="00C45458">
        <w:rPr>
          <w:sz w:val="36"/>
          <w:szCs w:val="36"/>
        </w:rPr>
        <w:t>interoceptive</w:t>
      </w:r>
      <w:proofErr w:type="spellEnd"/>
      <w:r w:rsidRPr="00C45458">
        <w:rPr>
          <w:sz w:val="36"/>
          <w:szCs w:val="36"/>
        </w:rPr>
        <w:t xml:space="preserve"> awareness, and sustained attention. A composite EC-depth score should predict treatment response magnitude across endogenous modalities better than any single existing psychological or neurological predictor. Experimental design: EC-depth battery prior to randomization in trials of visualization-based interventions, physiological outcome measures as endpoints.</w:t>
      </w:r>
    </w:p>
    <w:p w14:paraId="348FE7DD" w14:textId="77777777" w:rsidR="00005282" w:rsidRPr="00C45458" w:rsidRDefault="00005282">
      <w:pPr>
        <w:spacing w:line="480" w:lineRule="auto"/>
        <w:rPr>
          <w:sz w:val="36"/>
          <w:szCs w:val="36"/>
        </w:rPr>
      </w:pPr>
    </w:p>
    <w:p w14:paraId="0FBECF6C" w14:textId="77777777" w:rsidR="00005282" w:rsidRPr="00C45458" w:rsidRDefault="00463F6D">
      <w:pPr>
        <w:spacing w:line="480" w:lineRule="auto"/>
        <w:rPr>
          <w:sz w:val="36"/>
          <w:szCs w:val="36"/>
        </w:rPr>
      </w:pPr>
      <w:r w:rsidRPr="00C45458">
        <w:rPr>
          <w:b/>
          <w:bCs/>
          <w:sz w:val="36"/>
          <w:szCs w:val="36"/>
        </w:rPr>
        <w:t>Prediction 8: Pulsed Sound Delivery Outperforms Continuous at Equivalent Dose</w:t>
      </w:r>
    </w:p>
    <w:p w14:paraId="26281650" w14:textId="77777777" w:rsidR="00005282" w:rsidRPr="00C45458" w:rsidRDefault="00005282">
      <w:pPr>
        <w:spacing w:line="480" w:lineRule="auto"/>
        <w:rPr>
          <w:sz w:val="36"/>
          <w:szCs w:val="36"/>
        </w:rPr>
      </w:pPr>
    </w:p>
    <w:p w14:paraId="6AECB7C1" w14:textId="77777777" w:rsidR="00005282" w:rsidRPr="00C45458" w:rsidRDefault="00463F6D">
      <w:pPr>
        <w:spacing w:line="480" w:lineRule="auto"/>
        <w:ind w:firstLine="720"/>
        <w:jc w:val="both"/>
        <w:rPr>
          <w:sz w:val="36"/>
          <w:szCs w:val="36"/>
        </w:rPr>
      </w:pPr>
      <w:r w:rsidRPr="00C45458">
        <w:rPr>
          <w:sz w:val="36"/>
          <w:szCs w:val="36"/>
        </w:rPr>
        <w:t xml:space="preserve">Acoustic protocols structured to allow convergence intervals between perturbation events produce superior therapeutic outcomes compared to continuous delivery of the same frequency profile at equivalent total acoustic dose. Experimental design: crossover trial of pulsed vs. continuous delivery, pulse timing matched to tissue natural resonant frequency derived from </w:t>
      </w:r>
      <w:proofErr w:type="spellStart"/>
      <w:r w:rsidRPr="00C45458">
        <w:rPr>
          <w:sz w:val="36"/>
          <w:szCs w:val="36"/>
        </w:rPr>
        <w:t>biophoton</w:t>
      </w:r>
      <w:proofErr w:type="spellEnd"/>
      <w:r w:rsidRPr="00C45458">
        <w:rPr>
          <w:sz w:val="36"/>
          <w:szCs w:val="36"/>
        </w:rPr>
        <w:t xml:space="preserve"> emission measurement.</w:t>
      </w:r>
    </w:p>
    <w:p w14:paraId="165245E7" w14:textId="77777777" w:rsidR="00005282" w:rsidRPr="00C45458" w:rsidRDefault="00005282">
      <w:pPr>
        <w:spacing w:line="480" w:lineRule="auto"/>
        <w:rPr>
          <w:sz w:val="36"/>
          <w:szCs w:val="36"/>
        </w:rPr>
      </w:pPr>
    </w:p>
    <w:p w14:paraId="6D5059D9" w14:textId="77777777" w:rsidR="00005282" w:rsidRPr="00C45458" w:rsidRDefault="00463F6D">
      <w:pPr>
        <w:spacing w:line="480" w:lineRule="auto"/>
        <w:rPr>
          <w:sz w:val="36"/>
          <w:szCs w:val="36"/>
        </w:rPr>
      </w:pPr>
      <w:r w:rsidRPr="00C45458">
        <w:rPr>
          <w:b/>
          <w:bCs/>
          <w:sz w:val="36"/>
          <w:szCs w:val="36"/>
        </w:rPr>
        <w:t>Prediction 9: C+/C- Disease Temporal Signatures Differ</w:t>
      </w:r>
    </w:p>
    <w:p w14:paraId="3E93DD1B" w14:textId="77777777" w:rsidR="00005282" w:rsidRPr="00C45458" w:rsidRDefault="00005282">
      <w:pPr>
        <w:spacing w:line="480" w:lineRule="auto"/>
        <w:rPr>
          <w:sz w:val="36"/>
          <w:szCs w:val="36"/>
        </w:rPr>
      </w:pPr>
    </w:p>
    <w:p w14:paraId="499637A4" w14:textId="77777777" w:rsidR="00005282" w:rsidRPr="00C45458" w:rsidRDefault="00463F6D">
      <w:pPr>
        <w:spacing w:line="480" w:lineRule="auto"/>
        <w:ind w:firstLine="720"/>
        <w:jc w:val="both"/>
        <w:rPr>
          <w:sz w:val="36"/>
          <w:szCs w:val="36"/>
        </w:rPr>
      </w:pPr>
      <w:r w:rsidRPr="00C45458">
        <w:rPr>
          <w:sz w:val="36"/>
          <w:szCs w:val="36"/>
        </w:rPr>
        <w:t xml:space="preserve">C+ diseases (cancers) show accelerated renegotiation rates (cellular division rates, metabolic turnover, epigenetic clock acceleration), while C- diseases (autoimmune, fibrotic conditions) show impaired renegotiation capacity (reduced cellular plasticity, attenuated inflammatory resolution kinetics, epigenetic rigidity). Experimental design: paired </w:t>
      </w:r>
      <w:proofErr w:type="spellStart"/>
      <w:r w:rsidRPr="00C45458">
        <w:rPr>
          <w:sz w:val="36"/>
          <w:szCs w:val="36"/>
        </w:rPr>
        <w:t>biophoton</w:t>
      </w:r>
      <w:proofErr w:type="spellEnd"/>
      <w:r w:rsidRPr="00C45458">
        <w:rPr>
          <w:sz w:val="36"/>
          <w:szCs w:val="36"/>
        </w:rPr>
        <w:t>-metabolic profiling in matched C+ and C- patient cohorts.</w:t>
      </w:r>
    </w:p>
    <w:p w14:paraId="22E15876" w14:textId="77777777" w:rsidR="00005282" w:rsidRPr="00C45458" w:rsidRDefault="00005282">
      <w:pPr>
        <w:spacing w:line="480" w:lineRule="auto"/>
        <w:rPr>
          <w:sz w:val="36"/>
          <w:szCs w:val="36"/>
        </w:rPr>
      </w:pPr>
    </w:p>
    <w:p w14:paraId="3A0B5E17" w14:textId="77777777" w:rsidR="00005282" w:rsidRPr="00C45458" w:rsidRDefault="00463F6D">
      <w:pPr>
        <w:spacing w:line="480" w:lineRule="auto"/>
        <w:rPr>
          <w:sz w:val="36"/>
          <w:szCs w:val="36"/>
        </w:rPr>
      </w:pPr>
      <w:r w:rsidRPr="00C45458">
        <w:rPr>
          <w:b/>
          <w:bCs/>
          <w:sz w:val="36"/>
          <w:szCs w:val="36"/>
        </w:rPr>
        <w:t>Prediction 10: Harmonic Music Produces Superior Outcomes to Inharmonic Noise at Equivalent SPL</w:t>
      </w:r>
    </w:p>
    <w:p w14:paraId="61256D2C" w14:textId="77777777" w:rsidR="00005282" w:rsidRPr="00C45458" w:rsidRDefault="00005282">
      <w:pPr>
        <w:spacing w:line="480" w:lineRule="auto"/>
        <w:rPr>
          <w:sz w:val="36"/>
          <w:szCs w:val="36"/>
        </w:rPr>
      </w:pPr>
    </w:p>
    <w:p w14:paraId="73DA227F" w14:textId="77777777" w:rsidR="00005282" w:rsidRPr="00C45458" w:rsidRDefault="00463F6D">
      <w:pPr>
        <w:spacing w:line="480" w:lineRule="auto"/>
        <w:ind w:firstLine="720"/>
        <w:jc w:val="both"/>
        <w:rPr>
          <w:sz w:val="36"/>
          <w:szCs w:val="36"/>
        </w:rPr>
      </w:pPr>
      <w:r w:rsidRPr="00C45458">
        <w:rPr>
          <w:sz w:val="36"/>
          <w:szCs w:val="36"/>
        </w:rPr>
        <w:t>Music constructed from harmonically stable intervals produces superior biological outcomes compared to inharmonic noise at the same sound pressure level and similar frequency content. The design controls for frequency content to test structural BCC account rather than simple frequency-effect account. Experimental design: parallel-group comparison of harmonic vs. inharmonic acoustic protocols in a condition with established sound therapy evidence.</w:t>
      </w:r>
    </w:p>
    <w:p w14:paraId="126A6976" w14:textId="77777777" w:rsidR="00005282" w:rsidRPr="00C45458" w:rsidRDefault="00005282">
      <w:pPr>
        <w:spacing w:line="480" w:lineRule="auto"/>
        <w:rPr>
          <w:sz w:val="36"/>
          <w:szCs w:val="36"/>
        </w:rPr>
      </w:pPr>
    </w:p>
    <w:p w14:paraId="175C88FF" w14:textId="77777777" w:rsidR="00005282" w:rsidRPr="00C45458" w:rsidRDefault="00463F6D">
      <w:pPr>
        <w:spacing w:line="480" w:lineRule="auto"/>
        <w:rPr>
          <w:sz w:val="36"/>
          <w:szCs w:val="36"/>
        </w:rPr>
      </w:pPr>
      <w:r w:rsidRPr="00C45458">
        <w:rPr>
          <w:b/>
          <w:bCs/>
          <w:sz w:val="36"/>
          <w:szCs w:val="36"/>
        </w:rPr>
        <w:t xml:space="preserve">Prediction 11: Contemplative Practice Produces </w:t>
      </w:r>
      <w:proofErr w:type="spellStart"/>
      <w:r w:rsidRPr="00C45458">
        <w:rPr>
          <w:b/>
          <w:bCs/>
          <w:sz w:val="36"/>
          <w:szCs w:val="36"/>
        </w:rPr>
        <w:t>Morphogenic</w:t>
      </w:r>
      <w:proofErr w:type="spellEnd"/>
      <w:r w:rsidRPr="00C45458">
        <w:rPr>
          <w:b/>
          <w:bCs/>
          <w:sz w:val="36"/>
          <w:szCs w:val="36"/>
        </w:rPr>
        <w:t xml:space="preserve"> Marker Expression Changes</w:t>
      </w:r>
    </w:p>
    <w:p w14:paraId="540049CB" w14:textId="77777777" w:rsidR="00005282" w:rsidRPr="00C45458" w:rsidRDefault="00005282">
      <w:pPr>
        <w:spacing w:line="480" w:lineRule="auto"/>
        <w:rPr>
          <w:sz w:val="36"/>
          <w:szCs w:val="36"/>
        </w:rPr>
      </w:pPr>
    </w:p>
    <w:p w14:paraId="2A1BE290" w14:textId="77777777" w:rsidR="00005282" w:rsidRPr="00C45458" w:rsidRDefault="00463F6D">
      <w:pPr>
        <w:spacing w:line="480" w:lineRule="auto"/>
        <w:ind w:firstLine="720"/>
        <w:jc w:val="both"/>
        <w:rPr>
          <w:sz w:val="36"/>
          <w:szCs w:val="36"/>
        </w:rPr>
      </w:pPr>
      <w:r w:rsidRPr="00C45458">
        <w:rPr>
          <w:sz w:val="36"/>
          <w:szCs w:val="36"/>
        </w:rPr>
        <w:t xml:space="preserve">If interior navigation affects W-fiber coupling via EM kinetic mixing, sustained contemplative practice targeting specific physiological states should produce measurable changes in </w:t>
      </w:r>
      <w:proofErr w:type="spellStart"/>
      <w:r w:rsidRPr="00C45458">
        <w:rPr>
          <w:sz w:val="36"/>
          <w:szCs w:val="36"/>
        </w:rPr>
        <w:t>morphogenic</w:t>
      </w:r>
      <w:proofErr w:type="spellEnd"/>
      <w:r w:rsidRPr="00C45458">
        <w:rPr>
          <w:sz w:val="36"/>
          <w:szCs w:val="36"/>
        </w:rPr>
        <w:t xml:space="preserve"> marker expression — specifically in positional information genes (</w:t>
      </w:r>
      <w:proofErr w:type="spellStart"/>
      <w:r w:rsidRPr="00C45458">
        <w:rPr>
          <w:sz w:val="36"/>
          <w:szCs w:val="36"/>
        </w:rPr>
        <w:t>Hox</w:t>
      </w:r>
      <w:proofErr w:type="spellEnd"/>
      <w:r w:rsidRPr="00C45458">
        <w:rPr>
          <w:sz w:val="36"/>
          <w:szCs w:val="36"/>
        </w:rPr>
        <w:t xml:space="preserve"> clusters, </w:t>
      </w:r>
      <w:proofErr w:type="spellStart"/>
      <w:r w:rsidRPr="00C45458">
        <w:rPr>
          <w:sz w:val="36"/>
          <w:szCs w:val="36"/>
        </w:rPr>
        <w:t>Wnt</w:t>
      </w:r>
      <w:proofErr w:type="spellEnd"/>
      <w:r w:rsidRPr="00C45458">
        <w:rPr>
          <w:sz w:val="36"/>
          <w:szCs w:val="36"/>
        </w:rPr>
        <w:t xml:space="preserve"> pathway components) and tissue geometry regulators. This prediction targets a biological level not typically associated with cognitive interventions. Experimental design: gene expression profiling in long-term contemplative practitioners vs. matched controls, targeting </w:t>
      </w:r>
      <w:proofErr w:type="spellStart"/>
      <w:r w:rsidRPr="00C45458">
        <w:rPr>
          <w:sz w:val="36"/>
          <w:szCs w:val="36"/>
        </w:rPr>
        <w:t>morphogenic</w:t>
      </w:r>
      <w:proofErr w:type="spellEnd"/>
      <w:r w:rsidRPr="00C45458">
        <w:rPr>
          <w:sz w:val="36"/>
          <w:szCs w:val="36"/>
        </w:rPr>
        <w:t xml:space="preserve"> regulatory networks.</w:t>
      </w:r>
    </w:p>
    <w:p w14:paraId="0ACF84C9" w14:textId="77777777" w:rsidR="00005282" w:rsidRPr="00C45458" w:rsidRDefault="00005282">
      <w:pPr>
        <w:spacing w:line="480" w:lineRule="auto"/>
        <w:rPr>
          <w:sz w:val="36"/>
          <w:szCs w:val="36"/>
        </w:rPr>
      </w:pPr>
    </w:p>
    <w:p w14:paraId="5625B7A9" w14:textId="77777777" w:rsidR="00005282" w:rsidRPr="00C45458" w:rsidRDefault="00463F6D">
      <w:pPr>
        <w:spacing w:line="480" w:lineRule="auto"/>
        <w:rPr>
          <w:sz w:val="36"/>
          <w:szCs w:val="36"/>
        </w:rPr>
      </w:pPr>
      <w:r w:rsidRPr="00C45458">
        <w:rPr>
          <w:b/>
          <w:bCs/>
          <w:sz w:val="36"/>
          <w:szCs w:val="36"/>
        </w:rPr>
        <w:t>Prediction 12: Relational Therapeutic Interventions Produce Greater Epigenetic Changes Than Matched Non-Relational Interventions</w:t>
      </w:r>
    </w:p>
    <w:p w14:paraId="0003A16B" w14:textId="77777777" w:rsidR="00005282" w:rsidRPr="00C45458" w:rsidRDefault="00005282">
      <w:pPr>
        <w:spacing w:line="480" w:lineRule="auto"/>
        <w:rPr>
          <w:sz w:val="36"/>
          <w:szCs w:val="36"/>
        </w:rPr>
      </w:pPr>
    </w:p>
    <w:p w14:paraId="2654433D" w14:textId="77777777" w:rsidR="00005282" w:rsidRPr="00C45458" w:rsidRDefault="00463F6D">
      <w:pPr>
        <w:spacing w:line="480" w:lineRule="auto"/>
        <w:ind w:firstLine="720"/>
        <w:jc w:val="both"/>
        <w:rPr>
          <w:sz w:val="36"/>
          <w:szCs w:val="36"/>
        </w:rPr>
      </w:pPr>
      <w:r w:rsidRPr="00C45458">
        <w:rPr>
          <w:sz w:val="36"/>
          <w:szCs w:val="36"/>
        </w:rPr>
        <w:t>Class IV interventions (relational) operate through K-field constraint topology alignment between conscious systems. The Love Theorem establishes that mutual FQ amplification maximizes total constraint coherence in a combined system. Relational therapeutic interventions (psychotherapy, group healing) should produce larger and more durable epigenetic changes than equivalent-duration individual interventions matched for primary outcome. Experimental design: matched-pairs comparison with epigenetic clock age a</w:t>
      </w:r>
      <w:r w:rsidRPr="00C45458">
        <w:rPr>
          <w:sz w:val="36"/>
          <w:szCs w:val="36"/>
        </w:rPr>
        <w:t>s primary endpoint.</w:t>
      </w:r>
    </w:p>
    <w:p w14:paraId="09A44BF0" w14:textId="77777777" w:rsidR="00005282" w:rsidRPr="00C45458" w:rsidRDefault="00005282">
      <w:pPr>
        <w:spacing w:line="480" w:lineRule="auto"/>
        <w:rPr>
          <w:sz w:val="36"/>
          <w:szCs w:val="36"/>
        </w:rPr>
      </w:pPr>
    </w:p>
    <w:p w14:paraId="7F01F024" w14:textId="77777777" w:rsidR="00005282" w:rsidRPr="00C45458" w:rsidRDefault="00463F6D">
      <w:pPr>
        <w:spacing w:line="480" w:lineRule="auto"/>
        <w:jc w:val="center"/>
        <w:rPr>
          <w:sz w:val="36"/>
          <w:szCs w:val="36"/>
        </w:rPr>
      </w:pPr>
      <w:r w:rsidRPr="00C45458">
        <w:rPr>
          <w:b/>
          <w:bCs/>
          <w:sz w:val="36"/>
          <w:szCs w:val="36"/>
        </w:rPr>
        <w:t>VIII. Discussion</w:t>
      </w:r>
    </w:p>
    <w:p w14:paraId="0866953F" w14:textId="77777777" w:rsidR="00005282" w:rsidRPr="00C45458" w:rsidRDefault="00005282">
      <w:pPr>
        <w:spacing w:line="480" w:lineRule="auto"/>
        <w:rPr>
          <w:sz w:val="36"/>
          <w:szCs w:val="36"/>
        </w:rPr>
      </w:pPr>
    </w:p>
    <w:p w14:paraId="62784CDA" w14:textId="77777777" w:rsidR="00005282" w:rsidRPr="00C45458" w:rsidRDefault="00463F6D">
      <w:pPr>
        <w:spacing w:line="480" w:lineRule="auto"/>
        <w:rPr>
          <w:sz w:val="36"/>
          <w:szCs w:val="36"/>
        </w:rPr>
      </w:pPr>
      <w:r w:rsidRPr="00C45458">
        <w:rPr>
          <w:b/>
          <w:bCs/>
          <w:sz w:val="36"/>
          <w:szCs w:val="36"/>
        </w:rPr>
        <w:t>Epistemic Stratification of the Framework</w:t>
      </w:r>
    </w:p>
    <w:p w14:paraId="3C294586" w14:textId="77777777" w:rsidR="00005282" w:rsidRPr="00C45458" w:rsidRDefault="00005282">
      <w:pPr>
        <w:spacing w:line="480" w:lineRule="auto"/>
        <w:rPr>
          <w:sz w:val="36"/>
          <w:szCs w:val="36"/>
        </w:rPr>
      </w:pPr>
    </w:p>
    <w:p w14:paraId="165D08F6" w14:textId="77777777" w:rsidR="00005282" w:rsidRPr="00C45458" w:rsidRDefault="00463F6D">
      <w:pPr>
        <w:spacing w:line="480" w:lineRule="auto"/>
        <w:ind w:firstLine="720"/>
        <w:jc w:val="both"/>
        <w:rPr>
          <w:sz w:val="36"/>
          <w:szCs w:val="36"/>
        </w:rPr>
      </w:pPr>
      <w:r w:rsidRPr="00C45458">
        <w:rPr>
          <w:sz w:val="36"/>
          <w:szCs w:val="36"/>
        </w:rPr>
        <w:t xml:space="preserve">The theoretical extensions in this paper occupy a deliberately stratified epistemic structure. The formal definition of time as irreversible constraint renegotiation and the STC informational remainder R are established results in the </w:t>
      </w:r>
      <w:proofErr w:type="spellStart"/>
      <w:r w:rsidRPr="00C45458">
        <w:rPr>
          <w:sz w:val="36"/>
          <w:szCs w:val="36"/>
        </w:rPr>
        <w:t>Schoff</w:t>
      </w:r>
      <w:proofErr w:type="spellEnd"/>
      <w:r w:rsidRPr="00C45458">
        <w:rPr>
          <w:sz w:val="36"/>
          <w:szCs w:val="36"/>
        </w:rPr>
        <w:t xml:space="preserve"> Research Program archive; their biological applications here are extensions that follow from those definitions. The </w:t>
      </w:r>
      <w:proofErr w:type="spellStart"/>
      <w:r w:rsidRPr="00C45458">
        <w:rPr>
          <w:sz w:val="36"/>
          <w:szCs w:val="36"/>
        </w:rPr>
        <w:t>morphogenic</w:t>
      </w:r>
      <w:proofErr w:type="spellEnd"/>
      <w:r w:rsidRPr="00C45458">
        <w:rPr>
          <w:sz w:val="36"/>
          <w:szCs w:val="36"/>
        </w:rPr>
        <w:t xml:space="preserve"> field equations and guidance force formula are established in the Dimension-W series; their application to CTM is a new synthesis. The FSR Spectrum Hypothesis is a new conjecture, explicitly labeled as such, introduced because it is the most parsimonious account of why endogenous therapeutic modalities produce physiological effects within a BCC framework.</w:t>
      </w:r>
    </w:p>
    <w:p w14:paraId="0A2D92B2" w14:textId="77777777" w:rsidR="00005282" w:rsidRPr="00C45458" w:rsidRDefault="00005282">
      <w:pPr>
        <w:spacing w:line="480" w:lineRule="auto"/>
        <w:rPr>
          <w:sz w:val="36"/>
          <w:szCs w:val="36"/>
        </w:rPr>
      </w:pPr>
    </w:p>
    <w:p w14:paraId="11617B87" w14:textId="77777777" w:rsidR="00005282" w:rsidRPr="00C45458" w:rsidRDefault="00463F6D">
      <w:pPr>
        <w:spacing w:line="480" w:lineRule="auto"/>
        <w:ind w:firstLine="720"/>
        <w:jc w:val="both"/>
        <w:rPr>
          <w:sz w:val="36"/>
          <w:szCs w:val="36"/>
        </w:rPr>
      </w:pPr>
      <w:r w:rsidRPr="00C45458">
        <w:rPr>
          <w:sz w:val="36"/>
          <w:szCs w:val="36"/>
        </w:rPr>
        <w:t>This stratification is not a weakness. It is the correct structure for developing theoretical frameworks: some layers are formally derived, others are theoretically motivated proposals, and the frontier layer consists of productive conjectures that generate testable predictions and motivate formal development. The seven predictions in Section VII are designed to test specific layers of the framework, allowing empirical results to locate which layers require revision.</w:t>
      </w:r>
    </w:p>
    <w:p w14:paraId="63CC9ABF" w14:textId="77777777" w:rsidR="00005282" w:rsidRPr="00C45458" w:rsidRDefault="00005282">
      <w:pPr>
        <w:spacing w:line="480" w:lineRule="auto"/>
        <w:rPr>
          <w:sz w:val="36"/>
          <w:szCs w:val="36"/>
        </w:rPr>
      </w:pPr>
    </w:p>
    <w:p w14:paraId="3B596DC6" w14:textId="77777777" w:rsidR="00005282" w:rsidRPr="00C45458" w:rsidRDefault="00463F6D">
      <w:pPr>
        <w:spacing w:line="480" w:lineRule="auto"/>
        <w:rPr>
          <w:sz w:val="36"/>
          <w:szCs w:val="36"/>
        </w:rPr>
      </w:pPr>
      <w:r w:rsidRPr="00C45458">
        <w:rPr>
          <w:b/>
          <w:bCs/>
          <w:sz w:val="36"/>
          <w:szCs w:val="36"/>
        </w:rPr>
        <w:t>The FSR Spectrum as the Central Innovation</w:t>
      </w:r>
    </w:p>
    <w:p w14:paraId="70D51D58" w14:textId="77777777" w:rsidR="00005282" w:rsidRPr="00C45458" w:rsidRDefault="00005282">
      <w:pPr>
        <w:spacing w:line="480" w:lineRule="auto"/>
        <w:rPr>
          <w:sz w:val="36"/>
          <w:szCs w:val="36"/>
        </w:rPr>
      </w:pPr>
    </w:p>
    <w:p w14:paraId="3AD39FB2" w14:textId="77777777" w:rsidR="00005282" w:rsidRPr="00C45458" w:rsidRDefault="00463F6D">
      <w:pPr>
        <w:spacing w:line="480" w:lineRule="auto"/>
        <w:ind w:firstLine="720"/>
        <w:jc w:val="both"/>
        <w:rPr>
          <w:sz w:val="36"/>
          <w:szCs w:val="36"/>
        </w:rPr>
      </w:pPr>
      <w:r w:rsidRPr="00C45458">
        <w:rPr>
          <w:sz w:val="36"/>
          <w:szCs w:val="36"/>
        </w:rPr>
        <w:t>The most significant theoretical contribution of this paper is the FSR Spectrum Hypothesis. Without it, the framework has no account of endogenous therapeutics; with it, all four classes of intervention are unified. The hypothesis is motivated by three independent considerations: the formal necessity of a residence domain for R; the empirical reality of physiological effects from imagination and contemplative practice; and the philosophical argument that physical priority is observer-relative rather than fi</w:t>
      </w:r>
      <w:r w:rsidRPr="00C45458">
        <w:rPr>
          <w:sz w:val="36"/>
          <w:szCs w:val="36"/>
        </w:rPr>
        <w:t>xed. These considerations converge on the same proposal. Whether they constitute sufficient motivation for a formal development program is a judgment the program commits to: formal mathematical specification of the spectrum — its measure function, the conditions for interior-domain accessibility, and the dynamics of boundary maintenance — is the highest priority for the next phase of theoretical work.</w:t>
      </w:r>
    </w:p>
    <w:p w14:paraId="63A24AB3" w14:textId="77777777" w:rsidR="00005282" w:rsidRPr="00C45458" w:rsidRDefault="00005282">
      <w:pPr>
        <w:spacing w:line="480" w:lineRule="auto"/>
        <w:rPr>
          <w:sz w:val="36"/>
          <w:szCs w:val="36"/>
        </w:rPr>
      </w:pPr>
    </w:p>
    <w:p w14:paraId="6418A977" w14:textId="77777777" w:rsidR="00005282" w:rsidRPr="00C45458" w:rsidRDefault="00463F6D">
      <w:pPr>
        <w:spacing w:line="480" w:lineRule="auto"/>
        <w:rPr>
          <w:sz w:val="36"/>
          <w:szCs w:val="36"/>
        </w:rPr>
      </w:pPr>
      <w:r w:rsidRPr="00C45458">
        <w:rPr>
          <w:b/>
          <w:bCs/>
          <w:sz w:val="36"/>
          <w:szCs w:val="36"/>
        </w:rPr>
        <w:t>Relationship to Existing Research</w:t>
      </w:r>
    </w:p>
    <w:p w14:paraId="212A1E69" w14:textId="77777777" w:rsidR="00005282" w:rsidRPr="00C45458" w:rsidRDefault="00005282">
      <w:pPr>
        <w:spacing w:line="480" w:lineRule="auto"/>
        <w:rPr>
          <w:sz w:val="36"/>
          <w:szCs w:val="36"/>
        </w:rPr>
      </w:pPr>
    </w:p>
    <w:p w14:paraId="67DD765D" w14:textId="77777777" w:rsidR="00005282" w:rsidRPr="00C45458" w:rsidRDefault="00463F6D">
      <w:pPr>
        <w:spacing w:line="480" w:lineRule="auto"/>
        <w:ind w:firstLine="720"/>
        <w:jc w:val="both"/>
        <w:rPr>
          <w:sz w:val="36"/>
          <w:szCs w:val="36"/>
        </w:rPr>
      </w:pPr>
      <w:r w:rsidRPr="00C45458">
        <w:rPr>
          <w:sz w:val="36"/>
          <w:szCs w:val="36"/>
        </w:rPr>
        <w:t>The four-class therapeutic framework does not replace existing research in any of its component areas. The psychoneuroimmunology of contemplative practice, the neurological mechanisms of EMDR, the pharmacology of epigenetic modification, and the established biophysics of acoustic therapy are all real and well-supported. The framework adds a unifying formal account that shows these are instances of the same operation rather than independent mechanisms — and that generates cross-domain predictions they cannot</w:t>
      </w:r>
      <w:r w:rsidRPr="00C45458">
        <w:rPr>
          <w:sz w:val="36"/>
          <w:szCs w:val="36"/>
        </w:rPr>
        <w:t xml:space="preserve"> individually generate. The goal is integration and extension, not replacement.</w:t>
      </w:r>
    </w:p>
    <w:p w14:paraId="3612ADEB" w14:textId="77777777" w:rsidR="00005282" w:rsidRPr="00C45458" w:rsidRDefault="00005282">
      <w:pPr>
        <w:spacing w:line="480" w:lineRule="auto"/>
        <w:rPr>
          <w:sz w:val="36"/>
          <w:szCs w:val="36"/>
        </w:rPr>
      </w:pPr>
    </w:p>
    <w:p w14:paraId="05A6EBF0" w14:textId="77777777" w:rsidR="00005282" w:rsidRPr="00C45458" w:rsidRDefault="00463F6D">
      <w:pPr>
        <w:spacing w:line="480" w:lineRule="auto"/>
        <w:rPr>
          <w:sz w:val="36"/>
          <w:szCs w:val="36"/>
        </w:rPr>
      </w:pPr>
      <w:r w:rsidRPr="00C45458">
        <w:rPr>
          <w:b/>
          <w:bCs/>
          <w:sz w:val="36"/>
          <w:szCs w:val="36"/>
        </w:rPr>
        <w:t>Limitations</w:t>
      </w:r>
    </w:p>
    <w:p w14:paraId="6FB60850" w14:textId="77777777" w:rsidR="00005282" w:rsidRPr="00C45458" w:rsidRDefault="00005282">
      <w:pPr>
        <w:spacing w:line="480" w:lineRule="auto"/>
        <w:rPr>
          <w:sz w:val="36"/>
          <w:szCs w:val="36"/>
        </w:rPr>
      </w:pPr>
    </w:p>
    <w:p w14:paraId="3569D2C2" w14:textId="77777777" w:rsidR="00005282" w:rsidRPr="00C45458" w:rsidRDefault="00463F6D">
      <w:pPr>
        <w:spacing w:line="480" w:lineRule="auto"/>
        <w:ind w:firstLine="720"/>
        <w:jc w:val="both"/>
        <w:rPr>
          <w:sz w:val="36"/>
          <w:szCs w:val="36"/>
        </w:rPr>
      </w:pPr>
      <w:r w:rsidRPr="00C45458">
        <w:rPr>
          <w:sz w:val="36"/>
          <w:szCs w:val="36"/>
        </w:rPr>
        <w:t>Three significant limitations require acknowledgment. First, the FSR Spectrum Hypothesis lacks formal mathematical development. The paper introduces it, motivates it, and uses it as a theoretical basis for the endogenous therapeutic account, but the spectrum has not been given the mathematical treatment that the BCC equation, the FQ expression, or the W-field equations have received. Until it is, it should be treated as a productive conjecture. Second, the W-field coupling constant ε is predicted to be smal</w:t>
      </w:r>
      <w:r w:rsidRPr="00C45458">
        <w:rPr>
          <w:sz w:val="36"/>
          <w:szCs w:val="36"/>
        </w:rPr>
        <w:t xml:space="preserve">l. The framework's most specific predictions about </w:t>
      </w:r>
      <w:proofErr w:type="spellStart"/>
      <w:r w:rsidRPr="00C45458">
        <w:rPr>
          <w:sz w:val="36"/>
          <w:szCs w:val="36"/>
        </w:rPr>
        <w:t>morphogenic</w:t>
      </w:r>
      <w:proofErr w:type="spellEnd"/>
      <w:r w:rsidRPr="00C45458">
        <w:rPr>
          <w:sz w:val="36"/>
          <w:szCs w:val="36"/>
        </w:rPr>
        <w:t xml:space="preserve"> marker expression from contemplative practice depend on ε being large enough to produce measurable biological effects within realistic timeframes — an empirical uncertainty that honest presentation requires acknowledging. Third, EC-depth, while formally defined, has not been operationalized in a clinical measurement instrument. Prediction 7 requires such an instrument, and its development is a necessary preliminary to testing the endogenous ther</w:t>
      </w:r>
      <w:r w:rsidRPr="00C45458">
        <w:rPr>
          <w:sz w:val="36"/>
          <w:szCs w:val="36"/>
        </w:rPr>
        <w:t>apeutic account empirically.</w:t>
      </w:r>
    </w:p>
    <w:p w14:paraId="37C73352" w14:textId="77777777" w:rsidR="00005282" w:rsidRPr="00C45458" w:rsidRDefault="00005282">
      <w:pPr>
        <w:spacing w:line="480" w:lineRule="auto"/>
        <w:rPr>
          <w:sz w:val="36"/>
          <w:szCs w:val="36"/>
        </w:rPr>
      </w:pPr>
    </w:p>
    <w:p w14:paraId="70089845" w14:textId="77777777" w:rsidR="00005282" w:rsidRPr="00C45458" w:rsidRDefault="00463F6D">
      <w:pPr>
        <w:spacing w:line="480" w:lineRule="auto"/>
        <w:jc w:val="center"/>
        <w:rPr>
          <w:sz w:val="36"/>
          <w:szCs w:val="36"/>
        </w:rPr>
      </w:pPr>
      <w:r w:rsidRPr="00C45458">
        <w:rPr>
          <w:b/>
          <w:bCs/>
          <w:sz w:val="36"/>
          <w:szCs w:val="36"/>
        </w:rPr>
        <w:t>IX. Conclusion</w:t>
      </w:r>
    </w:p>
    <w:p w14:paraId="14C673D9" w14:textId="77777777" w:rsidR="00005282" w:rsidRPr="00C45458" w:rsidRDefault="00005282">
      <w:pPr>
        <w:spacing w:line="480" w:lineRule="auto"/>
        <w:rPr>
          <w:sz w:val="36"/>
          <w:szCs w:val="36"/>
        </w:rPr>
      </w:pPr>
    </w:p>
    <w:p w14:paraId="1C570B26" w14:textId="77777777" w:rsidR="00005282" w:rsidRPr="00C45458" w:rsidRDefault="00463F6D">
      <w:pPr>
        <w:spacing w:line="480" w:lineRule="auto"/>
        <w:ind w:firstLine="720"/>
        <w:jc w:val="both"/>
        <w:rPr>
          <w:sz w:val="36"/>
          <w:szCs w:val="36"/>
        </w:rPr>
      </w:pPr>
      <w:r w:rsidRPr="00C45458">
        <w:rPr>
          <w:sz w:val="36"/>
          <w:szCs w:val="36"/>
        </w:rPr>
        <w:t>This paper has extended Constraint Topology Medicine through four interconnected developments, each advancing the framework in a direction the companion paper left undeveloped. The FSR Spectrum Hypothesis reconceives the Field State Representation as a continuous spectrum from collapsed external reality to high-FQ interior imagination-space, providing a formal account of where the informational remainder R resides and how internally generated experience produces physiological effects. The temporal constrain</w:t>
      </w:r>
      <w:r w:rsidRPr="00C45458">
        <w:rPr>
          <w:sz w:val="36"/>
          <w:szCs w:val="36"/>
        </w:rPr>
        <w:t xml:space="preserve">t integration derives biological aging as renegotiation accumulation, disease as temporal dysregulation, and sound therapy as externally administered renegotiation. The </w:t>
      </w:r>
      <w:proofErr w:type="spellStart"/>
      <w:r w:rsidRPr="00C45458">
        <w:rPr>
          <w:sz w:val="36"/>
          <w:szCs w:val="36"/>
        </w:rPr>
        <w:t>morphogenic</w:t>
      </w:r>
      <w:proofErr w:type="spellEnd"/>
      <w:r w:rsidRPr="00C45458">
        <w:rPr>
          <w:sz w:val="36"/>
          <w:szCs w:val="36"/>
        </w:rPr>
        <w:t xml:space="preserve"> field integration grounds the healthy attractor in W-field geometry and introduces the guidance force formula as a quantitative measure of therapeutic proximity. The unified therapeutic landscape extends CTM to encompass all four classes of intervention — external physical, pharmacological, endogenous interior, and relational — u</w:t>
      </w:r>
      <w:r w:rsidRPr="00C45458">
        <w:rPr>
          <w:sz w:val="36"/>
          <w:szCs w:val="36"/>
        </w:rPr>
        <w:t>nder a single formal framework.</w:t>
      </w:r>
    </w:p>
    <w:p w14:paraId="525376F0" w14:textId="77777777" w:rsidR="00005282" w:rsidRPr="00C45458" w:rsidRDefault="00005282">
      <w:pPr>
        <w:spacing w:line="480" w:lineRule="auto"/>
        <w:rPr>
          <w:sz w:val="36"/>
          <w:szCs w:val="36"/>
        </w:rPr>
      </w:pPr>
    </w:p>
    <w:p w14:paraId="6706AFA0" w14:textId="77777777" w:rsidR="00005282" w:rsidRPr="00C45458" w:rsidRDefault="00463F6D">
      <w:pPr>
        <w:spacing w:line="480" w:lineRule="auto"/>
        <w:ind w:firstLine="720"/>
        <w:jc w:val="both"/>
        <w:rPr>
          <w:sz w:val="36"/>
          <w:szCs w:val="36"/>
        </w:rPr>
      </w:pPr>
      <w:r w:rsidRPr="00C45458">
        <w:rPr>
          <w:sz w:val="36"/>
          <w:szCs w:val="36"/>
        </w:rPr>
        <w:t>Seven new empirical predictions follow from these extensions. They are ordered by tractability: Predictions 6, 7, and 8 can be tested with existing technology and standard trial designs; Predictions 9 and 10 require more specialized measurement; Predictions 11 and 12 require the most methodological development. This ordering provides a practical research roadmap that does not require all extensions to be confirmed before testing begins.</w:t>
      </w:r>
    </w:p>
    <w:p w14:paraId="068C702F" w14:textId="77777777" w:rsidR="00005282" w:rsidRPr="00C45458" w:rsidRDefault="00005282">
      <w:pPr>
        <w:spacing w:line="480" w:lineRule="auto"/>
        <w:rPr>
          <w:sz w:val="36"/>
          <w:szCs w:val="36"/>
        </w:rPr>
      </w:pPr>
    </w:p>
    <w:p w14:paraId="54B8737F" w14:textId="77777777" w:rsidR="00005282" w:rsidRPr="00C45458" w:rsidRDefault="00463F6D">
      <w:pPr>
        <w:spacing w:line="480" w:lineRule="auto"/>
        <w:ind w:firstLine="720"/>
        <w:jc w:val="both"/>
        <w:rPr>
          <w:sz w:val="36"/>
          <w:szCs w:val="36"/>
        </w:rPr>
      </w:pPr>
      <w:r w:rsidRPr="00C45458">
        <w:rPr>
          <w:sz w:val="36"/>
          <w:szCs w:val="36"/>
        </w:rPr>
        <w:t>The vision these two papers jointly pursue is a medicine capable of navigating biological constraint topology with sufficient formal precision to derive interventions from physical measurement rather than empirical trial. The companion paper established the formal foundation for external intervention. This paper extends that foundation to encompass the interior domain and the full relational context in which biological systems exist. Sound therapy is the proof of concept. The framework it motivates is a gen</w:t>
      </w:r>
      <w:r w:rsidRPr="00C45458">
        <w:rPr>
          <w:sz w:val="36"/>
          <w:szCs w:val="36"/>
        </w:rPr>
        <w:t>eral account of how physical systems heal.</w:t>
      </w:r>
    </w:p>
    <w:p w14:paraId="4333A05C" w14:textId="77777777" w:rsidR="00005282" w:rsidRPr="00C45458" w:rsidRDefault="00005282">
      <w:pPr>
        <w:spacing w:line="480" w:lineRule="auto"/>
        <w:rPr>
          <w:sz w:val="36"/>
          <w:szCs w:val="36"/>
        </w:rPr>
      </w:pPr>
    </w:p>
    <w:p w14:paraId="2E9BBF5E" w14:textId="77777777" w:rsidR="00005282" w:rsidRPr="00C45458" w:rsidRDefault="00005282">
      <w:pPr>
        <w:spacing w:line="480" w:lineRule="auto"/>
        <w:rPr>
          <w:sz w:val="36"/>
          <w:szCs w:val="36"/>
        </w:rPr>
      </w:pPr>
    </w:p>
    <w:p w14:paraId="280939BD" w14:textId="77777777" w:rsidR="00005282" w:rsidRPr="00C45458" w:rsidRDefault="00463F6D">
      <w:pPr>
        <w:spacing w:line="480" w:lineRule="auto"/>
        <w:jc w:val="center"/>
        <w:rPr>
          <w:sz w:val="36"/>
          <w:szCs w:val="36"/>
        </w:rPr>
      </w:pPr>
      <w:r w:rsidRPr="00C45458">
        <w:rPr>
          <w:b/>
          <w:bCs/>
          <w:sz w:val="36"/>
          <w:szCs w:val="36"/>
        </w:rPr>
        <w:t>References</w:t>
      </w:r>
    </w:p>
    <w:p w14:paraId="04F8D12B" w14:textId="77777777" w:rsidR="00005282" w:rsidRPr="00C45458" w:rsidRDefault="00005282">
      <w:pPr>
        <w:spacing w:line="480" w:lineRule="auto"/>
        <w:rPr>
          <w:sz w:val="36"/>
          <w:szCs w:val="36"/>
        </w:rPr>
      </w:pPr>
    </w:p>
    <w:p w14:paraId="587D195D" w14:textId="77777777" w:rsidR="00005282" w:rsidRPr="00C45458" w:rsidRDefault="00463F6D">
      <w:pPr>
        <w:spacing w:line="480" w:lineRule="auto"/>
        <w:ind w:left="720" w:hanging="720"/>
        <w:jc w:val="both"/>
        <w:rPr>
          <w:sz w:val="36"/>
          <w:szCs w:val="36"/>
        </w:rPr>
      </w:pPr>
      <w:r w:rsidRPr="00C45458">
        <w:rPr>
          <w:sz w:val="36"/>
          <w:szCs w:val="36"/>
        </w:rPr>
        <w:t>Benedetti, F. (2014). Placebo effects: Understanding the mechanisms in health and disease (2nd ed.). Oxford University Press.</w:t>
      </w:r>
    </w:p>
    <w:p w14:paraId="5242EE35" w14:textId="77777777" w:rsidR="00005282" w:rsidRPr="00C45458" w:rsidRDefault="00005282">
      <w:pPr>
        <w:spacing w:line="480" w:lineRule="auto"/>
        <w:rPr>
          <w:sz w:val="36"/>
          <w:szCs w:val="36"/>
        </w:rPr>
      </w:pPr>
    </w:p>
    <w:p w14:paraId="6CB956E5" w14:textId="77777777" w:rsidR="00005282" w:rsidRPr="00C45458" w:rsidRDefault="00463F6D">
      <w:pPr>
        <w:spacing w:line="480" w:lineRule="auto"/>
        <w:ind w:left="720" w:hanging="720"/>
        <w:jc w:val="both"/>
        <w:rPr>
          <w:sz w:val="36"/>
          <w:szCs w:val="36"/>
        </w:rPr>
      </w:pPr>
      <w:r w:rsidRPr="00C45458">
        <w:rPr>
          <w:sz w:val="36"/>
          <w:szCs w:val="36"/>
        </w:rPr>
        <w:t xml:space="preserve">Blackburn, E., &amp; </w:t>
      </w:r>
      <w:proofErr w:type="spellStart"/>
      <w:r w:rsidRPr="00C45458">
        <w:rPr>
          <w:sz w:val="36"/>
          <w:szCs w:val="36"/>
        </w:rPr>
        <w:t>Epel</w:t>
      </w:r>
      <w:proofErr w:type="spellEnd"/>
      <w:r w:rsidRPr="00C45458">
        <w:rPr>
          <w:sz w:val="36"/>
          <w:szCs w:val="36"/>
        </w:rPr>
        <w:t>, E. (2017). The telomere effect. Grand Central Publishing.</w:t>
      </w:r>
    </w:p>
    <w:p w14:paraId="1D4781C2" w14:textId="77777777" w:rsidR="00005282" w:rsidRPr="00C45458" w:rsidRDefault="00005282">
      <w:pPr>
        <w:spacing w:line="480" w:lineRule="auto"/>
        <w:rPr>
          <w:sz w:val="36"/>
          <w:szCs w:val="36"/>
        </w:rPr>
      </w:pPr>
    </w:p>
    <w:p w14:paraId="5B49BEF9" w14:textId="77777777" w:rsidR="00005282" w:rsidRPr="00C45458" w:rsidRDefault="00463F6D">
      <w:pPr>
        <w:spacing w:line="480" w:lineRule="auto"/>
        <w:ind w:left="720" w:hanging="720"/>
        <w:jc w:val="both"/>
        <w:rPr>
          <w:sz w:val="36"/>
          <w:szCs w:val="36"/>
        </w:rPr>
      </w:pPr>
      <w:proofErr w:type="spellStart"/>
      <w:r w:rsidRPr="00C45458">
        <w:rPr>
          <w:sz w:val="36"/>
          <w:szCs w:val="36"/>
        </w:rPr>
        <w:t>Bradt</w:t>
      </w:r>
      <w:proofErr w:type="spellEnd"/>
      <w:r w:rsidRPr="00C45458">
        <w:rPr>
          <w:sz w:val="36"/>
          <w:szCs w:val="36"/>
        </w:rPr>
        <w:t xml:space="preserve">, J., &amp; </w:t>
      </w:r>
      <w:proofErr w:type="spellStart"/>
      <w:r w:rsidRPr="00C45458">
        <w:rPr>
          <w:sz w:val="36"/>
          <w:szCs w:val="36"/>
        </w:rPr>
        <w:t>Dileo</w:t>
      </w:r>
      <w:proofErr w:type="spellEnd"/>
      <w:r w:rsidRPr="00C45458">
        <w:rPr>
          <w:sz w:val="36"/>
          <w:szCs w:val="36"/>
        </w:rPr>
        <w:t>, C. (2014). Music interventions for mechanically ventilated patients. Cochrane Database of Systematic Reviews, 12, CD006902.</w:t>
      </w:r>
    </w:p>
    <w:p w14:paraId="37304BF2" w14:textId="77777777" w:rsidR="00005282" w:rsidRPr="00C45458" w:rsidRDefault="00005282">
      <w:pPr>
        <w:spacing w:line="480" w:lineRule="auto"/>
        <w:rPr>
          <w:sz w:val="36"/>
          <w:szCs w:val="36"/>
        </w:rPr>
      </w:pPr>
    </w:p>
    <w:p w14:paraId="52DE558F" w14:textId="77777777" w:rsidR="00005282" w:rsidRPr="00C45458" w:rsidRDefault="00463F6D">
      <w:pPr>
        <w:spacing w:line="480" w:lineRule="auto"/>
        <w:ind w:left="720" w:hanging="720"/>
        <w:jc w:val="both"/>
        <w:rPr>
          <w:sz w:val="36"/>
          <w:szCs w:val="36"/>
        </w:rPr>
      </w:pPr>
      <w:r w:rsidRPr="00C45458">
        <w:rPr>
          <w:sz w:val="36"/>
          <w:szCs w:val="36"/>
        </w:rPr>
        <w:t xml:space="preserve">Davidson, R. J., </w:t>
      </w:r>
      <w:proofErr w:type="spellStart"/>
      <w:r w:rsidRPr="00C45458">
        <w:rPr>
          <w:sz w:val="36"/>
          <w:szCs w:val="36"/>
        </w:rPr>
        <w:t>Kabat</w:t>
      </w:r>
      <w:proofErr w:type="spellEnd"/>
      <w:r w:rsidRPr="00C45458">
        <w:rPr>
          <w:sz w:val="36"/>
          <w:szCs w:val="36"/>
        </w:rPr>
        <w:t xml:space="preserve">-Zinn, J., Schumacher, J., </w:t>
      </w:r>
      <w:proofErr w:type="spellStart"/>
      <w:r w:rsidRPr="00C45458">
        <w:rPr>
          <w:sz w:val="36"/>
          <w:szCs w:val="36"/>
        </w:rPr>
        <w:t>Rosenkranz</w:t>
      </w:r>
      <w:proofErr w:type="spellEnd"/>
      <w:r w:rsidRPr="00C45458">
        <w:rPr>
          <w:sz w:val="36"/>
          <w:szCs w:val="36"/>
        </w:rPr>
        <w:t xml:space="preserve">, M., Muller, D., </w:t>
      </w:r>
      <w:proofErr w:type="spellStart"/>
      <w:r w:rsidRPr="00C45458">
        <w:rPr>
          <w:sz w:val="36"/>
          <w:szCs w:val="36"/>
        </w:rPr>
        <w:t>Santorelli</w:t>
      </w:r>
      <w:proofErr w:type="spellEnd"/>
      <w:r w:rsidRPr="00C45458">
        <w:rPr>
          <w:sz w:val="36"/>
          <w:szCs w:val="36"/>
        </w:rPr>
        <w:t xml:space="preserve">, S. F., </w:t>
      </w:r>
      <w:proofErr w:type="spellStart"/>
      <w:r w:rsidRPr="00C45458">
        <w:rPr>
          <w:sz w:val="36"/>
          <w:szCs w:val="36"/>
        </w:rPr>
        <w:t>Urbanowski</w:t>
      </w:r>
      <w:proofErr w:type="spellEnd"/>
      <w:r w:rsidRPr="00C45458">
        <w:rPr>
          <w:sz w:val="36"/>
          <w:szCs w:val="36"/>
        </w:rPr>
        <w:t>, F., Harrington, A., Bonus, K., &amp; Sheridan, J. F. (2003). Alterations in brain and immune function produced by mindfulness meditation. Psychosomatic Medicine, 65(4), 564–570.</w:t>
      </w:r>
    </w:p>
    <w:p w14:paraId="36853634" w14:textId="77777777" w:rsidR="00005282" w:rsidRPr="00C45458" w:rsidRDefault="00005282">
      <w:pPr>
        <w:spacing w:line="480" w:lineRule="auto"/>
        <w:rPr>
          <w:sz w:val="36"/>
          <w:szCs w:val="36"/>
        </w:rPr>
      </w:pPr>
    </w:p>
    <w:p w14:paraId="2F7D27E8" w14:textId="77777777" w:rsidR="00005282" w:rsidRPr="00C45458" w:rsidRDefault="00463F6D">
      <w:pPr>
        <w:spacing w:line="480" w:lineRule="auto"/>
        <w:ind w:left="720" w:hanging="720"/>
        <w:jc w:val="both"/>
        <w:rPr>
          <w:sz w:val="36"/>
          <w:szCs w:val="36"/>
        </w:rPr>
      </w:pPr>
      <w:proofErr w:type="spellStart"/>
      <w:r w:rsidRPr="00C45458">
        <w:rPr>
          <w:sz w:val="36"/>
          <w:szCs w:val="36"/>
        </w:rPr>
        <w:t>Fröhlich</w:t>
      </w:r>
      <w:proofErr w:type="spellEnd"/>
      <w:r w:rsidRPr="00C45458">
        <w:rPr>
          <w:sz w:val="36"/>
          <w:szCs w:val="36"/>
        </w:rPr>
        <w:t>, H. (1968). Long-range coherence and energy storage in biological systems. International Journal of Quantum Chemistry, 2(5), 641–649.</w:t>
      </w:r>
    </w:p>
    <w:p w14:paraId="6F70BFE7" w14:textId="77777777" w:rsidR="00005282" w:rsidRPr="00C45458" w:rsidRDefault="00005282">
      <w:pPr>
        <w:spacing w:line="480" w:lineRule="auto"/>
        <w:rPr>
          <w:sz w:val="36"/>
          <w:szCs w:val="36"/>
        </w:rPr>
      </w:pPr>
    </w:p>
    <w:p w14:paraId="537EEBD7" w14:textId="77777777" w:rsidR="00005282" w:rsidRPr="00C45458" w:rsidRDefault="00463F6D">
      <w:pPr>
        <w:spacing w:line="480" w:lineRule="auto"/>
        <w:ind w:left="720" w:hanging="720"/>
        <w:jc w:val="both"/>
        <w:rPr>
          <w:sz w:val="36"/>
          <w:szCs w:val="36"/>
        </w:rPr>
      </w:pPr>
      <w:proofErr w:type="spellStart"/>
      <w:r w:rsidRPr="00C45458">
        <w:rPr>
          <w:sz w:val="36"/>
          <w:szCs w:val="36"/>
        </w:rPr>
        <w:t>Hamley</w:t>
      </w:r>
      <w:proofErr w:type="spellEnd"/>
      <w:r w:rsidRPr="00C45458">
        <w:rPr>
          <w:sz w:val="36"/>
          <w:szCs w:val="36"/>
        </w:rPr>
        <w:t>, I. (2015). Liquid crystal phases in biological materials. Soft Matter, 11(43), 8021–8038.</w:t>
      </w:r>
    </w:p>
    <w:p w14:paraId="472A78BD" w14:textId="77777777" w:rsidR="00005282" w:rsidRPr="00C45458" w:rsidRDefault="00005282">
      <w:pPr>
        <w:spacing w:line="480" w:lineRule="auto"/>
        <w:rPr>
          <w:sz w:val="36"/>
          <w:szCs w:val="36"/>
        </w:rPr>
      </w:pPr>
    </w:p>
    <w:p w14:paraId="4366B823" w14:textId="77777777" w:rsidR="00005282" w:rsidRPr="00C45458" w:rsidRDefault="00463F6D">
      <w:pPr>
        <w:spacing w:line="480" w:lineRule="auto"/>
        <w:ind w:left="720" w:hanging="720"/>
        <w:jc w:val="both"/>
        <w:rPr>
          <w:sz w:val="36"/>
          <w:szCs w:val="36"/>
        </w:rPr>
      </w:pPr>
      <w:r w:rsidRPr="00C45458">
        <w:rPr>
          <w:sz w:val="36"/>
          <w:szCs w:val="36"/>
        </w:rPr>
        <w:t>Horvath, S. (2013). DNA methylation age of human tissues and cell types. Genome Biology, 14(10), R115. https://doi.org/10.1186/gb-2013-14-10-r115</w:t>
      </w:r>
    </w:p>
    <w:p w14:paraId="56B2E982" w14:textId="77777777" w:rsidR="00005282" w:rsidRPr="00C45458" w:rsidRDefault="00005282">
      <w:pPr>
        <w:spacing w:line="480" w:lineRule="auto"/>
        <w:rPr>
          <w:sz w:val="36"/>
          <w:szCs w:val="36"/>
        </w:rPr>
      </w:pPr>
    </w:p>
    <w:p w14:paraId="28B5156B" w14:textId="77777777" w:rsidR="00005282" w:rsidRPr="00C45458" w:rsidRDefault="00463F6D">
      <w:pPr>
        <w:spacing w:line="480" w:lineRule="auto"/>
        <w:ind w:left="720" w:hanging="720"/>
        <w:jc w:val="both"/>
        <w:rPr>
          <w:sz w:val="36"/>
          <w:szCs w:val="36"/>
        </w:rPr>
      </w:pPr>
      <w:proofErr w:type="spellStart"/>
      <w:r w:rsidRPr="00C45458">
        <w:rPr>
          <w:sz w:val="36"/>
          <w:szCs w:val="36"/>
        </w:rPr>
        <w:t>Kosslyn</w:t>
      </w:r>
      <w:proofErr w:type="spellEnd"/>
      <w:r w:rsidRPr="00C45458">
        <w:rPr>
          <w:sz w:val="36"/>
          <w:szCs w:val="36"/>
        </w:rPr>
        <w:t xml:space="preserve">, S. M., </w:t>
      </w:r>
      <w:proofErr w:type="spellStart"/>
      <w:r w:rsidRPr="00C45458">
        <w:rPr>
          <w:sz w:val="36"/>
          <w:szCs w:val="36"/>
        </w:rPr>
        <w:t>Ganis</w:t>
      </w:r>
      <w:proofErr w:type="spellEnd"/>
      <w:r w:rsidRPr="00C45458">
        <w:rPr>
          <w:sz w:val="36"/>
          <w:szCs w:val="36"/>
        </w:rPr>
        <w:t>, G., &amp; Thompson, W. L. (2001). Neural foundations of imagery. Nature Reviews Neuroscience, 2(9), 635–642.</w:t>
      </w:r>
    </w:p>
    <w:p w14:paraId="460360A5" w14:textId="77777777" w:rsidR="00005282" w:rsidRPr="00C45458" w:rsidRDefault="00005282">
      <w:pPr>
        <w:spacing w:line="480" w:lineRule="auto"/>
        <w:rPr>
          <w:sz w:val="36"/>
          <w:szCs w:val="36"/>
        </w:rPr>
      </w:pPr>
    </w:p>
    <w:p w14:paraId="0A9F6B51" w14:textId="77777777" w:rsidR="00005282" w:rsidRPr="00C45458" w:rsidRDefault="00463F6D">
      <w:pPr>
        <w:spacing w:line="480" w:lineRule="auto"/>
        <w:ind w:left="720" w:hanging="720"/>
        <w:jc w:val="both"/>
        <w:rPr>
          <w:sz w:val="36"/>
          <w:szCs w:val="36"/>
        </w:rPr>
      </w:pPr>
      <w:r w:rsidRPr="00C45458">
        <w:rPr>
          <w:sz w:val="36"/>
          <w:szCs w:val="36"/>
        </w:rPr>
        <w:t>Lee, K. Y. (2018). Biological membranes: The liquid crystal state. Chemical Reviews, 118(12), 6676–6708.</w:t>
      </w:r>
    </w:p>
    <w:p w14:paraId="20E4BFF2" w14:textId="77777777" w:rsidR="00005282" w:rsidRPr="00C45458" w:rsidRDefault="00005282">
      <w:pPr>
        <w:spacing w:line="480" w:lineRule="auto"/>
        <w:rPr>
          <w:sz w:val="36"/>
          <w:szCs w:val="36"/>
        </w:rPr>
      </w:pPr>
    </w:p>
    <w:p w14:paraId="02A45F44" w14:textId="77777777" w:rsidR="00005282" w:rsidRPr="00C45458" w:rsidRDefault="00463F6D">
      <w:pPr>
        <w:spacing w:line="480" w:lineRule="auto"/>
        <w:ind w:left="720" w:hanging="720"/>
        <w:jc w:val="both"/>
        <w:rPr>
          <w:sz w:val="36"/>
          <w:szCs w:val="36"/>
        </w:rPr>
      </w:pPr>
      <w:r w:rsidRPr="00C45458">
        <w:rPr>
          <w:sz w:val="36"/>
          <w:szCs w:val="36"/>
        </w:rPr>
        <w:t xml:space="preserve">Lu, A. T., Quach, A., Wilson, J. G., Reiner, A. P., Aviv, A., Raj, K., </w:t>
      </w:r>
      <w:proofErr w:type="spellStart"/>
      <w:r w:rsidRPr="00C45458">
        <w:rPr>
          <w:sz w:val="36"/>
          <w:szCs w:val="36"/>
        </w:rPr>
        <w:t>Hou</w:t>
      </w:r>
      <w:proofErr w:type="spellEnd"/>
      <w:r w:rsidRPr="00C45458">
        <w:rPr>
          <w:sz w:val="36"/>
          <w:szCs w:val="36"/>
        </w:rPr>
        <w:t xml:space="preserve">, L., </w:t>
      </w:r>
      <w:proofErr w:type="spellStart"/>
      <w:r w:rsidRPr="00C45458">
        <w:rPr>
          <w:sz w:val="36"/>
          <w:szCs w:val="36"/>
        </w:rPr>
        <w:t>Baccarelli</w:t>
      </w:r>
      <w:proofErr w:type="spellEnd"/>
      <w:r w:rsidRPr="00C45458">
        <w:rPr>
          <w:sz w:val="36"/>
          <w:szCs w:val="36"/>
        </w:rPr>
        <w:t xml:space="preserve">, A. A., Li, Y., Stewart, J. D., </w:t>
      </w:r>
      <w:proofErr w:type="spellStart"/>
      <w:r w:rsidRPr="00C45458">
        <w:rPr>
          <w:sz w:val="36"/>
          <w:szCs w:val="36"/>
        </w:rPr>
        <w:t>Whitsel</w:t>
      </w:r>
      <w:proofErr w:type="spellEnd"/>
      <w:r w:rsidRPr="00C45458">
        <w:rPr>
          <w:sz w:val="36"/>
          <w:szCs w:val="36"/>
        </w:rPr>
        <w:t xml:space="preserve">, E. A., </w:t>
      </w:r>
      <w:proofErr w:type="spellStart"/>
      <w:r w:rsidRPr="00C45458">
        <w:rPr>
          <w:sz w:val="36"/>
          <w:szCs w:val="36"/>
        </w:rPr>
        <w:t>Assimes</w:t>
      </w:r>
      <w:proofErr w:type="spellEnd"/>
      <w:r w:rsidRPr="00C45458">
        <w:rPr>
          <w:sz w:val="36"/>
          <w:szCs w:val="36"/>
        </w:rPr>
        <w:t xml:space="preserve">, T. L., </w:t>
      </w:r>
      <w:proofErr w:type="spellStart"/>
      <w:r w:rsidRPr="00C45458">
        <w:rPr>
          <w:sz w:val="36"/>
          <w:szCs w:val="36"/>
        </w:rPr>
        <w:t>Ferrucci</w:t>
      </w:r>
      <w:proofErr w:type="spellEnd"/>
      <w:r w:rsidRPr="00C45458">
        <w:rPr>
          <w:sz w:val="36"/>
          <w:szCs w:val="36"/>
        </w:rPr>
        <w:t xml:space="preserve">, L., &amp; Horvath, S. (2019). DNA methylation </w:t>
      </w:r>
      <w:proofErr w:type="spellStart"/>
      <w:r w:rsidRPr="00C45458">
        <w:rPr>
          <w:sz w:val="36"/>
          <w:szCs w:val="36"/>
        </w:rPr>
        <w:t>GrimAge</w:t>
      </w:r>
      <w:proofErr w:type="spellEnd"/>
      <w:r w:rsidRPr="00C45458">
        <w:rPr>
          <w:sz w:val="36"/>
          <w:szCs w:val="36"/>
        </w:rPr>
        <w:t xml:space="preserve"> strongly predicts lifespan and </w:t>
      </w:r>
      <w:proofErr w:type="spellStart"/>
      <w:r w:rsidRPr="00C45458">
        <w:rPr>
          <w:sz w:val="36"/>
          <w:szCs w:val="36"/>
        </w:rPr>
        <w:t>healthspan</w:t>
      </w:r>
      <w:proofErr w:type="spellEnd"/>
      <w:r w:rsidRPr="00C45458">
        <w:rPr>
          <w:sz w:val="36"/>
          <w:szCs w:val="36"/>
        </w:rPr>
        <w:t>. Aging, 11(2), 303–327.</w:t>
      </w:r>
    </w:p>
    <w:p w14:paraId="76E75797" w14:textId="77777777" w:rsidR="00005282" w:rsidRPr="00C45458" w:rsidRDefault="00005282">
      <w:pPr>
        <w:spacing w:line="480" w:lineRule="auto"/>
        <w:rPr>
          <w:sz w:val="36"/>
          <w:szCs w:val="36"/>
        </w:rPr>
      </w:pPr>
    </w:p>
    <w:p w14:paraId="24183C49" w14:textId="77777777" w:rsidR="00005282" w:rsidRPr="00C45458" w:rsidRDefault="00463F6D">
      <w:pPr>
        <w:spacing w:line="480" w:lineRule="auto"/>
        <w:ind w:left="720" w:hanging="720"/>
        <w:jc w:val="both"/>
        <w:rPr>
          <w:sz w:val="36"/>
          <w:szCs w:val="36"/>
        </w:rPr>
      </w:pPr>
      <w:proofErr w:type="spellStart"/>
      <w:r w:rsidRPr="00C45458">
        <w:rPr>
          <w:sz w:val="36"/>
          <w:szCs w:val="36"/>
        </w:rPr>
        <w:t>Meaney</w:t>
      </w:r>
      <w:proofErr w:type="spellEnd"/>
      <w:r w:rsidRPr="00C45458">
        <w:rPr>
          <w:sz w:val="36"/>
          <w:szCs w:val="36"/>
        </w:rPr>
        <w:t xml:space="preserve">, M. J., &amp; </w:t>
      </w:r>
      <w:proofErr w:type="spellStart"/>
      <w:r w:rsidRPr="00C45458">
        <w:rPr>
          <w:sz w:val="36"/>
          <w:szCs w:val="36"/>
        </w:rPr>
        <w:t>Szyf</w:t>
      </w:r>
      <w:proofErr w:type="spellEnd"/>
      <w:r w:rsidRPr="00C45458">
        <w:rPr>
          <w:sz w:val="36"/>
          <w:szCs w:val="36"/>
        </w:rPr>
        <w:t>, M. (2005). Environmental programming of stress responses through DNA methylation. Dialogues in Clinical Neuroscience, 7(2), 103–123.</w:t>
      </w:r>
    </w:p>
    <w:p w14:paraId="50CD93A9" w14:textId="77777777" w:rsidR="00005282" w:rsidRPr="00C45458" w:rsidRDefault="00005282">
      <w:pPr>
        <w:spacing w:line="480" w:lineRule="auto"/>
        <w:rPr>
          <w:sz w:val="36"/>
          <w:szCs w:val="36"/>
        </w:rPr>
      </w:pPr>
    </w:p>
    <w:p w14:paraId="79A69DBF" w14:textId="77777777" w:rsidR="00005282" w:rsidRPr="00C45458" w:rsidRDefault="00463F6D">
      <w:pPr>
        <w:spacing w:line="480" w:lineRule="auto"/>
        <w:ind w:left="720" w:hanging="720"/>
        <w:jc w:val="both"/>
        <w:rPr>
          <w:sz w:val="36"/>
          <w:szCs w:val="36"/>
        </w:rPr>
      </w:pPr>
      <w:proofErr w:type="spellStart"/>
      <w:r w:rsidRPr="00C45458">
        <w:rPr>
          <w:sz w:val="36"/>
          <w:szCs w:val="36"/>
        </w:rPr>
        <w:t>Pokárný</w:t>
      </w:r>
      <w:proofErr w:type="spellEnd"/>
      <w:r w:rsidRPr="00C45458">
        <w:rPr>
          <w:sz w:val="36"/>
          <w:szCs w:val="36"/>
        </w:rPr>
        <w:t>, J. (2015). Electromagnetic activity of living cells. Electromagnetic Biology and Medicine, 34(4), 271–285.</w:t>
      </w:r>
    </w:p>
    <w:p w14:paraId="07FEA30C" w14:textId="77777777" w:rsidR="00005282" w:rsidRPr="00C45458" w:rsidRDefault="00005282">
      <w:pPr>
        <w:spacing w:line="480" w:lineRule="auto"/>
        <w:rPr>
          <w:sz w:val="36"/>
          <w:szCs w:val="36"/>
        </w:rPr>
      </w:pPr>
    </w:p>
    <w:p w14:paraId="4EC1C42C" w14:textId="77777777" w:rsidR="00005282" w:rsidRPr="00C45458" w:rsidRDefault="00463F6D">
      <w:pPr>
        <w:spacing w:line="480" w:lineRule="auto"/>
        <w:ind w:left="720" w:hanging="720"/>
        <w:jc w:val="both"/>
        <w:rPr>
          <w:sz w:val="36"/>
          <w:szCs w:val="36"/>
        </w:rPr>
      </w:pPr>
      <w:r w:rsidRPr="00C45458">
        <w:rPr>
          <w:sz w:val="36"/>
          <w:szCs w:val="36"/>
        </w:rPr>
        <w:t xml:space="preserve">Popp, F. A. (1994). </w:t>
      </w:r>
      <w:proofErr w:type="spellStart"/>
      <w:r w:rsidRPr="00C45458">
        <w:rPr>
          <w:sz w:val="36"/>
          <w:szCs w:val="36"/>
        </w:rPr>
        <w:t>Biophotons</w:t>
      </w:r>
      <w:proofErr w:type="spellEnd"/>
      <w:r w:rsidRPr="00C45458">
        <w:rPr>
          <w:sz w:val="36"/>
          <w:szCs w:val="36"/>
        </w:rPr>
        <w:t xml:space="preserve"> — background, experimental results, theoretical approach and applications. </w:t>
      </w:r>
      <w:proofErr w:type="spellStart"/>
      <w:r w:rsidRPr="00C45458">
        <w:rPr>
          <w:sz w:val="36"/>
          <w:szCs w:val="36"/>
        </w:rPr>
        <w:t>Experientia</w:t>
      </w:r>
      <w:proofErr w:type="spellEnd"/>
      <w:r w:rsidRPr="00C45458">
        <w:rPr>
          <w:sz w:val="36"/>
          <w:szCs w:val="36"/>
        </w:rPr>
        <w:t>, 44(7), 576–585.</w:t>
      </w:r>
    </w:p>
    <w:p w14:paraId="7A8FAA64" w14:textId="77777777" w:rsidR="00005282" w:rsidRPr="00C45458" w:rsidRDefault="00005282">
      <w:pPr>
        <w:spacing w:line="480" w:lineRule="auto"/>
        <w:rPr>
          <w:sz w:val="36"/>
          <w:szCs w:val="36"/>
        </w:rPr>
      </w:pPr>
    </w:p>
    <w:p w14:paraId="7488B96F" w14:textId="77777777" w:rsidR="00005282" w:rsidRPr="00C45458" w:rsidRDefault="00463F6D">
      <w:pPr>
        <w:spacing w:line="480" w:lineRule="auto"/>
        <w:ind w:left="720" w:hanging="720"/>
        <w:jc w:val="both"/>
        <w:rPr>
          <w:sz w:val="36"/>
          <w:szCs w:val="36"/>
        </w:rPr>
      </w:pPr>
      <w:proofErr w:type="spellStart"/>
      <w:r w:rsidRPr="00C45458">
        <w:rPr>
          <w:sz w:val="36"/>
          <w:szCs w:val="36"/>
        </w:rPr>
        <w:t>Rovelli</w:t>
      </w:r>
      <w:proofErr w:type="spellEnd"/>
      <w:r w:rsidRPr="00C45458">
        <w:rPr>
          <w:sz w:val="36"/>
          <w:szCs w:val="36"/>
        </w:rPr>
        <w:t>, C. (1996). Relational quantum mechanics. International Journal of Theoretical Physics, 35(8), 1637–1678.</w:t>
      </w:r>
    </w:p>
    <w:p w14:paraId="3C3EC1F3" w14:textId="77777777" w:rsidR="00005282" w:rsidRPr="00C45458" w:rsidRDefault="00005282">
      <w:pPr>
        <w:spacing w:line="480" w:lineRule="auto"/>
        <w:rPr>
          <w:sz w:val="36"/>
          <w:szCs w:val="36"/>
        </w:rPr>
      </w:pPr>
    </w:p>
    <w:p w14:paraId="4EA34D09" w14:textId="77777777" w:rsidR="00005282" w:rsidRPr="00C45458" w:rsidRDefault="00463F6D">
      <w:pPr>
        <w:spacing w:line="480" w:lineRule="auto"/>
        <w:ind w:left="720" w:hanging="720"/>
        <w:jc w:val="both"/>
        <w:rPr>
          <w:sz w:val="36"/>
          <w:szCs w:val="36"/>
        </w:rPr>
      </w:pPr>
      <w:proofErr w:type="spellStart"/>
      <w:r w:rsidRPr="00C45458">
        <w:rPr>
          <w:sz w:val="36"/>
          <w:szCs w:val="36"/>
        </w:rPr>
        <w:t>Sahu</w:t>
      </w:r>
      <w:proofErr w:type="spellEnd"/>
      <w:r w:rsidRPr="00C45458">
        <w:rPr>
          <w:sz w:val="36"/>
          <w:szCs w:val="36"/>
        </w:rPr>
        <w:t xml:space="preserve">, S., Ghosh, S., Fujita, D., </w:t>
      </w:r>
      <w:proofErr w:type="spellStart"/>
      <w:r w:rsidRPr="00C45458">
        <w:rPr>
          <w:sz w:val="36"/>
          <w:szCs w:val="36"/>
        </w:rPr>
        <w:t>Bandyopadhyay</w:t>
      </w:r>
      <w:proofErr w:type="spellEnd"/>
      <w:r w:rsidRPr="00C45458">
        <w:rPr>
          <w:sz w:val="36"/>
          <w:szCs w:val="36"/>
        </w:rPr>
        <w:t xml:space="preserve">, A., &amp; </w:t>
      </w:r>
      <w:proofErr w:type="spellStart"/>
      <w:r w:rsidRPr="00C45458">
        <w:rPr>
          <w:sz w:val="36"/>
          <w:szCs w:val="36"/>
        </w:rPr>
        <w:t>Sikdar</w:t>
      </w:r>
      <w:proofErr w:type="spellEnd"/>
      <w:r w:rsidRPr="00C45458">
        <w:rPr>
          <w:sz w:val="36"/>
          <w:szCs w:val="36"/>
        </w:rPr>
        <w:t>, N. (2013). Multi-level memory-switching properties of a single brain microtubule. Applied Physics Letters, 102(12), 123701.</w:t>
      </w:r>
    </w:p>
    <w:p w14:paraId="69CF303A" w14:textId="77777777" w:rsidR="00005282" w:rsidRPr="00C45458" w:rsidRDefault="00005282">
      <w:pPr>
        <w:spacing w:line="480" w:lineRule="auto"/>
        <w:rPr>
          <w:sz w:val="36"/>
          <w:szCs w:val="36"/>
        </w:rPr>
      </w:pPr>
    </w:p>
    <w:p w14:paraId="4C7A18BB"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(2025). The recursion-stability threshold. </w:t>
      </w:r>
      <w:proofErr w:type="spellStart"/>
      <w:r w:rsidRPr="00C45458">
        <w:rPr>
          <w:sz w:val="36"/>
          <w:szCs w:val="36"/>
        </w:rPr>
        <w:t>Schoff</w:t>
      </w:r>
      <w:proofErr w:type="spellEnd"/>
      <w:r w:rsidRPr="00C45458">
        <w:rPr>
          <w:sz w:val="36"/>
          <w:szCs w:val="36"/>
        </w:rPr>
        <w:t xml:space="preserve"> Research Program. https://doi.org/10.5281/zenodo.18989736</w:t>
      </w:r>
    </w:p>
    <w:p w14:paraId="03139AD9" w14:textId="77777777" w:rsidR="00005282" w:rsidRPr="00C45458" w:rsidRDefault="00005282">
      <w:pPr>
        <w:spacing w:line="480" w:lineRule="auto"/>
        <w:rPr>
          <w:sz w:val="36"/>
          <w:szCs w:val="36"/>
        </w:rPr>
      </w:pPr>
    </w:p>
    <w:p w14:paraId="2228334D"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(2026d). Dimension-W: </w:t>
      </w:r>
      <w:proofErr w:type="spellStart"/>
      <w:r w:rsidRPr="00C45458">
        <w:rPr>
          <w:sz w:val="36"/>
          <w:szCs w:val="36"/>
        </w:rPr>
        <w:t>Morphogenic</w:t>
      </w:r>
      <w:proofErr w:type="spellEnd"/>
      <w:r w:rsidRPr="00C45458">
        <w:rPr>
          <w:sz w:val="36"/>
          <w:szCs w:val="36"/>
        </w:rPr>
        <w:t xml:space="preserve"> field theory and biological patterning. </w:t>
      </w:r>
      <w:proofErr w:type="spellStart"/>
      <w:r w:rsidRPr="00C45458">
        <w:rPr>
          <w:sz w:val="36"/>
          <w:szCs w:val="36"/>
        </w:rPr>
        <w:t>Schoff</w:t>
      </w:r>
      <w:proofErr w:type="spellEnd"/>
      <w:r w:rsidRPr="00C45458">
        <w:rPr>
          <w:sz w:val="36"/>
          <w:szCs w:val="36"/>
        </w:rPr>
        <w:t xml:space="preserve"> Research Program. https://doi.org/10.5281/zenodo.18989736</w:t>
      </w:r>
    </w:p>
    <w:p w14:paraId="7B44DADA" w14:textId="77777777" w:rsidR="00005282" w:rsidRPr="00C45458" w:rsidRDefault="00005282">
      <w:pPr>
        <w:spacing w:line="480" w:lineRule="auto"/>
        <w:rPr>
          <w:sz w:val="36"/>
          <w:szCs w:val="36"/>
        </w:rPr>
      </w:pPr>
    </w:p>
    <w:p w14:paraId="1B8CD1C9"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&amp; Claude. (2026a). Constraint topology and biological coherence. </w:t>
      </w:r>
      <w:proofErr w:type="spellStart"/>
      <w:r w:rsidRPr="00C45458">
        <w:rPr>
          <w:sz w:val="36"/>
          <w:szCs w:val="36"/>
        </w:rPr>
        <w:t>Schoff</w:t>
      </w:r>
      <w:proofErr w:type="spellEnd"/>
      <w:r w:rsidRPr="00C45458">
        <w:rPr>
          <w:sz w:val="36"/>
          <w:szCs w:val="36"/>
        </w:rPr>
        <w:t xml:space="preserve"> Research Program. https://doi.org/10.5281/zenodo.18989736</w:t>
      </w:r>
    </w:p>
    <w:p w14:paraId="0458D7C7" w14:textId="77777777" w:rsidR="00005282" w:rsidRPr="00C45458" w:rsidRDefault="00005282">
      <w:pPr>
        <w:spacing w:line="480" w:lineRule="auto"/>
        <w:rPr>
          <w:sz w:val="36"/>
          <w:szCs w:val="36"/>
        </w:rPr>
      </w:pPr>
    </w:p>
    <w:p w14:paraId="5F5A92E8"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&amp; Claude. (2026b). Relational propulsion and temporal constraint. </w:t>
      </w:r>
      <w:proofErr w:type="spellStart"/>
      <w:r w:rsidRPr="00C45458">
        <w:rPr>
          <w:sz w:val="36"/>
          <w:szCs w:val="36"/>
        </w:rPr>
        <w:t>Schoff</w:t>
      </w:r>
      <w:proofErr w:type="spellEnd"/>
      <w:r w:rsidRPr="00C45458">
        <w:rPr>
          <w:sz w:val="36"/>
          <w:szCs w:val="36"/>
        </w:rPr>
        <w:t xml:space="preserve"> Research Program. https://doi.org/10.5281/zenodo.18989736</w:t>
      </w:r>
    </w:p>
    <w:p w14:paraId="30C2AF2A" w14:textId="77777777" w:rsidR="00005282" w:rsidRPr="00C45458" w:rsidRDefault="00005282">
      <w:pPr>
        <w:spacing w:line="480" w:lineRule="auto"/>
        <w:rPr>
          <w:sz w:val="36"/>
          <w:szCs w:val="36"/>
        </w:rPr>
      </w:pPr>
    </w:p>
    <w:p w14:paraId="37C6B2C7" w14:textId="77777777" w:rsidR="00005282" w:rsidRPr="00C45458" w:rsidRDefault="00463F6D">
      <w:pPr>
        <w:spacing w:line="480" w:lineRule="auto"/>
        <w:ind w:left="720" w:hanging="720"/>
        <w:jc w:val="both"/>
        <w:rPr>
          <w:sz w:val="36"/>
          <w:szCs w:val="36"/>
        </w:rPr>
      </w:pPr>
      <w:proofErr w:type="spellStart"/>
      <w:r w:rsidRPr="00C45458">
        <w:rPr>
          <w:sz w:val="36"/>
          <w:szCs w:val="36"/>
        </w:rPr>
        <w:t>Schoff</w:t>
      </w:r>
      <w:proofErr w:type="spellEnd"/>
      <w:r w:rsidRPr="00C45458">
        <w:rPr>
          <w:sz w:val="36"/>
          <w:szCs w:val="36"/>
        </w:rPr>
        <w:t xml:space="preserve">, N. P. J., &amp; Claude. (2026c). Constraint, consciousness, and the physics of love. </w:t>
      </w:r>
      <w:proofErr w:type="spellStart"/>
      <w:r w:rsidRPr="00C45458">
        <w:rPr>
          <w:sz w:val="36"/>
          <w:szCs w:val="36"/>
        </w:rPr>
        <w:t>Schoff</w:t>
      </w:r>
      <w:proofErr w:type="spellEnd"/>
      <w:r w:rsidRPr="00C45458">
        <w:rPr>
          <w:sz w:val="36"/>
          <w:szCs w:val="36"/>
        </w:rPr>
        <w:t xml:space="preserve"> Research Program. https://doi.org/10.5281/zenodo.18989736</w:t>
      </w:r>
    </w:p>
    <w:p w14:paraId="5CC551EF" w14:textId="77777777" w:rsidR="00005282" w:rsidRPr="00C45458" w:rsidRDefault="00005282">
      <w:pPr>
        <w:spacing w:line="480" w:lineRule="auto"/>
        <w:rPr>
          <w:sz w:val="36"/>
          <w:szCs w:val="36"/>
        </w:rPr>
      </w:pPr>
    </w:p>
    <w:p w14:paraId="18E52F45" w14:textId="77777777" w:rsidR="00005282" w:rsidRPr="00C45458" w:rsidRDefault="00463F6D">
      <w:pPr>
        <w:spacing w:line="480" w:lineRule="auto"/>
        <w:ind w:left="720" w:hanging="720"/>
        <w:jc w:val="both"/>
        <w:rPr>
          <w:sz w:val="36"/>
          <w:szCs w:val="36"/>
        </w:rPr>
      </w:pPr>
      <w:proofErr w:type="spellStart"/>
      <w:r w:rsidRPr="00C45458">
        <w:rPr>
          <w:sz w:val="36"/>
          <w:szCs w:val="36"/>
        </w:rPr>
        <w:t>Thaut</w:t>
      </w:r>
      <w:proofErr w:type="spellEnd"/>
      <w:r w:rsidRPr="00C45458">
        <w:rPr>
          <w:sz w:val="36"/>
          <w:szCs w:val="36"/>
        </w:rPr>
        <w:t xml:space="preserve">, M. H., &amp; </w:t>
      </w:r>
      <w:proofErr w:type="spellStart"/>
      <w:r w:rsidRPr="00C45458">
        <w:rPr>
          <w:sz w:val="36"/>
          <w:szCs w:val="36"/>
        </w:rPr>
        <w:t>Hoemberg</w:t>
      </w:r>
      <w:proofErr w:type="spellEnd"/>
      <w:r w:rsidRPr="00C45458">
        <w:rPr>
          <w:sz w:val="36"/>
          <w:szCs w:val="36"/>
        </w:rPr>
        <w:t>, V. (Eds.). (2014). Handbook of neurologic music therapy. Oxford University Press.</w:t>
      </w:r>
    </w:p>
    <w:p w14:paraId="2B531DB2" w14:textId="77777777" w:rsidR="00005282" w:rsidRPr="00C45458" w:rsidRDefault="00005282">
      <w:pPr>
        <w:spacing w:line="480" w:lineRule="auto"/>
        <w:rPr>
          <w:sz w:val="36"/>
          <w:szCs w:val="36"/>
        </w:rPr>
      </w:pPr>
    </w:p>
    <w:p w14:paraId="2EA6EEE9" w14:textId="77777777" w:rsidR="00005282" w:rsidRPr="00C45458" w:rsidRDefault="00463F6D">
      <w:pPr>
        <w:spacing w:line="480" w:lineRule="auto"/>
        <w:ind w:left="720" w:hanging="720"/>
        <w:jc w:val="both"/>
        <w:rPr>
          <w:sz w:val="36"/>
          <w:szCs w:val="36"/>
        </w:rPr>
      </w:pPr>
      <w:r w:rsidRPr="00C45458">
        <w:rPr>
          <w:sz w:val="36"/>
          <w:szCs w:val="36"/>
        </w:rPr>
        <w:t xml:space="preserve">van der </w:t>
      </w:r>
      <w:proofErr w:type="spellStart"/>
      <w:r w:rsidRPr="00C45458">
        <w:rPr>
          <w:sz w:val="36"/>
          <w:szCs w:val="36"/>
        </w:rPr>
        <w:t>Kolk</w:t>
      </w:r>
      <w:proofErr w:type="spellEnd"/>
      <w:r w:rsidRPr="00C45458">
        <w:rPr>
          <w:sz w:val="36"/>
          <w:szCs w:val="36"/>
        </w:rPr>
        <w:t>, B. (2014). The body keeps the score. Viking.</w:t>
      </w:r>
    </w:p>
    <w:p w14:paraId="552831CA" w14:textId="77777777" w:rsidR="00005282" w:rsidRPr="00C45458" w:rsidRDefault="00005282">
      <w:pPr>
        <w:spacing w:line="480" w:lineRule="auto"/>
        <w:rPr>
          <w:sz w:val="36"/>
          <w:szCs w:val="36"/>
        </w:rPr>
      </w:pPr>
    </w:p>
    <w:p w14:paraId="020B07BA" w14:textId="77777777" w:rsidR="00005282" w:rsidRPr="00C45458" w:rsidRDefault="00463F6D">
      <w:pPr>
        <w:spacing w:line="480" w:lineRule="auto"/>
        <w:ind w:left="720" w:hanging="720"/>
        <w:jc w:val="both"/>
        <w:rPr>
          <w:sz w:val="36"/>
          <w:szCs w:val="36"/>
        </w:rPr>
      </w:pPr>
      <w:r w:rsidRPr="00C45458">
        <w:rPr>
          <w:sz w:val="36"/>
          <w:szCs w:val="36"/>
        </w:rPr>
        <w:t xml:space="preserve">Yehuda, R., </w:t>
      </w:r>
      <w:proofErr w:type="spellStart"/>
      <w:r w:rsidRPr="00C45458">
        <w:rPr>
          <w:sz w:val="36"/>
          <w:szCs w:val="36"/>
        </w:rPr>
        <w:t>Daskalakis</w:t>
      </w:r>
      <w:proofErr w:type="spellEnd"/>
      <w:r w:rsidRPr="00C45458">
        <w:rPr>
          <w:sz w:val="36"/>
          <w:szCs w:val="36"/>
        </w:rPr>
        <w:t xml:space="preserve">, N. P., </w:t>
      </w:r>
      <w:proofErr w:type="spellStart"/>
      <w:r w:rsidRPr="00C45458">
        <w:rPr>
          <w:sz w:val="36"/>
          <w:szCs w:val="36"/>
        </w:rPr>
        <w:t>Bierer</w:t>
      </w:r>
      <w:proofErr w:type="spellEnd"/>
      <w:r w:rsidRPr="00C45458">
        <w:rPr>
          <w:sz w:val="36"/>
          <w:szCs w:val="36"/>
        </w:rPr>
        <w:t xml:space="preserve">, L. M., Bader, H. N., </w:t>
      </w:r>
      <w:proofErr w:type="spellStart"/>
      <w:r w:rsidRPr="00C45458">
        <w:rPr>
          <w:sz w:val="36"/>
          <w:szCs w:val="36"/>
        </w:rPr>
        <w:t>Klengel</w:t>
      </w:r>
      <w:proofErr w:type="spellEnd"/>
      <w:r w:rsidRPr="00C45458">
        <w:rPr>
          <w:sz w:val="36"/>
          <w:szCs w:val="36"/>
        </w:rPr>
        <w:t xml:space="preserve">, T., </w:t>
      </w:r>
      <w:proofErr w:type="spellStart"/>
      <w:r w:rsidRPr="00C45458">
        <w:rPr>
          <w:sz w:val="36"/>
          <w:szCs w:val="36"/>
        </w:rPr>
        <w:t>Holsboer</w:t>
      </w:r>
      <w:proofErr w:type="spellEnd"/>
      <w:r w:rsidRPr="00C45458">
        <w:rPr>
          <w:sz w:val="36"/>
          <w:szCs w:val="36"/>
        </w:rPr>
        <w:t>, F., &amp; Binder, E. B. (2016). Holocaust exposure induced intergenerational effects on FKBP5 methylation. Biological Psychiatry, 80(5), 372–380.</w:t>
      </w:r>
    </w:p>
    <w:sectPr w:rsidR="00005282" w:rsidRPr="00C45458">
      <w:headerReference w:type="default" r:id="rId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