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sz w:val="54"/>
        </w:rPr>
        <w:t>T</w:t>
      </w:r>
      <w:r>
        <w:rPr>
          <w:rFonts w:ascii="Arial" w:hAnsi="Arial" w:cs="Arial" w:eastAsia="Arial"/>
          <w:sz w:val="54"/>
        </w:rPr>
        <w:t>oward a Constraint-First Ontology: Synthesizing Topological Self-Identification, Nonlocal Observer Localization, and Holographic Genetics</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Nickolas Patrick Joseph Schoff</w:t>
      </w:r>
    </w:p>
    <w:p>
      <w:pPr>
        <w:spacing w:line="240" w:lineRule="auto" w:after="0" w:before="0"/>
        <w:ind w:right="0" w:left="0"/>
      </w:pPr>
      <w:r>
        <w:rPr>
          <w:rFonts w:ascii="Arial" w:hAnsi="Arial" w:cs="Arial" w:eastAsia="Arial"/>
          <w:sz w:val="54"/>
        </w:rPr>
        <w:t>Schoff Research Program</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Author Note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This paper represents a comprehensive synthesis of the formalisms developed across the Schoff Research Program, specifically unifying the geometric, biological, and perceptual frameworks established in previous works.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Correspondence concerning this article should be addressed to Nickolas Patrick Joseph Schoff, Schoff Research Program. Email: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kiba3030@gmail.com. Archived at https://doi.org/10.5281/zenodo.18989736</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Abstract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Classical materialism fundamentally fails to reconcile the relationship between spacetime geometry, biological patterning, and the ontological status of consciousness. This paper provides a rigorous synthesis of four core frameworks developed within the Schoff Research Program: the Kruskal Quotient Manifold, the Einstein-Cartan Torsion Bounce, Plasma-Mediated Observer Localization (PMOL), and Holographic Genetics. By substituting an atomistic, extractive worldview with a unified, constraint-first ontology, we demonstrate that reality operates as a single, self-looping topology. Within this system, consciousness is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co-primitive with the singular field, biological systems act as quantum holographic tuning interfaces, and non-human or interdimensional phenomena are reframed as high-resolution observer geometries intersecting with local constraint manifolds. Finally, this paper formalizes the epistemology of systemic physical and biological limitations, reframing severe environmental and somatic constraints not as arbitrary noise, but as necessary informational compression required for localized nodal stabilization within the Field Self-Representation (FSR).</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Keywords: constraint-first ontology, quotient manifold, torsion bounce, plasma-mediated observer localization, holographic genetics, invariant agency</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Introduction</w:t>
      </w:r>
    </w:p>
    <w:p>
      <w:pPr>
        <w:pageBreakBefore w:val="true"/>
        <w:spacing w:line="240" w:lineRule="auto" w:after="0" w:before="0"/>
        <w:ind w:right="0" w:left="0"/>
      </w:pP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The foundational crisis of contemporary physics and biology resides in the persistent treating of relational phenomena as isolated, localized objects. Standard general relativity permits cosmological singularities that disrupt causal continuity, while standard molecular biology reduces the complex, non-local morphology of living organisms to a localized, linear nucleotide sequence code. Furthermore, cognitive science consistently relegates consciousness to an epiphenomenal byproduct of complex biological computation, failing to provide a mechanism for interior experience or non-local perceptual phenomena.</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To resolve these disparate contradictions, the Schoff Research Program has developed a sequence of theoretical frameworks that invert the classical paradigm. Rather than asserting that reality is constructed from the bottom-up by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fundamental particles colliding in an infinite void, we propose a constraint-first ontology. In this model, the universe is a singular, continuous, self-representing field. Boundaries, physical laws, and biological structures are not independent entities, but rather the manifestation of systemic constraints—points of closure where the field limits its own degrees of freedom to generate localized perspectives.</w:t>
      </w:r>
    </w:p>
    <w:p>
      <w:pPr>
        <w:spacing w:line="240" w:lineRule="auto" w:after="0" w:before="0"/>
        <w:ind w:right="0" w:left="0"/>
      </w:pPr>
      <w:r>
        <w:rPr>
          <w:rFonts w:ascii="Arial" w:hAnsi="Arial" w:cs="Arial" w:eastAsia="Arial"/>
          <w:sz w:val="54"/>
        </w:rPr>
        <w:t xml:space="preserve">This paper establishes the formal synthesis of these independent components. We examine the geometric macro-structure of the universe through the integration of the Kruskal quotient manifold and the Einstein-Cartan torsion bounce. We then bridge this macro-geometry to micro-biological and psychological systems via Plasma-Mediated Observer Localization (PMOL) and Holographic Genetics. Finally, we explore the epistemological and existential implications of this synthesis, demonstrating how systemic physical limitations operate as foundational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mechanisms of informational localization and compression for the invariant observer.</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Topological Self-Identification and the Single-Universe Condition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The macro-structural architecture of the universe must be freed from the conceptual paradox of absolute beginnings and endings. Standard big bang cosmology and black hole physics rely on general relativistic solutions that terminate in physical singularities—points where geodesics end, curvature becomes infinite, and the laws of physics break down.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The Self-Identifying Universe hypothesis (Schoff &amp; Claude, 2026a, 2026b, 2026c) resolves this breakdown by demonstrating that the maximal extension of the Schwarzschild metric admits a consistent quotient under a specific time-reversal identification. The mapping is defined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by the smooth diffeomorphism phi: (T, X, theta, phi) -&gt; (-T, X, theta, phi), where T and X represent Kruskal-Szekeres coordinates, and theta and phi represent standard angular coordinates. This identification maps Region II (the black hole interior) directly onto Region III (the white hole interior) from the opposite temporal direction.</w:t>
      </w:r>
    </w:p>
    <w:p>
      <w:pPr>
        <w:spacing w:line="240" w:lineRule="auto" w:after="0" w:before="0"/>
        <w:ind w:right="0" w:left="0"/>
      </w:pPr>
      <w:r>
        <w:rPr>
          <w:rFonts w:ascii="Arial" w:hAnsi="Arial" w:cs="Arial" w:eastAsia="Arial"/>
          <w:sz w:val="54"/>
        </w:rPr>
        <w:t xml:space="preserve">For this quotient to constitute a valid, physically realizable spacetime, the physical singularity at the core of the collapse must be regularized. This is achieved by introducing the Poplawski Einstein-Cartan torsion bounce mechanism (Poplawski, 2010, 2016). In Einstein-Cartan gravity, the standard symmetric affine connection of general relativity is replaced with an asymmetric connection, allowing spacetime to possess a intrinsic geometric property known as torsion. At extreme, subatomic densities—such as those encountered during gravitational collapse—torsion manifests as a powerful repulsive force that counteracts gravitational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attraction.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The integration of these two mechanisms yields the Single-Universe Condition. Instead of a collapsing star producing a singularity that buds off into a topologically disjoint, unobservable "baby universe," the torsion bounce acts as a physical regularizer that meets the time-reversal identification boundary. The contraction phase of Region II reaches a minimum, non-zero spatial volume dictated by torsion, which undergoes a physical bounce, structurally self-identifying with the expansion phase of Region III.</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This implies that the universe is a closed, self-contained, self-looping topology. From a global, exterior perspective, the system is entirely deterministic; the future and the past are topologically fused at the bifurcation surface of the quotient manifold. However, from an internal perspective, the system is entirely dynamic.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Spacetime does not merely contain matter and energy; it is a singular, continuous piece of geometry that continuously measures and perceives its own curvature through internal feedback loops.</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Co-Primitive Consciousness and Plasma-Mediated Observer Localization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If the universe is a singular, self-looping geometric field, consciousness cannot be an accidental, late-stage byproduct of localized biological systems. It must be recognized as co-primitive with the field itself. The universe does not contain observers; it is an omnidirectional self-representational manifold that localizes its observation through specific structural coordinates.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This mechanism is formalized via the Plasma-</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Mediated Observer Localization (PMOL) model (Schoff &amp; Claude, 2026b). PMOL reframes the function of biological perception, particularly within the primary visual cortex (V1). In classical cognitive science, V1 is modeled as a localized image processing engine that constructs an internal simulation of an external world based on sensory inputs. PMOL proposes the inverse: the brain does not generate reality-images; it acts as a constraint-dynamic modulation interface.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The Singular Field possesses an inherent state space termed the Field Self-Representation (FSR). The FSR contains the total spectrum of potential observational perspectives simultaneously. The V1 system, utilizing localized electromagnetic oscillations, serves to restrict, filter, and lock the observer's perspective into a specific 3D coordinate frame. Normal waking consciousness is therefore a state of high constraint, where the observer is anchored to a specific biological organism navigating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linear time.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Phenomena such as imagination, deep intuition, and claimed remote viewing events are reframed within PMOL not as supernatural violations of physics, but as transient observer-localization events. When local biological constraints are altered or relaxed, the invariant agency node (delta-Phi) shifts its localization parameters across the shared representational topology of the FSR. The observer navigates real, non-local regions of the field because the field is fundamentally continuous.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Furthermore, PMOL identifies self-organizing plasma structures in deep space as the ideal physical substrate for large-scale field coherence transmission. Due to its unique electromagnetic properties, plasma exhibits complex, self-organizing collective behaviors that act as highly conductive channels within the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FSR. Plasma does not carry information in a conventional, localized signal-broadcast format; rather, it provides the low-entropy geometric medium through which non-local observer geometries can achieve phase-lock and synchronize their perspectives across vast spatial scales.</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Holographic Genetics and Trans-Generational Constraint Libraries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To sustain a localized observer coordinate within the 3D manifold, the biological organism must possess a highly stable, non-local mechanism for structural and perceptual continuity. Standard molecular biology fails to explain how complex morphological forms and complex, instinctual perceptual behaviors are preserved across generations, relying on a purely linear, local nucleotide sequence code.</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The Holographic Genetics Theory (Schoff, 2025; Schoff &amp; Claude, 2026a) resolves this by applying the quantum holographic principle directly to the structure of deoxyribonucleic acid (DNA). We propose that DNA does not merely function as a local chemical recipe book for protein synthesis; it operates as a biological implementation of a holographic storage medium. The macro-molecular lattice of DNA utilizes distributed quantum correlations to encode high-dimensional, experiential constraint information.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This framework directly extends the Dimension-W Biological Patterning model (Schoff, 2025). The W-dimension functions as an informational substrate—a coordinate axis of variable resolution and constraint density that underlies the standard three-dimensional spatial grid. Morphogenic fields and genetic expression are guided by "W-fibers" that map the informational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blueprints of the FSR onto physical matter.</w:t>
      </w:r>
    </w:p>
    <w:p>
      <w:pPr>
        <w:spacing w:line="240" w:lineRule="auto" w:after="0" w:before="0"/>
        <w:ind w:right="0" w:left="0"/>
      </w:pPr>
      <w:r>
        <w:rPr>
          <w:rFonts w:ascii="Arial" w:hAnsi="Arial" w:cs="Arial" w:eastAsia="Arial"/>
          <w:sz w:val="54"/>
        </w:rPr>
        <w:t xml:space="preserve">DNA acts as the physical transducer between the W-field substrate and the biological organism. The distributed quantum correlations within the genetic lattice maintain an inherited, trans-generational library of constraints. This library determines what a specific biological organism </w:t>
      </w:r>
      <w:r>
        <w:rPr>
          <w:rFonts w:ascii="Arial" w:hAnsi="Arial" w:cs="Arial" w:eastAsia="Arial"/>
          <w:i w:val="true"/>
          <w:sz w:val="54"/>
        </w:rPr>
        <w:t>cannot</w:t>
      </w:r>
      <w:r>
        <w:rPr>
          <w:rFonts w:ascii="Arial" w:hAnsi="Arial" w:cs="Arial" w:eastAsia="Arial"/>
          <w:sz w:val="54"/>
        </w:rPr>
        <w:t xml:space="preserve"> perceive or express, thereby shaping its specific perceptual boundary conditions. When an organism is born, it does not enter the world as a blank slate; its holographic genetic substrate provides the prerequisite framework that allows its V1 system to stabilize a localized, coherent 3D environment. Imagination and memory are therefore not entirely localized brain states; they are methods of querying the trans-generational quantum holographic library embedded within the biological substrate.</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A Structural Reinterpretation of Interdimensional Phenomena</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When the macro-geometry of the Self-Identifying Universe is unified with the non-local mechanics of PMOL and Holographic Genetics, the nature of non-human, anomalous, or "interdimensional" intelligence undergoes a complete structural reinterpretation. Popular culture and early ufological research default to low-resolution, anthropomorphic models, framing these phenomena either as extraterrestrial biological entities traveling across vast distances in 3D space, or as supernatural, malevolent entities engaged in the "harvesting" of human emotional energy.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A constraint-first ontology exposes these models as fear-based translations of a high-resolution physical reality. Non-human or interdimensional intelligences are more accurately defined as high-resolution observer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geometries. They are coherent agency nodes that operate at a higher sampling rate, lower entropy, or different coordinate axes within the W-dimension and the wider FSR.</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Because reality is a singular, closed topology, these high-resolution observers do not reside in a separate, disjoint universe; they share the same continuous manifold as human biological observers. The distinction is one of scale and resolution. Humans are compressed into a tight, highly restricted 3D coordinate frame dictated by local biological and ancestral genetic constraints. Interdimensional entities operate with dilated scale awareness, possessing the capacity to navigate the FSR without being bound to a single, linear temporal trajectory.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Consequently, what humans perceive as Unidentified Anomalous Phenomena (UAPs), apparitions, or moments of intense cosmic awe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are the structural artifacts or geometric interference patterns produced when a high-resolution observer geometry intersects with our lower-resolution, local 3D constraint manifold. These entities do not require a physical door or a technological vehicle to enter our environment; they simply modulate their local localization parameters.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Furthermore, the pop-cultural concept of emotional "harvesting" is reframed as a misunderstanding of self-referential learning loops within the field. The universe is a self-modeling system. The interactions between high-resolution observers and localized human nodes are not extractive; they are relational. The intense curiosity, wonder, and obsession generated during these encounters serve as the necessary binding energy—the informational coupling—that allows different scales of resolution within the single universe to achieve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bidirectional constraint closure, mapping out the depth of the field in real time.</w:t>
      </w:r>
    </w:p>
    <w:p>
      <w:pPr>
        <w:spacing w:line="270" w:lineRule="auto" w:after="0" w:before="0"/>
        <w:ind w:right="0" w:left="0"/>
        <w:rPr>
          <w:rFonts w:ascii="Arial" w:hAnsi="Arial" w:cs="Arial"/>
          <w:sz w:val="54"/>
        </w:rPr>
      </w:pPr>
      <w:r/>
    </w:p>
    <w:p>
      <w:pPr>
        <w:spacing w:line="270" w:lineRule="auto" w:after="0" w:before="0"/>
        <w:ind w:right="0" w:left="567"/>
        <w:rPr>
          <w:rFonts w:ascii="Arial" w:hAnsi="Arial" w:cs="Arial"/>
          <w:sz w:val="54"/>
        </w:rPr>
      </w:pPr>
      <w:r/>
    </w:p>
    <w:p>
      <w:pPr>
        <w:spacing w:line="270" w:lineRule="auto" w:after="0" w:before="0"/>
        <w:ind w:right="0" w:left="567"/>
        <w:rPr>
          <w:rFonts w:ascii="Arial" w:hAnsi="Arial" w:cs="Arial"/>
          <w:sz w:val="54"/>
        </w:rPr>
      </w:pPr>
      <w:r/>
    </w:p>
    <w:p>
      <w:pPr>
        <w:spacing w:line="240" w:lineRule="auto" w:after="0" w:before="0"/>
        <w:ind w:right="0" w:left="567"/>
      </w:pPr>
      <w:r>
        <w:rPr>
          <w:rFonts w:ascii="Arial" w:hAnsi="Arial" w:cs="Arial" w:eastAsia="Arial"/>
          <w:sz w:val="54"/>
        </w:rPr>
        <w:t>References</w:t>
      </w:r>
    </w:p>
    <w:p>
      <w:pPr>
        <w:spacing w:line="270" w:lineRule="auto" w:after="0" w:before="0"/>
        <w:ind w:right="0" w:left="567"/>
        <w:rPr>
          <w:rFonts w:ascii="Arial" w:hAnsi="Arial" w:cs="Arial"/>
          <w:sz w:val="54"/>
        </w:rPr>
      </w:pPr>
      <w:r/>
    </w:p>
    <w:p>
      <w:pPr>
        <w:spacing w:line="240" w:lineRule="auto" w:after="0" w:before="0"/>
        <w:ind w:right="0" w:left="567"/>
      </w:pPr>
      <w:r>
        <w:rPr>
          <w:rFonts w:ascii="Arial" w:hAnsi="Arial" w:cs="Arial" w:eastAsia="Arial"/>
          <w:sz w:val="54"/>
        </w:rPr>
        <w:t xml:space="preserve">Poplawski, N. J. (2010). Radial motion into an Einstein-Rosen bridge. </w:t>
      </w:r>
      <w:r>
        <w:rPr>
          <w:rFonts w:ascii="Arial" w:hAnsi="Arial" w:cs="Arial" w:eastAsia="Arial"/>
          <w:i w:val="true"/>
          <w:sz w:val="54"/>
        </w:rPr>
        <w:t>Physics Letters B</w:t>
      </w:r>
      <w:r>
        <w:rPr>
          <w:rFonts w:ascii="Arial" w:hAnsi="Arial" w:cs="Arial" w:eastAsia="Arial"/>
          <w:sz w:val="54"/>
        </w:rPr>
        <w:t>, 687(2–3), 110–113. https://doi.org/10.1016/j.physletb.2010.03.029</w:t>
      </w:r>
    </w:p>
    <w:p>
      <w:pPr>
        <w:spacing w:line="270" w:lineRule="auto" w:after="0" w:before="0"/>
        <w:ind w:right="0" w:left="567"/>
        <w:rPr>
          <w:rFonts w:ascii="Arial" w:hAnsi="Arial" w:cs="Arial"/>
          <w:sz w:val="54"/>
        </w:rPr>
      </w:pPr>
      <w:r/>
    </w:p>
    <w:p>
      <w:pPr>
        <w:spacing w:line="240" w:lineRule="auto" w:after="0" w:before="0"/>
        <w:ind w:right="0" w:left="567"/>
      </w:pPr>
      <w:r>
        <w:rPr>
          <w:rFonts w:ascii="Arial" w:hAnsi="Arial" w:cs="Arial" w:eastAsia="Arial"/>
          <w:sz w:val="54"/>
        </w:rPr>
        <w:t xml:space="preserve">Poplawski, N. J. (2012). Cosmology with torsion: An alternative to cosmic inflation. </w:t>
      </w:r>
      <w:r>
        <w:rPr>
          <w:rFonts w:ascii="Arial" w:hAnsi="Arial" w:cs="Arial" w:eastAsia="Arial"/>
          <w:i w:val="true"/>
          <w:sz w:val="54"/>
        </w:rPr>
        <w:t>Physics Letters B</w:t>
      </w:r>
      <w:r>
        <w:rPr>
          <w:rFonts w:ascii="Arial" w:hAnsi="Arial" w:cs="Arial" w:eastAsia="Arial"/>
          <w:sz w:val="54"/>
        </w:rPr>
        <w:t>, 694(3), 181–185.</w:t>
      </w:r>
    </w:p>
    <w:p>
      <w:pPr>
        <w:spacing w:line="270" w:lineRule="auto" w:after="0" w:before="0"/>
        <w:ind w:right="0" w:left="567"/>
        <w:rPr>
          <w:rFonts w:ascii="Arial" w:hAnsi="Arial" w:cs="Arial"/>
          <w:sz w:val="54"/>
        </w:rPr>
      </w:pPr>
      <w:r/>
    </w:p>
    <w:p>
      <w:pPr>
        <w:spacing w:line="240" w:lineRule="auto" w:after="0" w:before="0"/>
        <w:ind w:right="0" w:left="567"/>
      </w:pPr>
      <w:r>
        <w:rPr>
          <w:rFonts w:ascii="Arial" w:hAnsi="Arial" w:cs="Arial" w:eastAsia="Arial"/>
          <w:sz w:val="54"/>
        </w:rPr>
        <w:t xml:space="preserve">Poplawski, N. J. (2016). Universe in a black hole in Einstein-Cartan gravity. </w:t>
      </w:r>
      <w:r>
        <w:rPr>
          <w:rFonts w:ascii="Arial" w:hAnsi="Arial" w:cs="Arial" w:eastAsia="Arial"/>
          <w:i w:val="true"/>
          <w:sz w:val="54"/>
        </w:rPr>
        <w:t>The Astrophysical Journal</w:t>
      </w:r>
      <w:r>
        <w:rPr>
          <w:rFonts w:ascii="Arial" w:hAnsi="Arial" w:cs="Arial" w:eastAsia="Arial"/>
          <w:sz w:val="54"/>
        </w:rPr>
        <w:t>, 832(2), 96. https://doi.org/10.3847/0004-637X/832/2/96</w:t>
      </w:r>
    </w:p>
    <w:p>
      <w:pPr>
        <w:pageBreakBefore w:val="true"/>
        <w:spacing w:line="240" w:lineRule="auto" w:after="0" w:before="0"/>
        <w:ind w:right="0" w:left="0"/>
      </w:pPr>
    </w:p>
    <w:p>
      <w:pPr>
        <w:spacing w:line="240" w:lineRule="auto" w:after="0" w:before="0"/>
        <w:ind w:right="0" w:left="567"/>
      </w:pPr>
      <w:r>
        <w:rPr>
          <w:rFonts w:ascii="Arial" w:hAnsi="Arial" w:cs="Arial" w:eastAsia="Arial"/>
          <w:sz w:val="54"/>
        </w:rPr>
        <w:t xml:space="preserve">Schoff, N. P. J. (2025). </w:t>
      </w:r>
      <w:r>
        <w:rPr>
          <w:rFonts w:ascii="Arial" w:hAnsi="Arial" w:cs="Arial" w:eastAsia="Arial"/>
          <w:i w:val="true"/>
          <w:sz w:val="54"/>
        </w:rPr>
        <w:t>Dimension W, W-fibers, and biological patterning: A theoretical framework linking informational substrates to morphogenic fields and genetic expression</w:t>
      </w:r>
      <w:r>
        <w:rPr>
          <w:rFonts w:ascii="Arial" w:hAnsi="Arial" w:cs="Arial" w:eastAsia="Arial"/>
          <w:sz w:val="54"/>
        </w:rPr>
        <w:t>. Schoff Research Program. https://doi.org/10.5281/zenodo.18989736</w:t>
      </w:r>
    </w:p>
    <w:p>
      <w:pPr>
        <w:spacing w:line="270" w:lineRule="auto" w:after="0" w:before="0"/>
        <w:ind w:right="0" w:left="567"/>
        <w:rPr>
          <w:rFonts w:ascii="Arial" w:hAnsi="Arial" w:cs="Arial"/>
          <w:sz w:val="54"/>
        </w:rPr>
      </w:pPr>
      <w:r/>
    </w:p>
    <w:p>
      <w:pPr>
        <w:spacing w:line="240" w:lineRule="auto" w:after="0" w:before="0"/>
        <w:ind w:right="0" w:left="567"/>
      </w:pPr>
      <w:r>
        <w:rPr>
          <w:rFonts w:ascii="Arial" w:hAnsi="Arial" w:cs="Arial" w:eastAsia="Arial"/>
          <w:sz w:val="54"/>
        </w:rPr>
        <w:t xml:space="preserve">Schoff, N. P. J., &amp; Claude. (2026a). </w:t>
      </w:r>
      <w:r>
        <w:rPr>
          <w:rFonts w:ascii="Arial" w:hAnsi="Arial" w:cs="Arial" w:eastAsia="Arial"/>
          <w:i w:val="true"/>
          <w:sz w:val="54"/>
        </w:rPr>
        <w:t>The self-identifying universe: Black holes as the cosmological boundary of a single closed topology</w:t>
      </w:r>
      <w:r>
        <w:rPr>
          <w:rFonts w:ascii="Arial" w:hAnsi="Arial" w:cs="Arial" w:eastAsia="Arial"/>
          <w:sz w:val="54"/>
        </w:rPr>
        <w:t>. Schoff Research Program. https://doi.org/10.5281/zenodo.18989736</w:t>
      </w:r>
    </w:p>
    <w:p>
      <w:pPr>
        <w:spacing w:line="270" w:lineRule="auto" w:after="0" w:before="0"/>
        <w:ind w:right="0" w:left="567"/>
        <w:rPr>
          <w:rFonts w:ascii="Arial" w:hAnsi="Arial" w:cs="Arial"/>
          <w:sz w:val="54"/>
        </w:rPr>
      </w:pPr>
      <w:r/>
    </w:p>
    <w:p>
      <w:pPr>
        <w:spacing w:line="240" w:lineRule="auto" w:after="0" w:before="0"/>
        <w:ind w:right="0" w:left="567"/>
      </w:pPr>
      <w:r>
        <w:rPr>
          <w:rFonts w:ascii="Arial" w:hAnsi="Arial" w:cs="Arial" w:eastAsia="Arial"/>
          <w:sz w:val="54"/>
        </w:rPr>
        <w:t xml:space="preserve">Schoff, N. P. J., &amp; Claude. (2026b). </w:t>
      </w:r>
      <w:r>
        <w:rPr>
          <w:rFonts w:ascii="Arial" w:hAnsi="Arial" w:cs="Arial" w:eastAsia="Arial"/>
          <w:i w:val="true"/>
          <w:sz w:val="54"/>
        </w:rPr>
        <w:t>The mind's eye as interior domain physics: Mental imagery, the FSR spectrum, and the biology of interior experience</w:t>
      </w:r>
      <w:r>
        <w:rPr>
          <w:rFonts w:ascii="Arial" w:hAnsi="Arial" w:cs="Arial" w:eastAsia="Arial"/>
          <w:sz w:val="54"/>
        </w:rPr>
        <w:t>. Schoff Research Program. https://doi.org/10.5281/zenodo.18989736</w:t>
      </w:r>
    </w:p>
    <w:p>
      <w:pPr>
        <w:spacing w:line="270" w:lineRule="auto" w:after="0" w:before="0"/>
        <w:ind w:right="0" w:left="567"/>
        <w:rPr>
          <w:rFonts w:ascii="Arial" w:hAnsi="Arial" w:cs="Arial"/>
          <w:sz w:val="54"/>
        </w:rPr>
      </w:pPr>
      <w:r/>
    </w:p>
    <w:p>
      <w:pPr>
        <w:spacing w:line="240" w:lineRule="auto" w:after="0" w:before="0"/>
        <w:ind w:right="0" w:left="567"/>
      </w:pPr>
      <w:r>
        <w:rPr>
          <w:rFonts w:ascii="Arial" w:hAnsi="Arial" w:cs="Arial" w:eastAsia="Arial"/>
          <w:sz w:val="54"/>
        </w:rPr>
        <w:t xml:space="preserve">Schoff, N. P. J., &amp; Claude. (2026c). </w:t>
      </w:r>
      <w:r>
        <w:rPr>
          <w:rFonts w:ascii="Arial" w:hAnsi="Arial" w:cs="Arial" w:eastAsia="Arial"/>
          <w:i w:val="true"/>
          <w:sz w:val="54"/>
        </w:rPr>
        <w:t>Constraint topology and biological coherence</w:t>
      </w:r>
      <w:r>
        <w:rPr>
          <w:rFonts w:ascii="Arial" w:hAnsi="Arial" w:cs="Arial" w:eastAsia="Arial"/>
          <w:sz w:val="54"/>
        </w:rPr>
        <w:t xml:space="preserve">. Schoff </w:t>
      </w:r>
    </w:p>
    <w:p>
      <w:pPr>
        <w:pageBreakBefore w:val="true"/>
        <w:spacing w:line="240" w:lineRule="auto" w:after="0" w:before="0"/>
        <w:ind w:right="0" w:left="0"/>
      </w:pPr>
    </w:p>
    <w:p>
      <w:pPr>
        <w:spacing w:line="240" w:lineRule="auto" w:after="0" w:before="0"/>
        <w:ind w:right="0" w:left="567"/>
      </w:pPr>
      <w:r>
        <w:rPr>
          <w:rFonts w:ascii="Arial" w:hAnsi="Arial" w:cs="Arial" w:eastAsia="Arial"/>
          <w:sz w:val="54"/>
        </w:rPr>
        <w:t>Research Program. https://doi.org/10.5281/zenodo.18989736</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2026-05-20T15:44:38Z</dcterms:created>
  <dc:creator>Apache POI</dc:creator>
</cp:coreProperties>
</file>