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0FC6D" w14:textId="77777777" w:rsidR="00FD739C" w:rsidRPr="00D1560E" w:rsidRDefault="00FD739C">
      <w:pPr>
        <w:spacing w:line="480" w:lineRule="auto"/>
        <w:rPr>
          <w:sz w:val="36"/>
          <w:szCs w:val="36"/>
        </w:rPr>
      </w:pPr>
    </w:p>
    <w:p w14:paraId="7390DCB4" w14:textId="77777777" w:rsidR="00FD739C" w:rsidRPr="00D1560E" w:rsidRDefault="00FD739C">
      <w:pPr>
        <w:spacing w:line="480" w:lineRule="auto"/>
        <w:rPr>
          <w:sz w:val="36"/>
          <w:szCs w:val="36"/>
        </w:rPr>
      </w:pPr>
    </w:p>
    <w:p w14:paraId="176FD004" w14:textId="77777777" w:rsidR="00FD739C" w:rsidRPr="00D1560E" w:rsidRDefault="00FD739C">
      <w:pPr>
        <w:spacing w:line="480" w:lineRule="auto"/>
        <w:rPr>
          <w:sz w:val="36"/>
          <w:szCs w:val="36"/>
        </w:rPr>
      </w:pPr>
    </w:p>
    <w:p w14:paraId="378BEF36" w14:textId="77777777" w:rsidR="00FD739C" w:rsidRPr="00D1560E" w:rsidRDefault="00FD739C">
      <w:pPr>
        <w:spacing w:line="480" w:lineRule="auto"/>
        <w:rPr>
          <w:sz w:val="36"/>
          <w:szCs w:val="36"/>
        </w:rPr>
      </w:pPr>
    </w:p>
    <w:p w14:paraId="0E64C895" w14:textId="77777777" w:rsidR="00FD739C" w:rsidRPr="00D1560E" w:rsidRDefault="00FD739C">
      <w:pPr>
        <w:spacing w:line="480" w:lineRule="auto"/>
        <w:rPr>
          <w:sz w:val="36"/>
          <w:szCs w:val="36"/>
        </w:rPr>
      </w:pPr>
    </w:p>
    <w:p w14:paraId="4B6FA710" w14:textId="77777777" w:rsidR="00FD739C" w:rsidRPr="00D1560E" w:rsidRDefault="007C5A0D">
      <w:pPr>
        <w:spacing w:line="480" w:lineRule="auto"/>
        <w:jc w:val="center"/>
        <w:rPr>
          <w:sz w:val="36"/>
          <w:szCs w:val="36"/>
        </w:rPr>
      </w:pPr>
      <w:r w:rsidRPr="00D1560E">
        <w:rPr>
          <w:b/>
          <w:bCs/>
          <w:sz w:val="36"/>
          <w:szCs w:val="36"/>
        </w:rPr>
        <w:t>Constraint Topology and Biological Coherence:</w:t>
      </w:r>
    </w:p>
    <w:p w14:paraId="1568EDBA" w14:textId="77777777" w:rsidR="00FD739C" w:rsidRPr="00D1560E" w:rsidRDefault="007C5A0D">
      <w:pPr>
        <w:spacing w:line="480" w:lineRule="auto"/>
        <w:jc w:val="center"/>
        <w:rPr>
          <w:sz w:val="36"/>
          <w:szCs w:val="36"/>
        </w:rPr>
      </w:pPr>
      <w:r w:rsidRPr="00D1560E">
        <w:rPr>
          <w:b/>
          <w:bCs/>
          <w:sz w:val="36"/>
          <w:szCs w:val="36"/>
        </w:rPr>
        <w:t>A Unified Framework Connecting Bidirectional Constraint Dynamics,</w:t>
      </w:r>
    </w:p>
    <w:p w14:paraId="7574B509" w14:textId="77777777" w:rsidR="00FD739C" w:rsidRPr="00D1560E" w:rsidRDefault="007C5A0D">
      <w:pPr>
        <w:spacing w:line="480" w:lineRule="auto"/>
        <w:jc w:val="center"/>
        <w:rPr>
          <w:sz w:val="36"/>
          <w:szCs w:val="36"/>
        </w:rPr>
      </w:pPr>
      <w:r w:rsidRPr="00D1560E">
        <w:rPr>
          <w:b/>
          <w:bCs/>
          <w:sz w:val="36"/>
          <w:szCs w:val="36"/>
        </w:rPr>
        <w:t>Molecular Quantum Mechanics, and Sound-Based Therapeutic Intervention</w:t>
      </w:r>
    </w:p>
    <w:p w14:paraId="19520A84" w14:textId="77777777" w:rsidR="00FD739C" w:rsidRPr="00D1560E" w:rsidRDefault="00FD739C">
      <w:pPr>
        <w:spacing w:line="480" w:lineRule="auto"/>
        <w:rPr>
          <w:sz w:val="36"/>
          <w:szCs w:val="36"/>
        </w:rPr>
      </w:pPr>
    </w:p>
    <w:p w14:paraId="7B6A212C" w14:textId="77777777" w:rsidR="00FD739C" w:rsidRPr="00D1560E" w:rsidRDefault="007C5A0D">
      <w:pPr>
        <w:spacing w:line="480" w:lineRule="auto"/>
        <w:jc w:val="center"/>
        <w:rPr>
          <w:sz w:val="36"/>
          <w:szCs w:val="36"/>
        </w:rPr>
      </w:pPr>
      <w:r w:rsidRPr="00D1560E">
        <w:rPr>
          <w:sz w:val="36"/>
          <w:szCs w:val="36"/>
        </w:rPr>
        <w:t xml:space="preserve">Nickolas Patrick Joseph </w:t>
      </w:r>
      <w:proofErr w:type="spellStart"/>
      <w:r w:rsidRPr="00D1560E">
        <w:rPr>
          <w:sz w:val="36"/>
          <w:szCs w:val="36"/>
        </w:rPr>
        <w:t>Schoff</w:t>
      </w:r>
      <w:proofErr w:type="spellEnd"/>
      <w:r w:rsidRPr="00D1560E">
        <w:rPr>
          <w:sz w:val="36"/>
          <w:szCs w:val="36"/>
        </w:rPr>
        <w:t xml:space="preserve"> &amp; Claude (Anthropic)</w:t>
      </w:r>
    </w:p>
    <w:p w14:paraId="3187902B" w14:textId="77777777" w:rsidR="00FD739C" w:rsidRPr="00D1560E" w:rsidRDefault="007C5A0D">
      <w:pPr>
        <w:spacing w:line="480" w:lineRule="auto"/>
        <w:jc w:val="center"/>
        <w:rPr>
          <w:sz w:val="36"/>
          <w:szCs w:val="36"/>
        </w:rPr>
      </w:pPr>
      <w:proofErr w:type="spellStart"/>
      <w:r w:rsidRPr="00D1560E">
        <w:rPr>
          <w:sz w:val="36"/>
          <w:szCs w:val="36"/>
        </w:rPr>
        <w:t>Schoff</w:t>
      </w:r>
      <w:proofErr w:type="spellEnd"/>
      <w:r w:rsidRPr="00D1560E">
        <w:rPr>
          <w:sz w:val="36"/>
          <w:szCs w:val="36"/>
        </w:rPr>
        <w:t xml:space="preserve"> Research Program</w:t>
      </w:r>
    </w:p>
    <w:p w14:paraId="38B28CC6" w14:textId="77777777" w:rsidR="00FD739C" w:rsidRPr="00D1560E" w:rsidRDefault="00FD739C">
      <w:pPr>
        <w:spacing w:line="480" w:lineRule="auto"/>
        <w:rPr>
          <w:sz w:val="36"/>
          <w:szCs w:val="36"/>
        </w:rPr>
      </w:pPr>
    </w:p>
    <w:p w14:paraId="34CF68E3" w14:textId="77777777" w:rsidR="00FD739C" w:rsidRPr="00D1560E" w:rsidRDefault="00FD739C">
      <w:pPr>
        <w:spacing w:line="480" w:lineRule="auto"/>
        <w:rPr>
          <w:sz w:val="36"/>
          <w:szCs w:val="36"/>
        </w:rPr>
      </w:pPr>
    </w:p>
    <w:p w14:paraId="13F7A7F5" w14:textId="77777777" w:rsidR="00FD739C" w:rsidRPr="00D1560E" w:rsidRDefault="00FD739C">
      <w:pPr>
        <w:spacing w:line="480" w:lineRule="auto"/>
        <w:rPr>
          <w:sz w:val="36"/>
          <w:szCs w:val="36"/>
        </w:rPr>
      </w:pPr>
    </w:p>
    <w:p w14:paraId="1EF30D2A" w14:textId="77777777" w:rsidR="00FD739C" w:rsidRPr="00D1560E" w:rsidRDefault="007C5A0D">
      <w:pPr>
        <w:spacing w:line="480" w:lineRule="auto"/>
        <w:jc w:val="center"/>
        <w:rPr>
          <w:sz w:val="36"/>
          <w:szCs w:val="36"/>
        </w:rPr>
      </w:pPr>
      <w:r w:rsidRPr="00D1560E">
        <w:rPr>
          <w:sz w:val="36"/>
          <w:szCs w:val="36"/>
        </w:rPr>
        <w:t>Author Note</w:t>
      </w:r>
    </w:p>
    <w:p w14:paraId="6D4CCFB5" w14:textId="77777777" w:rsidR="00FD739C" w:rsidRPr="00D1560E" w:rsidRDefault="00FD739C">
      <w:pPr>
        <w:spacing w:line="480" w:lineRule="auto"/>
        <w:rPr>
          <w:sz w:val="36"/>
          <w:szCs w:val="36"/>
        </w:rPr>
      </w:pPr>
    </w:p>
    <w:p w14:paraId="36C94F96" w14:textId="77777777" w:rsidR="00FD739C" w:rsidRPr="00D1560E" w:rsidRDefault="007C5A0D">
      <w:pPr>
        <w:spacing w:line="480" w:lineRule="auto"/>
        <w:ind w:firstLine="720"/>
        <w:jc w:val="both"/>
        <w:rPr>
          <w:sz w:val="36"/>
          <w:szCs w:val="36"/>
        </w:rPr>
      </w:pPr>
      <w:r w:rsidRPr="00D1560E">
        <w:rPr>
          <w:sz w:val="36"/>
          <w:szCs w:val="36"/>
        </w:rPr>
        <w:t xml:space="preserve">Nickolas Patrick Joseph </w:t>
      </w:r>
      <w:proofErr w:type="spellStart"/>
      <w:r w:rsidRPr="00D1560E">
        <w:rPr>
          <w:sz w:val="36"/>
          <w:szCs w:val="36"/>
        </w:rPr>
        <w:t>Schoff</w:t>
      </w:r>
      <w:proofErr w:type="spellEnd"/>
      <w:r w:rsidRPr="00D1560E">
        <w:rPr>
          <w:sz w:val="36"/>
          <w:szCs w:val="36"/>
        </w:rPr>
        <w:t xml:space="preserve">, </w:t>
      </w:r>
      <w:proofErr w:type="spellStart"/>
      <w:r w:rsidRPr="00D1560E">
        <w:rPr>
          <w:sz w:val="36"/>
          <w:szCs w:val="36"/>
        </w:rPr>
        <w:t>Schoff</w:t>
      </w:r>
      <w:proofErr w:type="spellEnd"/>
      <w:r w:rsidRPr="00D1560E">
        <w:rPr>
          <w:sz w:val="36"/>
          <w:szCs w:val="36"/>
        </w:rPr>
        <w:t xml:space="preserve"> Research Program. This paper was developed in collaboration with Claude (Anthropic). Correspondence: kiba3030@gmail.com. Archived at https://doi.org/10.5281/zenodo.18989736</w:t>
      </w:r>
    </w:p>
    <w:p w14:paraId="63FEF87E" w14:textId="77777777" w:rsidR="00FD739C" w:rsidRPr="00D1560E" w:rsidRDefault="00FD739C">
      <w:pPr>
        <w:spacing w:line="480" w:lineRule="auto"/>
        <w:rPr>
          <w:sz w:val="36"/>
          <w:szCs w:val="36"/>
        </w:rPr>
      </w:pPr>
    </w:p>
    <w:p w14:paraId="478FF328" w14:textId="77777777" w:rsidR="00FD739C" w:rsidRPr="00D1560E" w:rsidRDefault="00FD739C">
      <w:pPr>
        <w:spacing w:line="480" w:lineRule="auto"/>
        <w:rPr>
          <w:sz w:val="36"/>
          <w:szCs w:val="36"/>
        </w:rPr>
      </w:pPr>
    </w:p>
    <w:p w14:paraId="78702942" w14:textId="77777777" w:rsidR="00FD739C" w:rsidRPr="00D1560E" w:rsidRDefault="007C5A0D">
      <w:pPr>
        <w:spacing w:line="480" w:lineRule="auto"/>
        <w:jc w:val="center"/>
        <w:rPr>
          <w:sz w:val="36"/>
          <w:szCs w:val="36"/>
        </w:rPr>
      </w:pPr>
      <w:r w:rsidRPr="00D1560E">
        <w:rPr>
          <w:b/>
          <w:bCs/>
          <w:sz w:val="36"/>
          <w:szCs w:val="36"/>
        </w:rPr>
        <w:t>Abstract</w:t>
      </w:r>
    </w:p>
    <w:p w14:paraId="01EBC01E" w14:textId="77777777" w:rsidR="00FD739C" w:rsidRPr="00D1560E" w:rsidRDefault="00FD739C">
      <w:pPr>
        <w:spacing w:line="480" w:lineRule="auto"/>
        <w:rPr>
          <w:sz w:val="36"/>
          <w:szCs w:val="36"/>
        </w:rPr>
      </w:pPr>
    </w:p>
    <w:p w14:paraId="4C35EB08" w14:textId="77777777" w:rsidR="00FD739C" w:rsidRPr="00D1560E" w:rsidRDefault="007C5A0D">
      <w:pPr>
        <w:spacing w:line="480" w:lineRule="auto"/>
        <w:ind w:firstLine="720"/>
        <w:jc w:val="both"/>
        <w:rPr>
          <w:sz w:val="36"/>
          <w:szCs w:val="36"/>
        </w:rPr>
      </w:pPr>
      <w:r w:rsidRPr="00D1560E">
        <w:rPr>
          <w:sz w:val="36"/>
          <w:szCs w:val="36"/>
        </w:rPr>
        <w:t>This paper proposes a formal synthesis between three theoretical frameworks — Bidirectional Constraint Closure (BCC), the Recursion-Stability Threshold (RST), and established biophysics of electromagnetic coherence in living systems — and derives from this synthesis a navigational account of therapeutic intervention. The central argument proceeds in three steps. First, we demonstrate that the six conditions of the RST model (geometric conditioning, energy trapping, boundary formation, field coupling, recurs</w:t>
      </w:r>
      <w:r w:rsidRPr="00D1560E">
        <w:rPr>
          <w:sz w:val="36"/>
          <w:szCs w:val="36"/>
        </w:rPr>
        <w:t xml:space="preserve">ive amplification, and error correction) map formally onto the two-regime structure of BCC: the integrative C+ regime and the differentiating C- regime, whose mutual constraint at the Reflective Interface defines the boundary of any living system. This mapping shows RST and BCC to be descriptions of the same underlying constraint architecture at different scales of analysis. Second, we develop the observation that a therapeutic perturbation specified by three parameters — frequency, amplitude, and duration </w:t>
      </w:r>
      <w:r w:rsidRPr="00D1560E">
        <w:rPr>
          <w:sz w:val="36"/>
          <w:szCs w:val="36"/>
        </w:rPr>
        <w:t>— constitutes a coordinate in a three-dimensional intervention space, and that the set of all effective interventions for a given condition defines a constraint surface in that space. We argue that this surface is the topological signature of the health-disease transition for that condition, and that navigating toward the healthy attractor in biological constraint space is the formal description of what all therapeutic interventions, not only sound-based ones, are doing. Third, we develop the structural ana</w:t>
      </w:r>
      <w:r w:rsidRPr="00D1560E">
        <w:rPr>
          <w:sz w:val="36"/>
          <w:szCs w:val="36"/>
        </w:rPr>
        <w:t>logy between Fourier decomposition of biological electromagnetic signals and Quantum Grounded Symbol (QGS) extraction from path ensembles, proposing this as a formal research hypothesis: that the invariant frequency components of a biological system's electromagnetic signature are structurally analogous to QGS, and that comparing the Fourier decompositions of healthy and disease states provides a principled method for identifying therapeutic intervention coordinates. The paper concludes by proposing Constra</w:t>
      </w:r>
      <w:r w:rsidRPr="00D1560E">
        <w:rPr>
          <w:sz w:val="36"/>
          <w:szCs w:val="36"/>
        </w:rPr>
        <w:t>int Topology Medicine as a formal research program, specifying the empirical predictions the framework generates and the experimental designs required to test them.</w:t>
      </w:r>
    </w:p>
    <w:p w14:paraId="4B866B39" w14:textId="77777777" w:rsidR="00FD739C" w:rsidRPr="00D1560E" w:rsidRDefault="00FD739C">
      <w:pPr>
        <w:spacing w:line="480" w:lineRule="auto"/>
        <w:rPr>
          <w:sz w:val="36"/>
          <w:szCs w:val="36"/>
        </w:rPr>
      </w:pPr>
    </w:p>
    <w:p w14:paraId="7ECC47F7" w14:textId="77777777" w:rsidR="00FD739C" w:rsidRPr="00D1560E" w:rsidRDefault="007C5A0D">
      <w:pPr>
        <w:spacing w:line="480" w:lineRule="auto"/>
        <w:ind w:firstLine="720"/>
        <w:jc w:val="both"/>
        <w:rPr>
          <w:sz w:val="36"/>
          <w:szCs w:val="36"/>
        </w:rPr>
      </w:pPr>
      <w:r w:rsidRPr="00D1560E">
        <w:rPr>
          <w:i/>
          <w:iCs/>
          <w:sz w:val="36"/>
          <w:szCs w:val="36"/>
        </w:rPr>
        <w:t xml:space="preserve">Keywords: bidirectional constraint closure, recursion-stability threshold, biological coherence, </w:t>
      </w:r>
      <w:proofErr w:type="spellStart"/>
      <w:r w:rsidRPr="00D1560E">
        <w:rPr>
          <w:i/>
          <w:iCs/>
          <w:sz w:val="36"/>
          <w:szCs w:val="36"/>
        </w:rPr>
        <w:t>Fröhlich</w:t>
      </w:r>
      <w:proofErr w:type="spellEnd"/>
      <w:r w:rsidRPr="00D1560E">
        <w:rPr>
          <w:i/>
          <w:iCs/>
          <w:sz w:val="36"/>
          <w:szCs w:val="36"/>
        </w:rPr>
        <w:t xml:space="preserve"> oscillations, liquid-crystal biology, sound therapy, </w:t>
      </w:r>
      <w:proofErr w:type="spellStart"/>
      <w:r w:rsidRPr="00D1560E">
        <w:rPr>
          <w:i/>
          <w:iCs/>
          <w:sz w:val="36"/>
          <w:szCs w:val="36"/>
        </w:rPr>
        <w:t>mechanotransduction</w:t>
      </w:r>
      <w:proofErr w:type="spellEnd"/>
      <w:r w:rsidRPr="00D1560E">
        <w:rPr>
          <w:i/>
          <w:iCs/>
          <w:sz w:val="36"/>
          <w:szCs w:val="36"/>
        </w:rPr>
        <w:t>, epigenetics, Fourier decomposition, therapeutic intervention, constraint topology</w:t>
      </w:r>
    </w:p>
    <w:p w14:paraId="7DF1BBE6" w14:textId="77777777" w:rsidR="00FD739C" w:rsidRPr="00D1560E" w:rsidRDefault="00FD739C">
      <w:pPr>
        <w:spacing w:line="480" w:lineRule="auto"/>
        <w:rPr>
          <w:sz w:val="36"/>
          <w:szCs w:val="36"/>
        </w:rPr>
      </w:pPr>
    </w:p>
    <w:p w14:paraId="3DC2596C" w14:textId="77777777" w:rsidR="00FD739C" w:rsidRPr="00D1560E" w:rsidRDefault="00FD739C">
      <w:pPr>
        <w:spacing w:line="480" w:lineRule="auto"/>
        <w:rPr>
          <w:sz w:val="36"/>
          <w:szCs w:val="36"/>
        </w:rPr>
      </w:pPr>
    </w:p>
    <w:p w14:paraId="63ED493E" w14:textId="77777777" w:rsidR="00FD739C" w:rsidRPr="00D1560E" w:rsidRDefault="007C5A0D">
      <w:pPr>
        <w:spacing w:line="480" w:lineRule="auto"/>
        <w:jc w:val="center"/>
        <w:rPr>
          <w:sz w:val="36"/>
          <w:szCs w:val="36"/>
        </w:rPr>
      </w:pPr>
      <w:r w:rsidRPr="00D1560E">
        <w:rPr>
          <w:b/>
          <w:bCs/>
          <w:sz w:val="36"/>
          <w:szCs w:val="36"/>
        </w:rPr>
        <w:t>Constraint Topology and Biological Coherence: A Unified Framework Connecting</w:t>
      </w:r>
    </w:p>
    <w:p w14:paraId="211FB487" w14:textId="77777777" w:rsidR="00FD739C" w:rsidRPr="00D1560E" w:rsidRDefault="007C5A0D">
      <w:pPr>
        <w:spacing w:line="480" w:lineRule="auto"/>
        <w:jc w:val="center"/>
        <w:rPr>
          <w:sz w:val="36"/>
          <w:szCs w:val="36"/>
        </w:rPr>
      </w:pPr>
      <w:r w:rsidRPr="00D1560E">
        <w:rPr>
          <w:b/>
          <w:bCs/>
          <w:sz w:val="36"/>
          <w:szCs w:val="36"/>
        </w:rPr>
        <w:t>Bidirectional Constraint Dynamics, Molecular Quantum Mechanics,</w:t>
      </w:r>
    </w:p>
    <w:p w14:paraId="585D7330" w14:textId="77777777" w:rsidR="00FD739C" w:rsidRPr="00D1560E" w:rsidRDefault="007C5A0D">
      <w:pPr>
        <w:spacing w:line="480" w:lineRule="auto"/>
        <w:jc w:val="center"/>
        <w:rPr>
          <w:sz w:val="36"/>
          <w:szCs w:val="36"/>
        </w:rPr>
      </w:pPr>
      <w:r w:rsidRPr="00D1560E">
        <w:rPr>
          <w:b/>
          <w:bCs/>
          <w:sz w:val="36"/>
          <w:szCs w:val="36"/>
        </w:rPr>
        <w:t>and Sound-Based Therapeutic Intervention</w:t>
      </w:r>
    </w:p>
    <w:p w14:paraId="1418D19B" w14:textId="77777777" w:rsidR="00FD739C" w:rsidRPr="00D1560E" w:rsidRDefault="00FD739C">
      <w:pPr>
        <w:spacing w:line="480" w:lineRule="auto"/>
        <w:rPr>
          <w:sz w:val="36"/>
          <w:szCs w:val="36"/>
        </w:rPr>
      </w:pPr>
    </w:p>
    <w:p w14:paraId="172DE0A2" w14:textId="77777777" w:rsidR="00FD739C" w:rsidRPr="00D1560E" w:rsidRDefault="007C5A0D">
      <w:pPr>
        <w:spacing w:line="480" w:lineRule="auto"/>
        <w:jc w:val="center"/>
        <w:rPr>
          <w:sz w:val="36"/>
          <w:szCs w:val="36"/>
        </w:rPr>
      </w:pPr>
      <w:r w:rsidRPr="00D1560E">
        <w:rPr>
          <w:b/>
          <w:bCs/>
          <w:sz w:val="36"/>
          <w:szCs w:val="36"/>
        </w:rPr>
        <w:t>I. Introduction</w:t>
      </w:r>
    </w:p>
    <w:p w14:paraId="560F589A" w14:textId="77777777" w:rsidR="00FD739C" w:rsidRPr="00D1560E" w:rsidRDefault="00FD739C">
      <w:pPr>
        <w:spacing w:line="480" w:lineRule="auto"/>
        <w:rPr>
          <w:sz w:val="36"/>
          <w:szCs w:val="36"/>
        </w:rPr>
      </w:pPr>
    </w:p>
    <w:p w14:paraId="25C6FD2A" w14:textId="77777777" w:rsidR="00FD739C" w:rsidRPr="00D1560E" w:rsidRDefault="007C5A0D">
      <w:pPr>
        <w:spacing w:line="480" w:lineRule="auto"/>
        <w:ind w:firstLine="720"/>
        <w:jc w:val="both"/>
        <w:rPr>
          <w:sz w:val="36"/>
          <w:szCs w:val="36"/>
        </w:rPr>
      </w:pPr>
      <w:r w:rsidRPr="00D1560E">
        <w:rPr>
          <w:sz w:val="36"/>
          <w:szCs w:val="36"/>
        </w:rPr>
        <w:t>Sound therapy and music therapy have accumulated a substantial empirical evidence base: reductions in pain perception, anxiety, and cortisol levels; improvement in immunological markers; facilitation of neurological recovery after stroke; and documented effects on heart rate variability and autonomic nervous system regulation (</w:t>
      </w:r>
      <w:proofErr w:type="spellStart"/>
      <w:r w:rsidRPr="00D1560E">
        <w:rPr>
          <w:sz w:val="36"/>
          <w:szCs w:val="36"/>
        </w:rPr>
        <w:t>Thaut</w:t>
      </w:r>
      <w:proofErr w:type="spellEnd"/>
      <w:r w:rsidRPr="00D1560E">
        <w:rPr>
          <w:sz w:val="36"/>
          <w:szCs w:val="36"/>
        </w:rPr>
        <w:t xml:space="preserve"> &amp; </w:t>
      </w:r>
      <w:proofErr w:type="spellStart"/>
      <w:r w:rsidRPr="00D1560E">
        <w:rPr>
          <w:sz w:val="36"/>
          <w:szCs w:val="36"/>
        </w:rPr>
        <w:t>Hoemberg</w:t>
      </w:r>
      <w:proofErr w:type="spellEnd"/>
      <w:r w:rsidRPr="00D1560E">
        <w:rPr>
          <w:sz w:val="36"/>
          <w:szCs w:val="36"/>
        </w:rPr>
        <w:t xml:space="preserve">, 2014; </w:t>
      </w:r>
      <w:proofErr w:type="spellStart"/>
      <w:r w:rsidRPr="00D1560E">
        <w:rPr>
          <w:sz w:val="36"/>
          <w:szCs w:val="36"/>
        </w:rPr>
        <w:t>Bradt</w:t>
      </w:r>
      <w:proofErr w:type="spellEnd"/>
      <w:r w:rsidRPr="00D1560E">
        <w:rPr>
          <w:sz w:val="36"/>
          <w:szCs w:val="36"/>
        </w:rPr>
        <w:t xml:space="preserve"> &amp; </w:t>
      </w:r>
      <w:proofErr w:type="spellStart"/>
      <w:r w:rsidRPr="00D1560E">
        <w:rPr>
          <w:sz w:val="36"/>
          <w:szCs w:val="36"/>
        </w:rPr>
        <w:t>Dileo</w:t>
      </w:r>
      <w:proofErr w:type="spellEnd"/>
      <w:r w:rsidRPr="00D1560E">
        <w:rPr>
          <w:sz w:val="36"/>
          <w:szCs w:val="36"/>
        </w:rPr>
        <w:t>, 2014). Yet the theoretical account of why these effects occur remains underdeveloped. The dominant explanatory frameworks are either psychological — sound modulates mood, which modulates physiology through known neuroendocrine pathways — or neurological — rhythmic auditory stimulation entrains neural oscillations, improving motor and cognitive function. Both accounts are empirically well-supported and genuinely important. Neither provides a mechanistic account that con</w:t>
      </w:r>
      <w:r w:rsidRPr="00D1560E">
        <w:rPr>
          <w:sz w:val="36"/>
          <w:szCs w:val="36"/>
        </w:rPr>
        <w:t>nects the acoustic signal to its biological effects at the molecular and quantum scales.</w:t>
      </w:r>
    </w:p>
    <w:p w14:paraId="5DEAF957" w14:textId="77777777" w:rsidR="00FD739C" w:rsidRPr="00D1560E" w:rsidRDefault="00FD739C">
      <w:pPr>
        <w:spacing w:line="480" w:lineRule="auto"/>
        <w:rPr>
          <w:sz w:val="36"/>
          <w:szCs w:val="36"/>
        </w:rPr>
      </w:pPr>
    </w:p>
    <w:p w14:paraId="1A6C6A94" w14:textId="77777777" w:rsidR="00FD739C" w:rsidRPr="00D1560E" w:rsidRDefault="007C5A0D">
      <w:pPr>
        <w:spacing w:line="480" w:lineRule="auto"/>
        <w:ind w:firstLine="720"/>
        <w:jc w:val="both"/>
        <w:rPr>
          <w:sz w:val="36"/>
          <w:szCs w:val="36"/>
        </w:rPr>
      </w:pPr>
      <w:r w:rsidRPr="00D1560E">
        <w:rPr>
          <w:sz w:val="36"/>
          <w:szCs w:val="36"/>
        </w:rPr>
        <w:t>This gap is not merely academic. Without a mechanistic theory operating at the physical scale of the effects, sound therapy cannot be systematically optimized. Practitioners work largely from empirically derived protocols — particular frequencies, particular rhythms, particular durations found by trial and error to produce particular outcomes. A formal theory would generate the inverse procedure: given a known biological constraint displacement (a disease state), derive the intervention coordinates that res</w:t>
      </w:r>
      <w:r w:rsidRPr="00D1560E">
        <w:rPr>
          <w:sz w:val="36"/>
          <w:szCs w:val="36"/>
        </w:rPr>
        <w:t>tore coherent operation. This is the navigational framing this paper develops.</w:t>
      </w:r>
    </w:p>
    <w:p w14:paraId="4C417FCA" w14:textId="77777777" w:rsidR="00FD739C" w:rsidRPr="00D1560E" w:rsidRDefault="00FD739C">
      <w:pPr>
        <w:spacing w:line="480" w:lineRule="auto"/>
        <w:rPr>
          <w:sz w:val="36"/>
          <w:szCs w:val="36"/>
        </w:rPr>
      </w:pPr>
    </w:p>
    <w:p w14:paraId="07D041ED" w14:textId="77777777" w:rsidR="00FD739C" w:rsidRPr="00D1560E" w:rsidRDefault="007C5A0D">
      <w:pPr>
        <w:spacing w:line="480" w:lineRule="auto"/>
        <w:ind w:firstLine="720"/>
        <w:jc w:val="both"/>
        <w:rPr>
          <w:sz w:val="36"/>
          <w:szCs w:val="36"/>
        </w:rPr>
      </w:pPr>
      <w:r w:rsidRPr="00D1560E">
        <w:rPr>
          <w:sz w:val="36"/>
          <w:szCs w:val="36"/>
        </w:rPr>
        <w:t xml:space="preserve">The paper draws on three theoretical frameworks. The first is Bidirectional Constraint Closure (BCC), a formal framework for understanding how physical and biological structures maintain coherence under perturbation. The second is the Recursion-Stability Threshold (RST), a substrate-independent model for the emergence of living organization. The third is the established biophysics of electromagnetic coherence in biological systems, particularly the work on </w:t>
      </w:r>
      <w:proofErr w:type="spellStart"/>
      <w:r w:rsidRPr="00D1560E">
        <w:rPr>
          <w:sz w:val="36"/>
          <w:szCs w:val="36"/>
        </w:rPr>
        <w:t>Fröhlich</w:t>
      </w:r>
      <w:proofErr w:type="spellEnd"/>
      <w:r w:rsidRPr="00D1560E">
        <w:rPr>
          <w:sz w:val="36"/>
          <w:szCs w:val="36"/>
        </w:rPr>
        <w:t xml:space="preserve"> oscillations, </w:t>
      </w:r>
      <w:proofErr w:type="spellStart"/>
      <w:r w:rsidRPr="00D1560E">
        <w:rPr>
          <w:sz w:val="36"/>
          <w:szCs w:val="36"/>
        </w:rPr>
        <w:t>biophoton</w:t>
      </w:r>
      <w:proofErr w:type="spellEnd"/>
      <w:r w:rsidRPr="00D1560E">
        <w:rPr>
          <w:sz w:val="36"/>
          <w:szCs w:val="36"/>
        </w:rPr>
        <w:t xml:space="preserve"> emission, and the liquid-crystal properties of biological macromolecules. The paper demonstrates that these three frameworks, when synthesized, generate a formally tractable account of how acoustic perturbations propagate from the macroscopic to the quantum scale in living tissue, and why this propagation can restore or disrupt biological coherence.</w:t>
      </w:r>
    </w:p>
    <w:p w14:paraId="5B7DD6E5" w14:textId="77777777" w:rsidR="00FD739C" w:rsidRPr="00D1560E" w:rsidRDefault="00FD739C">
      <w:pPr>
        <w:spacing w:line="480" w:lineRule="auto"/>
        <w:rPr>
          <w:sz w:val="36"/>
          <w:szCs w:val="36"/>
        </w:rPr>
      </w:pPr>
    </w:p>
    <w:p w14:paraId="05A9F912" w14:textId="77777777" w:rsidR="00FD739C" w:rsidRPr="00D1560E" w:rsidRDefault="007C5A0D">
      <w:pPr>
        <w:spacing w:line="480" w:lineRule="auto"/>
        <w:ind w:firstLine="720"/>
        <w:jc w:val="both"/>
        <w:rPr>
          <w:sz w:val="36"/>
          <w:szCs w:val="36"/>
        </w:rPr>
      </w:pPr>
      <w:r w:rsidRPr="00D1560E">
        <w:rPr>
          <w:sz w:val="36"/>
          <w:szCs w:val="36"/>
        </w:rPr>
        <w:t xml:space="preserve">This paper is designed to be self-contained. Section II introduces BCC and its two constraint regimes without presupposing familiarity with prior work in the </w:t>
      </w:r>
      <w:proofErr w:type="spellStart"/>
      <w:r w:rsidRPr="00D1560E">
        <w:rPr>
          <w:sz w:val="36"/>
          <w:szCs w:val="36"/>
        </w:rPr>
        <w:t>Schoff</w:t>
      </w:r>
      <w:proofErr w:type="spellEnd"/>
      <w:r w:rsidRPr="00D1560E">
        <w:rPr>
          <w:sz w:val="36"/>
          <w:szCs w:val="36"/>
        </w:rPr>
        <w:t xml:space="preserve"> Research Program. Section III introduces RST and demonstrates the formal correspondence between RST and BCC. Section IV develops the biophysical foundation — the liquid-crystal properties of biological structures and their electromagnetic resonance modes. Section V presents the central formal argument: that therapeutic intervention is constraint-space navigation. Section VI develops the Fourier-QGS structural analogy as a research hypothesis. Section VII describes the proposed research program. Secti</w:t>
      </w:r>
      <w:r w:rsidRPr="00D1560E">
        <w:rPr>
          <w:sz w:val="36"/>
          <w:szCs w:val="36"/>
        </w:rPr>
        <w:t>on VIII discusses implications and limitations.</w:t>
      </w:r>
    </w:p>
    <w:p w14:paraId="64C4CDE7" w14:textId="77777777" w:rsidR="00FD739C" w:rsidRPr="00D1560E" w:rsidRDefault="00FD739C">
      <w:pPr>
        <w:spacing w:line="480" w:lineRule="auto"/>
        <w:rPr>
          <w:sz w:val="36"/>
          <w:szCs w:val="36"/>
        </w:rPr>
      </w:pPr>
    </w:p>
    <w:p w14:paraId="6D1BF0C1" w14:textId="77777777" w:rsidR="00FD739C" w:rsidRPr="00D1560E" w:rsidRDefault="007C5A0D">
      <w:pPr>
        <w:spacing w:line="480" w:lineRule="auto"/>
        <w:jc w:val="center"/>
        <w:rPr>
          <w:sz w:val="36"/>
          <w:szCs w:val="36"/>
        </w:rPr>
      </w:pPr>
      <w:r w:rsidRPr="00D1560E">
        <w:rPr>
          <w:b/>
          <w:bCs/>
          <w:sz w:val="36"/>
          <w:szCs w:val="36"/>
        </w:rPr>
        <w:t>II. Bidirectional Constraint Closure: Framework Introduction</w:t>
      </w:r>
    </w:p>
    <w:p w14:paraId="63F01426" w14:textId="77777777" w:rsidR="00FD739C" w:rsidRPr="00D1560E" w:rsidRDefault="00FD739C">
      <w:pPr>
        <w:spacing w:line="480" w:lineRule="auto"/>
        <w:rPr>
          <w:sz w:val="36"/>
          <w:szCs w:val="36"/>
        </w:rPr>
      </w:pPr>
    </w:p>
    <w:p w14:paraId="0C41CF33" w14:textId="77777777" w:rsidR="00FD739C" w:rsidRPr="00D1560E" w:rsidRDefault="007C5A0D">
      <w:pPr>
        <w:spacing w:line="480" w:lineRule="auto"/>
        <w:rPr>
          <w:sz w:val="36"/>
          <w:szCs w:val="36"/>
        </w:rPr>
      </w:pPr>
      <w:r w:rsidRPr="00D1560E">
        <w:rPr>
          <w:b/>
          <w:bCs/>
          <w:sz w:val="36"/>
          <w:szCs w:val="36"/>
        </w:rPr>
        <w:t>The Two Constraint Regimes</w:t>
      </w:r>
    </w:p>
    <w:p w14:paraId="53B67F63" w14:textId="77777777" w:rsidR="00FD739C" w:rsidRPr="00D1560E" w:rsidRDefault="00FD739C">
      <w:pPr>
        <w:spacing w:line="480" w:lineRule="auto"/>
        <w:rPr>
          <w:sz w:val="36"/>
          <w:szCs w:val="36"/>
        </w:rPr>
      </w:pPr>
    </w:p>
    <w:p w14:paraId="1B41EB15" w14:textId="77777777" w:rsidR="00FD739C" w:rsidRPr="00D1560E" w:rsidRDefault="007C5A0D">
      <w:pPr>
        <w:spacing w:line="480" w:lineRule="auto"/>
        <w:ind w:firstLine="720"/>
        <w:jc w:val="both"/>
        <w:rPr>
          <w:sz w:val="36"/>
          <w:szCs w:val="36"/>
        </w:rPr>
      </w:pPr>
      <w:r w:rsidRPr="00D1560E">
        <w:rPr>
          <w:sz w:val="36"/>
          <w:szCs w:val="36"/>
        </w:rPr>
        <w:t>Bidirectional Constraint Closure (BCC) is a formal framework for understanding how structures — physical, biological, or informational — maintain coherence over time. The framework identifies two fundamental constraint regimes operating in all persistent structures.</w:t>
      </w:r>
    </w:p>
    <w:p w14:paraId="4AE4509B" w14:textId="77777777" w:rsidR="00FD739C" w:rsidRPr="00D1560E" w:rsidRDefault="00FD739C">
      <w:pPr>
        <w:spacing w:line="480" w:lineRule="auto"/>
        <w:rPr>
          <w:sz w:val="36"/>
          <w:szCs w:val="36"/>
        </w:rPr>
      </w:pPr>
    </w:p>
    <w:p w14:paraId="33F52B31" w14:textId="77777777" w:rsidR="00FD739C" w:rsidRPr="00D1560E" w:rsidRDefault="007C5A0D">
      <w:pPr>
        <w:spacing w:line="480" w:lineRule="auto"/>
        <w:ind w:firstLine="720"/>
        <w:jc w:val="both"/>
        <w:rPr>
          <w:sz w:val="36"/>
          <w:szCs w:val="36"/>
        </w:rPr>
      </w:pPr>
      <w:r w:rsidRPr="00D1560E">
        <w:rPr>
          <w:sz w:val="36"/>
          <w:szCs w:val="36"/>
        </w:rPr>
        <w:t>The C+ regime (integrative, expansive) describes the tendency of a system toward growth, integration, and the incorporation of new states. In chemical terms, C+ corresponds to bonding attraction, orbital overlap, and the tendency of electrons to delocalize across molecular structures. In biological terms, C+ corresponds to cell growth, network formation, and the propagation of information across tissue. C+ is the force that builds structure by integration.</w:t>
      </w:r>
    </w:p>
    <w:p w14:paraId="5F86CB51" w14:textId="77777777" w:rsidR="00FD739C" w:rsidRPr="00D1560E" w:rsidRDefault="00FD739C">
      <w:pPr>
        <w:spacing w:line="480" w:lineRule="auto"/>
        <w:rPr>
          <w:sz w:val="36"/>
          <w:szCs w:val="36"/>
        </w:rPr>
      </w:pPr>
    </w:p>
    <w:p w14:paraId="5132DE6E" w14:textId="77777777" w:rsidR="00FD739C" w:rsidRPr="00D1560E" w:rsidRDefault="007C5A0D">
      <w:pPr>
        <w:spacing w:line="480" w:lineRule="auto"/>
        <w:ind w:firstLine="720"/>
        <w:jc w:val="both"/>
        <w:rPr>
          <w:sz w:val="36"/>
          <w:szCs w:val="36"/>
        </w:rPr>
      </w:pPr>
      <w:r w:rsidRPr="00D1560E">
        <w:rPr>
          <w:sz w:val="36"/>
          <w:szCs w:val="36"/>
        </w:rPr>
        <w:t>The C- regime (differentiating, compressive) describes the tendency of a system toward maintenance of existing boundaries, rejection of incompatible states, and the preservation of internal organization against external disruption. In chemical terms, C- corresponds to nuclear repulsion, Pauli exclusion, and the energy cost of forcing unlike states into proximity. In biological terms, C- corresponds to immune recognition, apoptosis, and the mechanisms that maintain cellular identity against genetic corruptio</w:t>
      </w:r>
      <w:r w:rsidRPr="00D1560E">
        <w:rPr>
          <w:sz w:val="36"/>
          <w:szCs w:val="36"/>
        </w:rPr>
        <w:t>n. C- is the force that preserves structure by differentiation.</w:t>
      </w:r>
    </w:p>
    <w:p w14:paraId="278C1367" w14:textId="77777777" w:rsidR="00FD739C" w:rsidRPr="00D1560E" w:rsidRDefault="00FD739C">
      <w:pPr>
        <w:spacing w:line="480" w:lineRule="auto"/>
        <w:rPr>
          <w:sz w:val="36"/>
          <w:szCs w:val="36"/>
        </w:rPr>
      </w:pPr>
    </w:p>
    <w:p w14:paraId="43D13068" w14:textId="77777777" w:rsidR="00FD739C" w:rsidRPr="00D1560E" w:rsidRDefault="007C5A0D">
      <w:pPr>
        <w:spacing w:line="480" w:lineRule="auto"/>
        <w:ind w:firstLine="720"/>
        <w:jc w:val="both"/>
        <w:rPr>
          <w:sz w:val="36"/>
          <w:szCs w:val="36"/>
        </w:rPr>
      </w:pPr>
      <w:r w:rsidRPr="00D1560E">
        <w:rPr>
          <w:sz w:val="36"/>
          <w:szCs w:val="36"/>
        </w:rPr>
        <w:t>These two regimes are not merely opposing forces. They are mutually necessary. A system with only C+ — unlimited integration, no differentiation — dissolves into undifferentiated uniformity. A system with only C- — unlimited differentiation, no integration — fragments into isolated units incapable of forming higher-order organization. Persistent structures exist only where both regimes operate simultaneously and are mutually satisfied. This point of mutual satisfaction is called the Reflective Interface (RI</w:t>
      </w:r>
      <w:r w:rsidRPr="00D1560E">
        <w:rPr>
          <w:sz w:val="36"/>
          <w:szCs w:val="36"/>
        </w:rPr>
        <w:t>).</w:t>
      </w:r>
    </w:p>
    <w:p w14:paraId="4B3AE564" w14:textId="77777777" w:rsidR="00FD739C" w:rsidRPr="00D1560E" w:rsidRDefault="00FD739C">
      <w:pPr>
        <w:spacing w:line="480" w:lineRule="auto"/>
        <w:rPr>
          <w:sz w:val="36"/>
          <w:szCs w:val="36"/>
        </w:rPr>
      </w:pPr>
    </w:p>
    <w:p w14:paraId="2D7EFE7A" w14:textId="77777777" w:rsidR="00FD739C" w:rsidRPr="00D1560E" w:rsidRDefault="007C5A0D">
      <w:pPr>
        <w:spacing w:line="480" w:lineRule="auto"/>
        <w:rPr>
          <w:sz w:val="36"/>
          <w:szCs w:val="36"/>
        </w:rPr>
      </w:pPr>
      <w:r w:rsidRPr="00D1560E">
        <w:rPr>
          <w:b/>
          <w:bCs/>
          <w:sz w:val="36"/>
          <w:szCs w:val="36"/>
        </w:rPr>
        <w:t>The Reflective Interface</w:t>
      </w:r>
    </w:p>
    <w:p w14:paraId="7BF55D4B" w14:textId="77777777" w:rsidR="00FD739C" w:rsidRPr="00D1560E" w:rsidRDefault="00FD739C">
      <w:pPr>
        <w:spacing w:line="480" w:lineRule="auto"/>
        <w:rPr>
          <w:sz w:val="36"/>
          <w:szCs w:val="36"/>
        </w:rPr>
      </w:pPr>
    </w:p>
    <w:p w14:paraId="0F08F152" w14:textId="77777777" w:rsidR="00FD739C" w:rsidRPr="00D1560E" w:rsidRDefault="007C5A0D">
      <w:pPr>
        <w:spacing w:line="480" w:lineRule="auto"/>
        <w:ind w:firstLine="720"/>
        <w:jc w:val="both"/>
        <w:rPr>
          <w:sz w:val="36"/>
          <w:szCs w:val="36"/>
        </w:rPr>
      </w:pPr>
      <w:r w:rsidRPr="00D1560E">
        <w:rPr>
          <w:sz w:val="36"/>
          <w:szCs w:val="36"/>
        </w:rPr>
        <w:t>The Reflective Interface is the constraint surface at which C+ and C- are simultaneously satisfied — where the system's integrative tendency and its differentiating tendency are in dynamic equilibrium. Formally, a structure S persists as long as:</w:t>
      </w:r>
    </w:p>
    <w:p w14:paraId="651E9FFE" w14:textId="77777777" w:rsidR="00FD739C" w:rsidRPr="00D1560E" w:rsidRDefault="00FD739C">
      <w:pPr>
        <w:spacing w:line="480" w:lineRule="auto"/>
        <w:rPr>
          <w:sz w:val="36"/>
          <w:szCs w:val="36"/>
        </w:rPr>
      </w:pPr>
    </w:p>
    <w:p w14:paraId="62ECBEDE" w14:textId="77777777" w:rsidR="00FD739C" w:rsidRPr="00D1560E" w:rsidRDefault="007C5A0D">
      <w:pPr>
        <w:spacing w:line="480" w:lineRule="auto"/>
        <w:jc w:val="center"/>
        <w:rPr>
          <w:sz w:val="36"/>
          <w:szCs w:val="36"/>
        </w:rPr>
      </w:pPr>
      <w:r w:rsidRPr="00D1560E">
        <w:rPr>
          <w:i/>
          <w:iCs/>
          <w:sz w:val="36"/>
          <w:szCs w:val="36"/>
        </w:rPr>
        <w:t>Constraint(C+, S) ∧ Constraint(C−, S)</w:t>
      </w:r>
    </w:p>
    <w:p w14:paraId="2F63448F" w14:textId="77777777" w:rsidR="00FD739C" w:rsidRPr="00D1560E" w:rsidRDefault="00FD739C">
      <w:pPr>
        <w:spacing w:line="480" w:lineRule="auto"/>
        <w:rPr>
          <w:sz w:val="36"/>
          <w:szCs w:val="36"/>
        </w:rPr>
      </w:pPr>
    </w:p>
    <w:p w14:paraId="0E49E9BC" w14:textId="77777777" w:rsidR="00FD739C" w:rsidRPr="00D1560E" w:rsidRDefault="007C5A0D">
      <w:pPr>
        <w:spacing w:line="480" w:lineRule="auto"/>
        <w:ind w:firstLine="720"/>
        <w:jc w:val="both"/>
        <w:rPr>
          <w:sz w:val="36"/>
          <w:szCs w:val="36"/>
        </w:rPr>
      </w:pPr>
      <w:r w:rsidRPr="00D1560E">
        <w:rPr>
          <w:sz w:val="36"/>
          <w:szCs w:val="36"/>
        </w:rPr>
        <w:t>This condition is not static. The RI is a dynamic boundary maintained by ongoing constraint satisfaction, not a fixed wall. When a perturbation enters the system — a new molecule, an acoustic wave, a thermal fluctuation — the RI must accommodate or reject it. Accommodation means the perturbation is integrated into the system's coherent state; rejection means it is excluded and the system returns to its prior configuration. BCC describes the mechanics of this accommodation-rejection process.</w:t>
      </w:r>
    </w:p>
    <w:p w14:paraId="44988539" w14:textId="77777777" w:rsidR="00FD739C" w:rsidRPr="00D1560E" w:rsidRDefault="00FD739C">
      <w:pPr>
        <w:spacing w:line="480" w:lineRule="auto"/>
        <w:rPr>
          <w:sz w:val="36"/>
          <w:szCs w:val="36"/>
        </w:rPr>
      </w:pPr>
    </w:p>
    <w:p w14:paraId="2A3BB0D4" w14:textId="77777777" w:rsidR="00FD739C" w:rsidRPr="00D1560E" w:rsidRDefault="007C5A0D">
      <w:pPr>
        <w:spacing w:line="480" w:lineRule="auto"/>
        <w:rPr>
          <w:sz w:val="36"/>
          <w:szCs w:val="36"/>
        </w:rPr>
      </w:pPr>
      <w:r w:rsidRPr="00D1560E">
        <w:rPr>
          <w:b/>
          <w:bCs/>
          <w:sz w:val="36"/>
          <w:szCs w:val="36"/>
        </w:rPr>
        <w:t>Perturbation and Convergence</w:t>
      </w:r>
    </w:p>
    <w:p w14:paraId="4EFB75AE" w14:textId="77777777" w:rsidR="00FD739C" w:rsidRPr="00D1560E" w:rsidRDefault="00FD739C">
      <w:pPr>
        <w:spacing w:line="480" w:lineRule="auto"/>
        <w:rPr>
          <w:sz w:val="36"/>
          <w:szCs w:val="36"/>
        </w:rPr>
      </w:pPr>
    </w:p>
    <w:p w14:paraId="1FDE64B0" w14:textId="77777777" w:rsidR="00FD739C" w:rsidRPr="00D1560E" w:rsidRDefault="007C5A0D">
      <w:pPr>
        <w:spacing w:line="480" w:lineRule="auto"/>
        <w:ind w:firstLine="720"/>
        <w:jc w:val="both"/>
        <w:rPr>
          <w:sz w:val="36"/>
          <w:szCs w:val="36"/>
        </w:rPr>
      </w:pPr>
      <w:r w:rsidRPr="00D1560E">
        <w:rPr>
          <w:sz w:val="36"/>
          <w:szCs w:val="36"/>
        </w:rPr>
        <w:t xml:space="preserve">BCC's central formal result concerns how systems respond to perturbation. When a perturbation δ displaces the system from its coherent state, the BCC dynamics propagate this displacement </w:t>
      </w:r>
      <w:proofErr w:type="spellStart"/>
      <w:r w:rsidRPr="00D1560E">
        <w:rPr>
          <w:sz w:val="36"/>
          <w:szCs w:val="36"/>
        </w:rPr>
        <w:t>bidirectionally</w:t>
      </w:r>
      <w:proofErr w:type="spellEnd"/>
      <w:r w:rsidRPr="00D1560E">
        <w:rPr>
          <w:sz w:val="36"/>
          <w:szCs w:val="36"/>
        </w:rPr>
        <w:t>: backward, toward the system's historical anchor (the accumulated constraint history that defines its stable identity), and forward, toward its target configuration (the attractor state the system is oriented toward). The system converges back to coherent operation because both temporal directions exert constraint simultaneously.</w:t>
      </w:r>
    </w:p>
    <w:p w14:paraId="31C96A90" w14:textId="77777777" w:rsidR="00FD739C" w:rsidRPr="00D1560E" w:rsidRDefault="00FD739C">
      <w:pPr>
        <w:spacing w:line="480" w:lineRule="auto"/>
        <w:rPr>
          <w:sz w:val="36"/>
          <w:szCs w:val="36"/>
        </w:rPr>
      </w:pPr>
    </w:p>
    <w:p w14:paraId="1709D9C0" w14:textId="77777777" w:rsidR="00FD739C" w:rsidRPr="00D1560E" w:rsidRDefault="007C5A0D">
      <w:pPr>
        <w:spacing w:line="480" w:lineRule="auto"/>
        <w:ind w:firstLine="720"/>
        <w:jc w:val="both"/>
        <w:rPr>
          <w:sz w:val="36"/>
          <w:szCs w:val="36"/>
        </w:rPr>
      </w:pPr>
      <w:r w:rsidRPr="00D1560E">
        <w:rPr>
          <w:sz w:val="36"/>
          <w:szCs w:val="36"/>
        </w:rPr>
        <w:t>The convergence rate is governed by the weighting parameters β (forward pull, toward target) and γ (backward pull, toward anchor):</w:t>
      </w:r>
    </w:p>
    <w:p w14:paraId="6FF36081" w14:textId="77777777" w:rsidR="00FD739C" w:rsidRPr="00D1560E" w:rsidRDefault="00FD739C">
      <w:pPr>
        <w:spacing w:line="480" w:lineRule="auto"/>
        <w:rPr>
          <w:sz w:val="36"/>
          <w:szCs w:val="36"/>
        </w:rPr>
      </w:pPr>
    </w:p>
    <w:p w14:paraId="66CA392F" w14:textId="77777777" w:rsidR="00FD739C" w:rsidRPr="00D1560E" w:rsidRDefault="007C5A0D">
      <w:pPr>
        <w:spacing w:line="480" w:lineRule="auto"/>
        <w:jc w:val="center"/>
        <w:rPr>
          <w:sz w:val="36"/>
          <w:szCs w:val="36"/>
        </w:rPr>
      </w:pPr>
      <w:proofErr w:type="spellStart"/>
      <w:r w:rsidRPr="00D1560E">
        <w:rPr>
          <w:i/>
          <w:iCs/>
          <w:sz w:val="36"/>
          <w:szCs w:val="36"/>
        </w:rPr>
        <w:t>x_n</w:t>
      </w:r>
      <w:proofErr w:type="spellEnd"/>
      <w:r w:rsidRPr="00D1560E">
        <w:rPr>
          <w:i/>
          <w:iCs/>
          <w:sz w:val="36"/>
          <w:szCs w:val="36"/>
        </w:rPr>
        <w:t xml:space="preserve"> = (x_{n-1} + α) mod 1 + β(</w:t>
      </w:r>
      <w:proofErr w:type="spellStart"/>
      <w:r w:rsidRPr="00D1560E">
        <w:rPr>
          <w:i/>
          <w:iCs/>
          <w:sz w:val="36"/>
          <w:szCs w:val="36"/>
        </w:rPr>
        <w:t>T_n</w:t>
      </w:r>
      <w:proofErr w:type="spellEnd"/>
      <w:r w:rsidRPr="00D1560E">
        <w:rPr>
          <w:i/>
          <w:iCs/>
          <w:sz w:val="36"/>
          <w:szCs w:val="36"/>
        </w:rPr>
        <w:t xml:space="preserve"> − </w:t>
      </w:r>
      <w:proofErr w:type="spellStart"/>
      <w:r w:rsidRPr="00D1560E">
        <w:rPr>
          <w:i/>
          <w:iCs/>
          <w:sz w:val="36"/>
          <w:szCs w:val="36"/>
        </w:rPr>
        <w:t>x_n</w:t>
      </w:r>
      <w:proofErr w:type="spellEnd"/>
      <w:r w:rsidRPr="00D1560E">
        <w:rPr>
          <w:i/>
          <w:iCs/>
          <w:sz w:val="36"/>
          <w:szCs w:val="36"/>
        </w:rPr>
        <w:t xml:space="preserve">) + γ(A − </w:t>
      </w:r>
      <w:proofErr w:type="spellStart"/>
      <w:r w:rsidRPr="00D1560E">
        <w:rPr>
          <w:i/>
          <w:iCs/>
          <w:sz w:val="36"/>
          <w:szCs w:val="36"/>
        </w:rPr>
        <w:t>x_n</w:t>
      </w:r>
      <w:proofErr w:type="spellEnd"/>
      <w:r w:rsidRPr="00D1560E">
        <w:rPr>
          <w:i/>
          <w:iCs/>
          <w:sz w:val="36"/>
          <w:szCs w:val="36"/>
        </w:rPr>
        <w:t>)</w:t>
      </w:r>
    </w:p>
    <w:p w14:paraId="7700B7BB" w14:textId="77777777" w:rsidR="00FD739C" w:rsidRPr="00D1560E" w:rsidRDefault="00FD739C">
      <w:pPr>
        <w:spacing w:line="480" w:lineRule="auto"/>
        <w:rPr>
          <w:sz w:val="36"/>
          <w:szCs w:val="36"/>
        </w:rPr>
      </w:pPr>
    </w:p>
    <w:p w14:paraId="71958435" w14:textId="77777777" w:rsidR="00FD739C" w:rsidRPr="00D1560E" w:rsidRDefault="007C5A0D">
      <w:pPr>
        <w:spacing w:line="480" w:lineRule="auto"/>
        <w:ind w:firstLine="720"/>
        <w:jc w:val="both"/>
        <w:rPr>
          <w:sz w:val="36"/>
          <w:szCs w:val="36"/>
        </w:rPr>
      </w:pPr>
      <w:r w:rsidRPr="00D1560E">
        <w:rPr>
          <w:sz w:val="36"/>
          <w:szCs w:val="36"/>
        </w:rPr>
        <w:t xml:space="preserve">where A is the permanent anchor, </w:t>
      </w:r>
      <w:proofErr w:type="spellStart"/>
      <w:r w:rsidRPr="00D1560E">
        <w:rPr>
          <w:sz w:val="36"/>
          <w:szCs w:val="36"/>
        </w:rPr>
        <w:t>T_n</w:t>
      </w:r>
      <w:proofErr w:type="spellEnd"/>
      <w:r w:rsidRPr="00D1560E">
        <w:rPr>
          <w:sz w:val="36"/>
          <w:szCs w:val="36"/>
        </w:rPr>
        <w:t xml:space="preserve"> is the target trajectory, and α is a quasi-periodic generator ensuring structured non-repetition. Convergence is guaranteed when both A and </w:t>
      </w:r>
      <w:proofErr w:type="spellStart"/>
      <w:r w:rsidRPr="00D1560E">
        <w:rPr>
          <w:sz w:val="36"/>
          <w:szCs w:val="36"/>
        </w:rPr>
        <w:t>T_n</w:t>
      </w:r>
      <w:proofErr w:type="spellEnd"/>
      <w:r w:rsidRPr="00D1560E">
        <w:rPr>
          <w:sz w:val="36"/>
          <w:szCs w:val="36"/>
        </w:rPr>
        <w:t xml:space="preserve"> act as fixed boundary conditions — when the system has both an identity it returns to and a direction it is oriented toward. A system that has lost its anchor drifts without identity. A system that has lost its target orientation collapses toward its anchor without development. Health, as this paper develops, is the maintenance of both.</w:t>
      </w:r>
    </w:p>
    <w:p w14:paraId="0FFDC816" w14:textId="77777777" w:rsidR="00FD739C" w:rsidRPr="00D1560E" w:rsidRDefault="00FD739C">
      <w:pPr>
        <w:spacing w:line="480" w:lineRule="auto"/>
        <w:rPr>
          <w:sz w:val="36"/>
          <w:szCs w:val="36"/>
        </w:rPr>
      </w:pPr>
    </w:p>
    <w:p w14:paraId="15F1BDF3" w14:textId="77777777" w:rsidR="00FD739C" w:rsidRPr="00D1560E" w:rsidRDefault="007C5A0D">
      <w:pPr>
        <w:spacing w:line="480" w:lineRule="auto"/>
        <w:ind w:firstLine="720"/>
        <w:jc w:val="both"/>
        <w:rPr>
          <w:sz w:val="36"/>
          <w:szCs w:val="36"/>
        </w:rPr>
      </w:pPr>
      <w:r w:rsidRPr="00D1560E">
        <w:rPr>
          <w:sz w:val="36"/>
          <w:szCs w:val="36"/>
        </w:rPr>
        <w:t>A key property of BCC systems is perturbation stability: small perturbations are absorbed and re-converged; large perturbations may overwhelm convergence, producing state transitions to new attractors (which may be healthy or pathological). The therapeutic implication is immediate: an effective therapeutic perturbation must be large enough to shift the system away from a pathological attractor but structured enough to guide convergence toward the healthy one rather than into further disorder.</w:t>
      </w:r>
    </w:p>
    <w:p w14:paraId="7610D177" w14:textId="77777777" w:rsidR="00FD739C" w:rsidRPr="00D1560E" w:rsidRDefault="00FD739C">
      <w:pPr>
        <w:spacing w:line="480" w:lineRule="auto"/>
        <w:rPr>
          <w:sz w:val="36"/>
          <w:szCs w:val="36"/>
        </w:rPr>
      </w:pPr>
    </w:p>
    <w:p w14:paraId="7E40B94A" w14:textId="77777777" w:rsidR="00FD739C" w:rsidRPr="00D1560E" w:rsidRDefault="007C5A0D">
      <w:pPr>
        <w:spacing w:line="480" w:lineRule="auto"/>
        <w:jc w:val="center"/>
        <w:rPr>
          <w:sz w:val="36"/>
          <w:szCs w:val="36"/>
        </w:rPr>
      </w:pPr>
      <w:r w:rsidRPr="00D1560E">
        <w:rPr>
          <w:b/>
          <w:bCs/>
          <w:sz w:val="36"/>
          <w:szCs w:val="36"/>
        </w:rPr>
        <w:t>III. The Recursion-Stability Threshold and Its Formal Correspondence to BCC</w:t>
      </w:r>
    </w:p>
    <w:p w14:paraId="14113DDA" w14:textId="77777777" w:rsidR="00FD739C" w:rsidRPr="00D1560E" w:rsidRDefault="00FD739C">
      <w:pPr>
        <w:spacing w:line="480" w:lineRule="auto"/>
        <w:rPr>
          <w:sz w:val="36"/>
          <w:szCs w:val="36"/>
        </w:rPr>
      </w:pPr>
    </w:p>
    <w:p w14:paraId="747E924F" w14:textId="77777777" w:rsidR="00FD739C" w:rsidRPr="00D1560E" w:rsidRDefault="007C5A0D">
      <w:pPr>
        <w:spacing w:line="480" w:lineRule="auto"/>
        <w:rPr>
          <w:sz w:val="36"/>
          <w:szCs w:val="36"/>
        </w:rPr>
      </w:pPr>
      <w:r w:rsidRPr="00D1560E">
        <w:rPr>
          <w:b/>
          <w:bCs/>
          <w:sz w:val="36"/>
          <w:szCs w:val="36"/>
        </w:rPr>
        <w:t>RST: Life as Constraint Achievement</w:t>
      </w:r>
    </w:p>
    <w:p w14:paraId="36BFD0CB" w14:textId="77777777" w:rsidR="00FD739C" w:rsidRPr="00D1560E" w:rsidRDefault="00FD739C">
      <w:pPr>
        <w:spacing w:line="480" w:lineRule="auto"/>
        <w:rPr>
          <w:sz w:val="36"/>
          <w:szCs w:val="36"/>
        </w:rPr>
      </w:pPr>
    </w:p>
    <w:p w14:paraId="77B9CB64" w14:textId="77777777" w:rsidR="00FD739C" w:rsidRPr="00D1560E" w:rsidRDefault="007C5A0D">
      <w:pPr>
        <w:spacing w:line="480" w:lineRule="auto"/>
        <w:ind w:firstLine="720"/>
        <w:jc w:val="both"/>
        <w:rPr>
          <w:sz w:val="36"/>
          <w:szCs w:val="36"/>
        </w:rPr>
      </w:pPr>
      <w:r w:rsidRPr="00D1560E">
        <w:rPr>
          <w:sz w:val="36"/>
          <w:szCs w:val="36"/>
        </w:rPr>
        <w:t>The Recursion-Stability Threshold model (</w:t>
      </w:r>
      <w:proofErr w:type="spellStart"/>
      <w:r w:rsidRPr="00D1560E">
        <w:rPr>
          <w:sz w:val="36"/>
          <w:szCs w:val="36"/>
        </w:rPr>
        <w:t>Schoff</w:t>
      </w:r>
      <w:proofErr w:type="spellEnd"/>
      <w:r w:rsidRPr="00D1560E">
        <w:rPr>
          <w:sz w:val="36"/>
          <w:szCs w:val="36"/>
        </w:rPr>
        <w:t xml:space="preserve"> &amp; </w:t>
      </w:r>
      <w:proofErr w:type="spellStart"/>
      <w:r w:rsidRPr="00D1560E">
        <w:rPr>
          <w:sz w:val="36"/>
          <w:szCs w:val="36"/>
        </w:rPr>
        <w:t>ChatGPT</w:t>
      </w:r>
      <w:proofErr w:type="spellEnd"/>
      <w:r w:rsidRPr="00D1560E">
        <w:rPr>
          <w:sz w:val="36"/>
          <w:szCs w:val="36"/>
        </w:rPr>
        <w:t>, 2025) provides a substrate-independent criterion for the emergence of living organization. RST identifies six conditions that must simultaneously be satisfied for a material system to become animate:</w:t>
      </w:r>
    </w:p>
    <w:p w14:paraId="2DBCBEC1" w14:textId="77777777" w:rsidR="00FD739C" w:rsidRPr="00D1560E" w:rsidRDefault="00FD739C">
      <w:pPr>
        <w:spacing w:line="480" w:lineRule="auto"/>
        <w:rPr>
          <w:sz w:val="36"/>
          <w:szCs w:val="36"/>
        </w:rPr>
      </w:pPr>
    </w:p>
    <w:p w14:paraId="3CEEBC85" w14:textId="77777777" w:rsidR="00FD739C" w:rsidRPr="00D1560E" w:rsidRDefault="007C5A0D">
      <w:pPr>
        <w:spacing w:line="480" w:lineRule="auto"/>
        <w:ind w:firstLine="720"/>
        <w:jc w:val="both"/>
        <w:rPr>
          <w:sz w:val="36"/>
          <w:szCs w:val="36"/>
        </w:rPr>
      </w:pPr>
      <w:r w:rsidRPr="00D1560E">
        <w:rPr>
          <w:sz w:val="36"/>
          <w:szCs w:val="36"/>
        </w:rPr>
        <w:t>(1) Geometric conditioning: the system must exhibit repeating structural geometry — helical, layered, fractal, or semi-crystalline — sufficient to support pattern propagation and energy localization. (2) Energy trapping and recirculation: the system must maintain non-equilibrium dynamics, capturing and recirculating energy in persistent oscillatory or cyclic patterns. (3) Boundary formation: the system must maintain a physical separation between interior and exterior, enabling the maintenance of internal or</w:t>
      </w:r>
      <w:r w:rsidRPr="00D1560E">
        <w:rPr>
          <w:sz w:val="36"/>
          <w:szCs w:val="36"/>
        </w:rPr>
        <w:t xml:space="preserve">ganization distinct from the external environment. (4) Field coupling and coherence stabilization: the system must be coupled to electromagnetic, </w:t>
      </w:r>
      <w:proofErr w:type="spellStart"/>
      <w:r w:rsidRPr="00D1560E">
        <w:rPr>
          <w:sz w:val="36"/>
          <w:szCs w:val="36"/>
        </w:rPr>
        <w:t>phononic</w:t>
      </w:r>
      <w:proofErr w:type="spellEnd"/>
      <w:r w:rsidRPr="00D1560E">
        <w:rPr>
          <w:sz w:val="36"/>
          <w:szCs w:val="36"/>
        </w:rPr>
        <w:t xml:space="preserve">, or other field modes that phase-lock internal oscillations and reduce the </w:t>
      </w:r>
      <w:proofErr w:type="spellStart"/>
      <w:r w:rsidRPr="00D1560E">
        <w:rPr>
          <w:sz w:val="36"/>
          <w:szCs w:val="36"/>
        </w:rPr>
        <w:t>decoherence</w:t>
      </w:r>
      <w:proofErr w:type="spellEnd"/>
      <w:r w:rsidRPr="00D1560E">
        <w:rPr>
          <w:sz w:val="36"/>
          <w:szCs w:val="36"/>
        </w:rPr>
        <w:t xml:space="preserve"> caused by thermal noise. (5) Recursive amplification: the system must exhibit feedback loops that amplify and maintain specific internal patterns — autocatalytic cycles, template-based polymerization, or metabolic oscillators. (6) Error correction and adaptive deformati</w:t>
      </w:r>
      <w:r w:rsidRPr="00D1560E">
        <w:rPr>
          <w:sz w:val="36"/>
          <w:szCs w:val="36"/>
        </w:rPr>
        <w:t>on: the system must be capable of detecting deviations from its preferred configuration and acting to restore it, without losing identity in the process.</w:t>
      </w:r>
    </w:p>
    <w:p w14:paraId="2DC2FBF4" w14:textId="77777777" w:rsidR="00FD739C" w:rsidRPr="00D1560E" w:rsidRDefault="00FD739C">
      <w:pPr>
        <w:spacing w:line="480" w:lineRule="auto"/>
        <w:rPr>
          <w:sz w:val="36"/>
          <w:szCs w:val="36"/>
        </w:rPr>
      </w:pPr>
    </w:p>
    <w:p w14:paraId="2C489DFA" w14:textId="77777777" w:rsidR="00FD739C" w:rsidRPr="00D1560E" w:rsidRDefault="007C5A0D">
      <w:pPr>
        <w:spacing w:line="480" w:lineRule="auto"/>
        <w:ind w:firstLine="720"/>
        <w:jc w:val="both"/>
        <w:rPr>
          <w:sz w:val="36"/>
          <w:szCs w:val="36"/>
        </w:rPr>
      </w:pPr>
      <w:r w:rsidRPr="00D1560E">
        <w:rPr>
          <w:sz w:val="36"/>
          <w:szCs w:val="36"/>
        </w:rPr>
        <w:t>Life, on the RST account, is not carbon, not DNA, not any particular chemistry. It is the achievement of this six-condition configuration by any material system of any substrate. RST is a universal criterion, not a biological one.</w:t>
      </w:r>
    </w:p>
    <w:p w14:paraId="78E14D98" w14:textId="77777777" w:rsidR="00FD739C" w:rsidRPr="00D1560E" w:rsidRDefault="00FD739C">
      <w:pPr>
        <w:spacing w:line="480" w:lineRule="auto"/>
        <w:rPr>
          <w:sz w:val="36"/>
          <w:szCs w:val="36"/>
        </w:rPr>
      </w:pPr>
    </w:p>
    <w:p w14:paraId="766AAEE3" w14:textId="77777777" w:rsidR="00FD739C" w:rsidRPr="00D1560E" w:rsidRDefault="007C5A0D">
      <w:pPr>
        <w:spacing w:line="480" w:lineRule="auto"/>
        <w:rPr>
          <w:sz w:val="36"/>
          <w:szCs w:val="36"/>
        </w:rPr>
      </w:pPr>
      <w:r w:rsidRPr="00D1560E">
        <w:rPr>
          <w:b/>
          <w:bCs/>
          <w:sz w:val="36"/>
          <w:szCs w:val="36"/>
        </w:rPr>
        <w:t>Formal Correspondence: RST Conditions as BCC Structure</w:t>
      </w:r>
    </w:p>
    <w:p w14:paraId="75C41F3E" w14:textId="77777777" w:rsidR="00FD739C" w:rsidRPr="00D1560E" w:rsidRDefault="00FD739C">
      <w:pPr>
        <w:spacing w:line="480" w:lineRule="auto"/>
        <w:rPr>
          <w:sz w:val="36"/>
          <w:szCs w:val="36"/>
        </w:rPr>
      </w:pPr>
    </w:p>
    <w:p w14:paraId="7FEF7333" w14:textId="77777777" w:rsidR="00FD739C" w:rsidRPr="00D1560E" w:rsidRDefault="007C5A0D">
      <w:pPr>
        <w:spacing w:line="480" w:lineRule="auto"/>
        <w:ind w:firstLine="720"/>
        <w:jc w:val="both"/>
        <w:rPr>
          <w:sz w:val="36"/>
          <w:szCs w:val="36"/>
        </w:rPr>
      </w:pPr>
      <w:r w:rsidRPr="00D1560E">
        <w:rPr>
          <w:sz w:val="36"/>
          <w:szCs w:val="36"/>
        </w:rPr>
        <w:t>The six RST conditions map directly onto the BCC framework's formal architecture. This mapping reveals that RST and BCC are not parallel theories making similar claims; they are descriptions of the same underlying constraint structure analyzed at different levels of abstraction.</w:t>
      </w:r>
    </w:p>
    <w:p w14:paraId="2023581A" w14:textId="77777777" w:rsidR="00FD739C" w:rsidRPr="00D1560E" w:rsidRDefault="00FD739C">
      <w:pPr>
        <w:spacing w:line="480" w:lineRule="auto"/>
        <w:rPr>
          <w:sz w:val="36"/>
          <w:szCs w:val="36"/>
        </w:rPr>
      </w:pPr>
    </w:p>
    <w:p w14:paraId="06F79891" w14:textId="77777777" w:rsidR="00FD739C" w:rsidRPr="00D1560E" w:rsidRDefault="007C5A0D">
      <w:pPr>
        <w:spacing w:line="480" w:lineRule="auto"/>
        <w:ind w:firstLine="720"/>
        <w:jc w:val="both"/>
        <w:rPr>
          <w:sz w:val="36"/>
          <w:szCs w:val="36"/>
        </w:rPr>
      </w:pPr>
      <w:r w:rsidRPr="00D1560E">
        <w:rPr>
          <w:sz w:val="36"/>
          <w:szCs w:val="36"/>
        </w:rPr>
        <w:t>RST Condition 1 (geometric conditioning) corresponds to the C- regime's crystalline constraint: the structural order that preserves pattern and prevents dissolution into entropy. The geometry is the C- boundary enforced spatially.</w:t>
      </w:r>
    </w:p>
    <w:p w14:paraId="63A4B237" w14:textId="77777777" w:rsidR="00FD739C" w:rsidRPr="00D1560E" w:rsidRDefault="00FD739C">
      <w:pPr>
        <w:spacing w:line="480" w:lineRule="auto"/>
        <w:rPr>
          <w:sz w:val="36"/>
          <w:szCs w:val="36"/>
        </w:rPr>
      </w:pPr>
    </w:p>
    <w:p w14:paraId="4055C305" w14:textId="77777777" w:rsidR="00FD739C" w:rsidRPr="00D1560E" w:rsidRDefault="007C5A0D">
      <w:pPr>
        <w:spacing w:line="480" w:lineRule="auto"/>
        <w:ind w:firstLine="720"/>
        <w:jc w:val="both"/>
        <w:rPr>
          <w:sz w:val="36"/>
          <w:szCs w:val="36"/>
        </w:rPr>
      </w:pPr>
      <w:r w:rsidRPr="00D1560E">
        <w:rPr>
          <w:sz w:val="36"/>
          <w:szCs w:val="36"/>
        </w:rPr>
        <w:t>RST Condition 2 (energy trapping and recirculation) corresponds to the non-equilibrium BCC dynamics required to maintain the saddle point between C+ and C-. A system at thermodynamic equilibrium has no saddle point — it has collapsed to minimum energy. The persistent energy recirculation is what sustains the RI against thermal dissipation.</w:t>
      </w:r>
    </w:p>
    <w:p w14:paraId="352764E5" w14:textId="77777777" w:rsidR="00FD739C" w:rsidRPr="00D1560E" w:rsidRDefault="00FD739C">
      <w:pPr>
        <w:spacing w:line="480" w:lineRule="auto"/>
        <w:rPr>
          <w:sz w:val="36"/>
          <w:szCs w:val="36"/>
        </w:rPr>
      </w:pPr>
    </w:p>
    <w:p w14:paraId="43566302" w14:textId="77777777" w:rsidR="00FD739C" w:rsidRPr="00D1560E" w:rsidRDefault="007C5A0D">
      <w:pPr>
        <w:spacing w:line="480" w:lineRule="auto"/>
        <w:ind w:firstLine="720"/>
        <w:jc w:val="both"/>
        <w:rPr>
          <w:sz w:val="36"/>
          <w:szCs w:val="36"/>
        </w:rPr>
      </w:pPr>
      <w:r w:rsidRPr="00D1560E">
        <w:rPr>
          <w:sz w:val="36"/>
          <w:szCs w:val="36"/>
        </w:rPr>
        <w:t>RST Condition 3 (boundary formation) corresponds directly to the Reflective Interface itself — the constraint surface where C+ and C- are simultaneously satisfied. The biological membrane is the physical instantiation of the RI at the cellular scale.</w:t>
      </w:r>
    </w:p>
    <w:p w14:paraId="642117F2" w14:textId="77777777" w:rsidR="00FD739C" w:rsidRPr="00D1560E" w:rsidRDefault="00FD739C">
      <w:pPr>
        <w:spacing w:line="480" w:lineRule="auto"/>
        <w:rPr>
          <w:sz w:val="36"/>
          <w:szCs w:val="36"/>
        </w:rPr>
      </w:pPr>
    </w:p>
    <w:p w14:paraId="64A07F0C" w14:textId="77777777" w:rsidR="00FD739C" w:rsidRPr="00D1560E" w:rsidRDefault="007C5A0D">
      <w:pPr>
        <w:spacing w:line="480" w:lineRule="auto"/>
        <w:ind w:firstLine="720"/>
        <w:jc w:val="both"/>
        <w:rPr>
          <w:sz w:val="36"/>
          <w:szCs w:val="36"/>
        </w:rPr>
      </w:pPr>
      <w:r w:rsidRPr="00D1560E">
        <w:rPr>
          <w:sz w:val="36"/>
          <w:szCs w:val="36"/>
        </w:rPr>
        <w:t>RST Condition 4 (field coupling and coherence stabilization) corresponds to the BCC anchor mechanism: electromagnetic coupling provides the stable reference that the convergence process returns to. Without it, the C+/C- balance is subject to thermal noise and loses coherent operation.</w:t>
      </w:r>
    </w:p>
    <w:p w14:paraId="7C36CAEB" w14:textId="77777777" w:rsidR="00FD739C" w:rsidRPr="00D1560E" w:rsidRDefault="00FD739C">
      <w:pPr>
        <w:spacing w:line="480" w:lineRule="auto"/>
        <w:rPr>
          <w:sz w:val="36"/>
          <w:szCs w:val="36"/>
        </w:rPr>
      </w:pPr>
    </w:p>
    <w:p w14:paraId="5D139839" w14:textId="77777777" w:rsidR="00FD739C" w:rsidRPr="00D1560E" w:rsidRDefault="007C5A0D">
      <w:pPr>
        <w:spacing w:line="480" w:lineRule="auto"/>
        <w:ind w:firstLine="720"/>
        <w:jc w:val="both"/>
        <w:rPr>
          <w:sz w:val="36"/>
          <w:szCs w:val="36"/>
        </w:rPr>
      </w:pPr>
      <w:r w:rsidRPr="00D1560E">
        <w:rPr>
          <w:sz w:val="36"/>
          <w:szCs w:val="36"/>
        </w:rPr>
        <w:t>RST Condition 5 (recursive amplification) corresponds to the C+ regime's integrative dynamics and, crucially, to the self-referential depth that the BCC framework identifies as the distinguishing feature of conscious and near-conscious systems. The autocatalytic loop is C+ feeding on its own outputs — the minimal instantiation of recursive self-modeling.</w:t>
      </w:r>
    </w:p>
    <w:p w14:paraId="53C3B07A" w14:textId="77777777" w:rsidR="00FD739C" w:rsidRPr="00D1560E" w:rsidRDefault="00FD739C">
      <w:pPr>
        <w:spacing w:line="480" w:lineRule="auto"/>
        <w:rPr>
          <w:sz w:val="36"/>
          <w:szCs w:val="36"/>
        </w:rPr>
      </w:pPr>
    </w:p>
    <w:p w14:paraId="15561622" w14:textId="77777777" w:rsidR="00FD739C" w:rsidRPr="00D1560E" w:rsidRDefault="007C5A0D">
      <w:pPr>
        <w:spacing w:line="480" w:lineRule="auto"/>
        <w:ind w:firstLine="720"/>
        <w:jc w:val="both"/>
        <w:rPr>
          <w:sz w:val="36"/>
          <w:szCs w:val="36"/>
        </w:rPr>
      </w:pPr>
      <w:r w:rsidRPr="00D1560E">
        <w:rPr>
          <w:sz w:val="36"/>
          <w:szCs w:val="36"/>
        </w:rPr>
        <w:t>RST Condition 6 (error correction and adaptive deformation) corresponds precisely to BCC convergence after perturbation: the system detects displacement (a deviation from the anchor configuration) and acts to restore coherent operation (re-convergence toward the anchor-target equilibrium). This is the biological manifestation of BCC's central stability theorem.</w:t>
      </w:r>
    </w:p>
    <w:p w14:paraId="229BD9B7" w14:textId="77777777" w:rsidR="00FD739C" w:rsidRPr="00D1560E" w:rsidRDefault="00FD739C">
      <w:pPr>
        <w:spacing w:line="480" w:lineRule="auto"/>
        <w:rPr>
          <w:sz w:val="36"/>
          <w:szCs w:val="36"/>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739C" w:rsidRPr="00D1560E" w14:paraId="0840D242" w14:textId="77777777">
        <w:tblPrEx>
          <w:tblCellMar>
            <w:top w:w="0" w:type="dxa"/>
            <w:bottom w:w="0" w:type="dxa"/>
          </w:tblCellMar>
        </w:tblPrEx>
        <w:tc>
          <w:tcPr>
            <w:tcW w:w="9360" w:type="dxa"/>
            <w:tcBorders>
              <w:top w:val="single" w:sz="6" w:space="0" w:color="2E4057"/>
              <w:left w:val="single" w:sz="6" w:space="0" w:color="2E4057"/>
              <w:bottom w:val="single" w:sz="6" w:space="0" w:color="2E4057"/>
              <w:right w:val="single" w:sz="6" w:space="0" w:color="2E4057"/>
            </w:tcBorders>
            <w:shd w:val="clear" w:color="auto" w:fill="F0F4F8"/>
            <w:tcMar>
              <w:top w:w="160" w:type="dxa"/>
              <w:left w:w="200" w:type="dxa"/>
              <w:bottom w:w="160" w:type="dxa"/>
              <w:right w:w="200" w:type="dxa"/>
            </w:tcMar>
          </w:tcPr>
          <w:p w14:paraId="4FFC0045" w14:textId="77777777" w:rsidR="00FD739C" w:rsidRPr="00D1560E" w:rsidRDefault="007C5A0D">
            <w:pPr>
              <w:spacing w:line="440" w:lineRule="auto"/>
              <w:jc w:val="both"/>
              <w:rPr>
                <w:sz w:val="36"/>
                <w:szCs w:val="36"/>
              </w:rPr>
            </w:pPr>
            <w:r w:rsidRPr="00D1560E">
              <w:rPr>
                <w:b/>
                <w:bCs/>
                <w:sz w:val="36"/>
                <w:szCs w:val="36"/>
              </w:rPr>
              <w:t>RST-BCC CORRESPONDENCE TABLE</w:t>
            </w:r>
          </w:p>
          <w:p w14:paraId="11A33927" w14:textId="77777777" w:rsidR="00FD739C" w:rsidRPr="00D1560E" w:rsidRDefault="00FD739C">
            <w:pPr>
              <w:spacing w:line="440" w:lineRule="auto"/>
              <w:jc w:val="both"/>
              <w:rPr>
                <w:sz w:val="36"/>
                <w:szCs w:val="36"/>
              </w:rPr>
            </w:pPr>
          </w:p>
          <w:p w14:paraId="3DD437BA" w14:textId="77777777" w:rsidR="00FD739C" w:rsidRPr="00D1560E" w:rsidRDefault="007C5A0D">
            <w:pPr>
              <w:spacing w:line="440" w:lineRule="auto"/>
              <w:jc w:val="both"/>
              <w:rPr>
                <w:sz w:val="36"/>
                <w:szCs w:val="36"/>
              </w:rPr>
            </w:pPr>
            <w:r w:rsidRPr="00D1560E">
              <w:rPr>
                <w:sz w:val="36"/>
                <w:szCs w:val="36"/>
              </w:rPr>
              <w:t>RST Condition 1: Geometric conditioning  →  BCC: C- crystalline constraint</w:t>
            </w:r>
          </w:p>
          <w:p w14:paraId="116ABB02" w14:textId="77777777" w:rsidR="00FD739C" w:rsidRPr="00D1560E" w:rsidRDefault="007C5A0D">
            <w:pPr>
              <w:spacing w:line="440" w:lineRule="auto"/>
              <w:jc w:val="both"/>
              <w:rPr>
                <w:sz w:val="36"/>
                <w:szCs w:val="36"/>
              </w:rPr>
            </w:pPr>
            <w:r w:rsidRPr="00D1560E">
              <w:rPr>
                <w:sz w:val="36"/>
                <w:szCs w:val="36"/>
              </w:rPr>
              <w:t>RST Condition 2: Energy trapping         →  BCC: Non-equilibrium RI maintenance</w:t>
            </w:r>
          </w:p>
          <w:p w14:paraId="4694E670" w14:textId="77777777" w:rsidR="00FD739C" w:rsidRPr="00D1560E" w:rsidRDefault="007C5A0D">
            <w:pPr>
              <w:spacing w:line="440" w:lineRule="auto"/>
              <w:jc w:val="both"/>
              <w:rPr>
                <w:sz w:val="36"/>
                <w:szCs w:val="36"/>
              </w:rPr>
            </w:pPr>
            <w:r w:rsidRPr="00D1560E">
              <w:rPr>
                <w:sz w:val="36"/>
                <w:szCs w:val="36"/>
              </w:rPr>
              <w:t>RST Condition 3: Boundary formation      →  BCC: Reflective Interface (physical)</w:t>
            </w:r>
          </w:p>
          <w:p w14:paraId="59591EB1" w14:textId="77777777" w:rsidR="00FD739C" w:rsidRPr="00D1560E" w:rsidRDefault="007C5A0D">
            <w:pPr>
              <w:spacing w:line="440" w:lineRule="auto"/>
              <w:jc w:val="both"/>
              <w:rPr>
                <w:sz w:val="36"/>
                <w:szCs w:val="36"/>
              </w:rPr>
            </w:pPr>
            <w:r w:rsidRPr="00D1560E">
              <w:rPr>
                <w:sz w:val="36"/>
                <w:szCs w:val="36"/>
              </w:rPr>
              <w:t>RST Condition 4: Field coupling          →  BCC: Electromagnetic anchor</w:t>
            </w:r>
          </w:p>
          <w:p w14:paraId="4AFB5B7E" w14:textId="77777777" w:rsidR="00FD739C" w:rsidRPr="00D1560E" w:rsidRDefault="007C5A0D">
            <w:pPr>
              <w:spacing w:line="440" w:lineRule="auto"/>
              <w:jc w:val="both"/>
              <w:rPr>
                <w:sz w:val="36"/>
                <w:szCs w:val="36"/>
              </w:rPr>
            </w:pPr>
            <w:r w:rsidRPr="00D1560E">
              <w:rPr>
                <w:sz w:val="36"/>
                <w:szCs w:val="36"/>
              </w:rPr>
              <w:t>RST Condition 5: Recursive amplification →  BCC: C+ self-referential dynamics</w:t>
            </w:r>
          </w:p>
          <w:p w14:paraId="27F1DFE5" w14:textId="77777777" w:rsidR="00FD739C" w:rsidRPr="00D1560E" w:rsidRDefault="007C5A0D">
            <w:pPr>
              <w:spacing w:line="440" w:lineRule="auto"/>
              <w:jc w:val="both"/>
              <w:rPr>
                <w:sz w:val="36"/>
                <w:szCs w:val="36"/>
              </w:rPr>
            </w:pPr>
            <w:r w:rsidRPr="00D1560E">
              <w:rPr>
                <w:sz w:val="36"/>
                <w:szCs w:val="36"/>
              </w:rPr>
              <w:t>RST Condition 6: Error correction        →  BCC: Perturbation convergence</w:t>
            </w:r>
          </w:p>
          <w:p w14:paraId="052715FB" w14:textId="77777777" w:rsidR="00FD739C" w:rsidRPr="00D1560E" w:rsidRDefault="00FD739C">
            <w:pPr>
              <w:spacing w:line="440" w:lineRule="auto"/>
              <w:jc w:val="both"/>
              <w:rPr>
                <w:sz w:val="36"/>
                <w:szCs w:val="36"/>
              </w:rPr>
            </w:pPr>
          </w:p>
          <w:p w14:paraId="47830417" w14:textId="77777777" w:rsidR="00FD739C" w:rsidRPr="00D1560E" w:rsidRDefault="007C5A0D">
            <w:pPr>
              <w:spacing w:line="440" w:lineRule="auto"/>
              <w:jc w:val="both"/>
              <w:rPr>
                <w:sz w:val="36"/>
                <w:szCs w:val="36"/>
              </w:rPr>
            </w:pPr>
            <w:r w:rsidRPr="00D1560E">
              <w:rPr>
                <w:b/>
                <w:bCs/>
                <w:sz w:val="36"/>
                <w:szCs w:val="36"/>
              </w:rPr>
              <w:t>RST and BCC describe the same constraint architecture. RST identifies the conditions that must be met; BCC describes the dynamics by which they are maintained.</w:t>
            </w:r>
          </w:p>
        </w:tc>
      </w:tr>
    </w:tbl>
    <w:p w14:paraId="39CED0AB" w14:textId="77777777" w:rsidR="00FD739C" w:rsidRPr="00D1560E" w:rsidRDefault="00FD739C">
      <w:pPr>
        <w:spacing w:line="480" w:lineRule="auto"/>
        <w:rPr>
          <w:sz w:val="36"/>
          <w:szCs w:val="36"/>
        </w:rPr>
      </w:pPr>
    </w:p>
    <w:p w14:paraId="4E280DC8" w14:textId="77777777" w:rsidR="00FD739C" w:rsidRPr="00D1560E" w:rsidRDefault="007C5A0D">
      <w:pPr>
        <w:spacing w:line="480" w:lineRule="auto"/>
        <w:ind w:firstLine="720"/>
        <w:jc w:val="both"/>
        <w:rPr>
          <w:sz w:val="36"/>
          <w:szCs w:val="36"/>
        </w:rPr>
      </w:pPr>
      <w:r w:rsidRPr="00D1560E">
        <w:rPr>
          <w:sz w:val="36"/>
          <w:szCs w:val="36"/>
        </w:rPr>
        <w:t>This correspondence has a significant implication: the RST threshold is not merely a binary transition (animate vs. inanimate) but a continuous measure of BCC coherence. Systems below the RST threshold have incomplete or unstable BCC constraint configurations. Systems above the threshold have achieved stable RI maintenance. Disease, on this account, is partial RST regression — the degradation of one or more of the six conditions that jointly constitute the BCC architecture of life.</w:t>
      </w:r>
    </w:p>
    <w:p w14:paraId="71A58D71" w14:textId="77777777" w:rsidR="00FD739C" w:rsidRPr="00D1560E" w:rsidRDefault="00FD739C">
      <w:pPr>
        <w:spacing w:line="480" w:lineRule="auto"/>
        <w:rPr>
          <w:sz w:val="36"/>
          <w:szCs w:val="36"/>
        </w:rPr>
      </w:pPr>
    </w:p>
    <w:p w14:paraId="77301571" w14:textId="77777777" w:rsidR="00FD739C" w:rsidRPr="00D1560E" w:rsidRDefault="007C5A0D">
      <w:pPr>
        <w:spacing w:line="480" w:lineRule="auto"/>
        <w:jc w:val="center"/>
        <w:rPr>
          <w:sz w:val="36"/>
          <w:szCs w:val="36"/>
        </w:rPr>
      </w:pPr>
      <w:r w:rsidRPr="00D1560E">
        <w:rPr>
          <w:b/>
          <w:bCs/>
          <w:sz w:val="36"/>
          <w:szCs w:val="36"/>
        </w:rPr>
        <w:t>IV. Biological Liquid Crystals and Electromagnetic Coherence</w:t>
      </w:r>
    </w:p>
    <w:p w14:paraId="0AB397C0" w14:textId="77777777" w:rsidR="00FD739C" w:rsidRPr="00D1560E" w:rsidRDefault="00FD739C">
      <w:pPr>
        <w:spacing w:line="480" w:lineRule="auto"/>
        <w:rPr>
          <w:sz w:val="36"/>
          <w:szCs w:val="36"/>
        </w:rPr>
      </w:pPr>
    </w:p>
    <w:p w14:paraId="26D1526E" w14:textId="77777777" w:rsidR="00FD739C" w:rsidRPr="00D1560E" w:rsidRDefault="007C5A0D">
      <w:pPr>
        <w:spacing w:line="480" w:lineRule="auto"/>
        <w:rPr>
          <w:sz w:val="36"/>
          <w:szCs w:val="36"/>
        </w:rPr>
      </w:pPr>
      <w:r w:rsidRPr="00D1560E">
        <w:rPr>
          <w:b/>
          <w:bCs/>
          <w:sz w:val="36"/>
          <w:szCs w:val="36"/>
        </w:rPr>
        <w:t>The Liquid-Crystal State of Living Matter</w:t>
      </w:r>
    </w:p>
    <w:p w14:paraId="475409D9" w14:textId="77777777" w:rsidR="00FD739C" w:rsidRPr="00D1560E" w:rsidRDefault="00FD739C">
      <w:pPr>
        <w:spacing w:line="480" w:lineRule="auto"/>
        <w:rPr>
          <w:sz w:val="36"/>
          <w:szCs w:val="36"/>
        </w:rPr>
      </w:pPr>
    </w:p>
    <w:p w14:paraId="7E0A9309" w14:textId="77777777" w:rsidR="00FD739C" w:rsidRPr="00D1560E" w:rsidRDefault="007C5A0D">
      <w:pPr>
        <w:spacing w:line="480" w:lineRule="auto"/>
        <w:ind w:firstLine="720"/>
        <w:jc w:val="both"/>
        <w:rPr>
          <w:sz w:val="36"/>
          <w:szCs w:val="36"/>
        </w:rPr>
      </w:pPr>
      <w:r w:rsidRPr="00D1560E">
        <w:rPr>
          <w:sz w:val="36"/>
          <w:szCs w:val="36"/>
        </w:rPr>
        <w:t>A crucial physical fact about biological macromolecules is that they occupy the liquid-crystal phase of matter: exhibiting both the long-range structural order of crystals and the dynamic configurability of liquids (</w:t>
      </w:r>
      <w:proofErr w:type="spellStart"/>
      <w:r w:rsidRPr="00D1560E">
        <w:rPr>
          <w:sz w:val="36"/>
          <w:szCs w:val="36"/>
        </w:rPr>
        <w:t>Hamley</w:t>
      </w:r>
      <w:proofErr w:type="spellEnd"/>
      <w:r w:rsidRPr="00D1560E">
        <w:rPr>
          <w:sz w:val="36"/>
          <w:szCs w:val="36"/>
        </w:rPr>
        <w:t>, 2015; Lee, 2018). Biological membranes, DNA helices, cytoskeletal elements (microtubules, actin filaments), and collagen matrices are all examples of biological liquid crystals. This phase position is not accidental — it is precisely what RST Condition 1 (geometric conditioning) requires. The liquid-crystal state provides the geometric order necessary for pattern propagation while maintaining the adaptive flexibility required for RST Condition 6 (error correction and adaptive deformation).</w:t>
      </w:r>
    </w:p>
    <w:p w14:paraId="76B7ABDD" w14:textId="77777777" w:rsidR="00FD739C" w:rsidRPr="00D1560E" w:rsidRDefault="00FD739C">
      <w:pPr>
        <w:spacing w:line="480" w:lineRule="auto"/>
        <w:rPr>
          <w:sz w:val="36"/>
          <w:szCs w:val="36"/>
        </w:rPr>
      </w:pPr>
    </w:p>
    <w:p w14:paraId="7F493731" w14:textId="77777777" w:rsidR="00FD739C" w:rsidRPr="00D1560E" w:rsidRDefault="007C5A0D">
      <w:pPr>
        <w:spacing w:line="480" w:lineRule="auto"/>
        <w:ind w:firstLine="720"/>
        <w:jc w:val="both"/>
        <w:rPr>
          <w:sz w:val="36"/>
          <w:szCs w:val="36"/>
        </w:rPr>
      </w:pPr>
      <w:r w:rsidRPr="00D1560E">
        <w:rPr>
          <w:sz w:val="36"/>
          <w:szCs w:val="36"/>
        </w:rPr>
        <w:t>The liquid-crystal state has a specific electromagnetic consequence: liquid crystals are piezoelectric and pyroelectric — they generate electric fields in response to mechanical deformation, and their structural configuration is sensitive to electromagnetic fields. This bidirectional coupling between mechanical deformation and electromagnetic field is the physical foundation of RST Condition 4 (field coupling) in biological systems. When an acoustic wave — a periodic mechanical perturbation — enters liquid-</w:t>
      </w:r>
      <w:r w:rsidRPr="00D1560E">
        <w:rPr>
          <w:sz w:val="36"/>
          <w:szCs w:val="36"/>
        </w:rPr>
        <w:t>crystal biological tissue, it does not merely vibrate the tissue. It generates coherent electromagnetic oscillations via the piezoelectric mechanism. The acoustic and electromagnetic domains are coupled.</w:t>
      </w:r>
    </w:p>
    <w:p w14:paraId="36D74105" w14:textId="77777777" w:rsidR="00FD739C" w:rsidRPr="00D1560E" w:rsidRDefault="00FD739C">
      <w:pPr>
        <w:spacing w:line="480" w:lineRule="auto"/>
        <w:rPr>
          <w:sz w:val="36"/>
          <w:szCs w:val="36"/>
        </w:rPr>
      </w:pPr>
    </w:p>
    <w:p w14:paraId="7AE63E25" w14:textId="77777777" w:rsidR="00FD739C" w:rsidRPr="00D1560E" w:rsidRDefault="007C5A0D">
      <w:pPr>
        <w:spacing w:line="480" w:lineRule="auto"/>
        <w:rPr>
          <w:sz w:val="36"/>
          <w:szCs w:val="36"/>
        </w:rPr>
      </w:pPr>
      <w:proofErr w:type="spellStart"/>
      <w:r w:rsidRPr="00D1560E">
        <w:rPr>
          <w:b/>
          <w:bCs/>
          <w:sz w:val="36"/>
          <w:szCs w:val="36"/>
        </w:rPr>
        <w:t>Fröhlich</w:t>
      </w:r>
      <w:proofErr w:type="spellEnd"/>
      <w:r w:rsidRPr="00D1560E">
        <w:rPr>
          <w:b/>
          <w:bCs/>
          <w:sz w:val="36"/>
          <w:szCs w:val="36"/>
        </w:rPr>
        <w:t xml:space="preserve"> Oscillations and Biological Coherence</w:t>
      </w:r>
    </w:p>
    <w:p w14:paraId="6DEB0FC5" w14:textId="77777777" w:rsidR="00FD739C" w:rsidRPr="00D1560E" w:rsidRDefault="00FD739C">
      <w:pPr>
        <w:spacing w:line="480" w:lineRule="auto"/>
        <w:rPr>
          <w:sz w:val="36"/>
          <w:szCs w:val="36"/>
        </w:rPr>
      </w:pPr>
    </w:p>
    <w:p w14:paraId="6DC8DBD8" w14:textId="77777777" w:rsidR="00FD739C" w:rsidRPr="00D1560E" w:rsidRDefault="007C5A0D">
      <w:pPr>
        <w:spacing w:line="480" w:lineRule="auto"/>
        <w:ind w:firstLine="720"/>
        <w:jc w:val="both"/>
        <w:rPr>
          <w:sz w:val="36"/>
          <w:szCs w:val="36"/>
        </w:rPr>
      </w:pPr>
      <w:r w:rsidRPr="00D1560E">
        <w:rPr>
          <w:sz w:val="36"/>
          <w:szCs w:val="36"/>
        </w:rPr>
        <w:t xml:space="preserve">The physicist Herbert </w:t>
      </w:r>
      <w:proofErr w:type="spellStart"/>
      <w:r w:rsidRPr="00D1560E">
        <w:rPr>
          <w:sz w:val="36"/>
          <w:szCs w:val="36"/>
        </w:rPr>
        <w:t>Fröhlich</w:t>
      </w:r>
      <w:proofErr w:type="spellEnd"/>
      <w:r w:rsidRPr="00D1560E">
        <w:rPr>
          <w:sz w:val="36"/>
          <w:szCs w:val="36"/>
        </w:rPr>
        <w:t xml:space="preserve"> (1968) proposed, based on quantum mechanical analysis, that biological macromolecules subjected to metabolic energy input should exhibit coherent oscillations in the microwave frequency range (100 GHz–10 THz), stabilized by the same non-equilibrium pumping that characterizes living systems. These "</w:t>
      </w:r>
      <w:proofErr w:type="spellStart"/>
      <w:r w:rsidRPr="00D1560E">
        <w:rPr>
          <w:sz w:val="36"/>
          <w:szCs w:val="36"/>
        </w:rPr>
        <w:t>Fröhlich</w:t>
      </w:r>
      <w:proofErr w:type="spellEnd"/>
      <w:r w:rsidRPr="00D1560E">
        <w:rPr>
          <w:sz w:val="36"/>
          <w:szCs w:val="36"/>
        </w:rPr>
        <w:t xml:space="preserve"> condensates" — coherent oscillation modes in which metabolic energy is concentrated into the lowest-frequency vibrational modes of macromolecular assemblies — have been experimentally observed in</w:t>
      </w:r>
      <w:r w:rsidRPr="00D1560E">
        <w:rPr>
          <w:sz w:val="36"/>
          <w:szCs w:val="36"/>
        </w:rPr>
        <w:t xml:space="preserve"> biomolecules including proteins, DNA, and microtubules (</w:t>
      </w:r>
      <w:proofErr w:type="spellStart"/>
      <w:r w:rsidRPr="00D1560E">
        <w:rPr>
          <w:sz w:val="36"/>
          <w:szCs w:val="36"/>
        </w:rPr>
        <w:t>Pokorný</w:t>
      </w:r>
      <w:proofErr w:type="spellEnd"/>
      <w:r w:rsidRPr="00D1560E">
        <w:rPr>
          <w:sz w:val="36"/>
          <w:szCs w:val="36"/>
        </w:rPr>
        <w:t xml:space="preserve">, 2015; </w:t>
      </w:r>
      <w:proofErr w:type="spellStart"/>
      <w:r w:rsidRPr="00D1560E">
        <w:rPr>
          <w:sz w:val="36"/>
          <w:szCs w:val="36"/>
        </w:rPr>
        <w:t>Sahu</w:t>
      </w:r>
      <w:proofErr w:type="spellEnd"/>
      <w:r w:rsidRPr="00D1560E">
        <w:rPr>
          <w:sz w:val="36"/>
          <w:szCs w:val="36"/>
        </w:rPr>
        <w:t xml:space="preserve"> et al., 2013).</w:t>
      </w:r>
    </w:p>
    <w:p w14:paraId="4DA6E13C" w14:textId="77777777" w:rsidR="00FD739C" w:rsidRPr="00D1560E" w:rsidRDefault="00FD739C">
      <w:pPr>
        <w:spacing w:line="480" w:lineRule="auto"/>
        <w:rPr>
          <w:sz w:val="36"/>
          <w:szCs w:val="36"/>
        </w:rPr>
      </w:pPr>
    </w:p>
    <w:p w14:paraId="161B86B4" w14:textId="77777777" w:rsidR="00FD739C" w:rsidRPr="00D1560E" w:rsidRDefault="007C5A0D">
      <w:pPr>
        <w:spacing w:line="480" w:lineRule="auto"/>
        <w:ind w:firstLine="720"/>
        <w:jc w:val="both"/>
        <w:rPr>
          <w:sz w:val="36"/>
          <w:szCs w:val="36"/>
        </w:rPr>
      </w:pPr>
      <w:r w:rsidRPr="00D1560E">
        <w:rPr>
          <w:sz w:val="36"/>
          <w:szCs w:val="36"/>
        </w:rPr>
        <w:t xml:space="preserve">The significance for the present framework is this: </w:t>
      </w:r>
      <w:proofErr w:type="spellStart"/>
      <w:r w:rsidRPr="00D1560E">
        <w:rPr>
          <w:sz w:val="36"/>
          <w:szCs w:val="36"/>
        </w:rPr>
        <w:t>Fröhlich</w:t>
      </w:r>
      <w:proofErr w:type="spellEnd"/>
      <w:r w:rsidRPr="00D1560E">
        <w:rPr>
          <w:sz w:val="36"/>
          <w:szCs w:val="36"/>
        </w:rPr>
        <w:t xml:space="preserve"> oscillations are the electromagnetic signature of RST Condition 4 operating in biological systems. They are the field-coupled coherence modes that stabilize the BCC architecture of living cells. When </w:t>
      </w:r>
      <w:proofErr w:type="spellStart"/>
      <w:r w:rsidRPr="00D1560E">
        <w:rPr>
          <w:sz w:val="36"/>
          <w:szCs w:val="36"/>
        </w:rPr>
        <w:t>Fröhlich</w:t>
      </w:r>
      <w:proofErr w:type="spellEnd"/>
      <w:r w:rsidRPr="00D1560E">
        <w:rPr>
          <w:sz w:val="36"/>
          <w:szCs w:val="36"/>
        </w:rPr>
        <w:t xml:space="preserve"> coherence is maintained, BCC convergence after perturbation is rapid and reliable. When </w:t>
      </w:r>
      <w:proofErr w:type="spellStart"/>
      <w:r w:rsidRPr="00D1560E">
        <w:rPr>
          <w:sz w:val="36"/>
          <w:szCs w:val="36"/>
        </w:rPr>
        <w:t>Fröhlich</w:t>
      </w:r>
      <w:proofErr w:type="spellEnd"/>
      <w:r w:rsidRPr="00D1560E">
        <w:rPr>
          <w:sz w:val="36"/>
          <w:szCs w:val="36"/>
        </w:rPr>
        <w:t xml:space="preserve"> coherence is degraded — by thermal stress, by chemical disruption, by chronic acoustic noise — BCC convergence degrades, and the system becomes less capable of returning to its healthy attractor af</w:t>
      </w:r>
      <w:r w:rsidRPr="00D1560E">
        <w:rPr>
          <w:sz w:val="36"/>
          <w:szCs w:val="36"/>
        </w:rPr>
        <w:t>ter perturbation.</w:t>
      </w:r>
    </w:p>
    <w:p w14:paraId="390B5AF1" w14:textId="77777777" w:rsidR="00FD739C" w:rsidRPr="00D1560E" w:rsidRDefault="00FD739C">
      <w:pPr>
        <w:spacing w:line="480" w:lineRule="auto"/>
        <w:rPr>
          <w:sz w:val="36"/>
          <w:szCs w:val="36"/>
        </w:rPr>
      </w:pPr>
    </w:p>
    <w:p w14:paraId="03ACA832" w14:textId="77777777" w:rsidR="00FD739C" w:rsidRPr="00D1560E" w:rsidRDefault="007C5A0D">
      <w:pPr>
        <w:spacing w:line="480" w:lineRule="auto"/>
        <w:ind w:firstLine="720"/>
        <w:jc w:val="both"/>
        <w:rPr>
          <w:sz w:val="36"/>
          <w:szCs w:val="36"/>
        </w:rPr>
      </w:pPr>
      <w:r w:rsidRPr="00D1560E">
        <w:rPr>
          <w:sz w:val="36"/>
          <w:szCs w:val="36"/>
        </w:rPr>
        <w:t xml:space="preserve">Critically, </w:t>
      </w:r>
      <w:proofErr w:type="spellStart"/>
      <w:r w:rsidRPr="00D1560E">
        <w:rPr>
          <w:sz w:val="36"/>
          <w:szCs w:val="36"/>
        </w:rPr>
        <w:t>Fröhlich</w:t>
      </w:r>
      <w:proofErr w:type="spellEnd"/>
      <w:r w:rsidRPr="00D1560E">
        <w:rPr>
          <w:sz w:val="36"/>
          <w:szCs w:val="36"/>
        </w:rPr>
        <w:t xml:space="preserve"> coherence is sensitive to external acoustic and electromagnetic fields. Frequencies that resonate with the natural oscillation modes of biological macromolecules can either stabilize or disrupt the coherence, depending on whether the external frequency constructively or destructively interferes with the system's natural modes. This is the physical mechanism through which sound therapy can operate at the quantum chemical scale — not by directly modifying molecular bonds, but by coupling to the elect</w:t>
      </w:r>
      <w:r w:rsidRPr="00D1560E">
        <w:rPr>
          <w:sz w:val="36"/>
          <w:szCs w:val="36"/>
        </w:rPr>
        <w:t>romagnetic coherence field that stabilizes the BCC architecture of living tissue.</w:t>
      </w:r>
    </w:p>
    <w:p w14:paraId="11BD3513" w14:textId="77777777" w:rsidR="00FD739C" w:rsidRPr="00D1560E" w:rsidRDefault="00FD739C">
      <w:pPr>
        <w:spacing w:line="480" w:lineRule="auto"/>
        <w:rPr>
          <w:sz w:val="36"/>
          <w:szCs w:val="36"/>
        </w:rPr>
      </w:pPr>
    </w:p>
    <w:p w14:paraId="22A9C224" w14:textId="77777777" w:rsidR="00FD739C" w:rsidRPr="00D1560E" w:rsidRDefault="007C5A0D">
      <w:pPr>
        <w:spacing w:line="480" w:lineRule="auto"/>
        <w:rPr>
          <w:sz w:val="36"/>
          <w:szCs w:val="36"/>
        </w:rPr>
      </w:pPr>
      <w:proofErr w:type="spellStart"/>
      <w:r w:rsidRPr="00D1560E">
        <w:rPr>
          <w:b/>
          <w:bCs/>
          <w:sz w:val="36"/>
          <w:szCs w:val="36"/>
        </w:rPr>
        <w:t>Biophoton</w:t>
      </w:r>
      <w:proofErr w:type="spellEnd"/>
      <w:r w:rsidRPr="00D1560E">
        <w:rPr>
          <w:b/>
          <w:bCs/>
          <w:sz w:val="36"/>
          <w:szCs w:val="36"/>
        </w:rPr>
        <w:t xml:space="preserve"> Emission and Biological FSR</w:t>
      </w:r>
    </w:p>
    <w:p w14:paraId="6589A74F" w14:textId="77777777" w:rsidR="00FD739C" w:rsidRPr="00D1560E" w:rsidRDefault="00FD739C">
      <w:pPr>
        <w:spacing w:line="480" w:lineRule="auto"/>
        <w:rPr>
          <w:sz w:val="36"/>
          <w:szCs w:val="36"/>
        </w:rPr>
      </w:pPr>
    </w:p>
    <w:p w14:paraId="6CE45F6F" w14:textId="77777777" w:rsidR="00FD739C" w:rsidRPr="00D1560E" w:rsidRDefault="007C5A0D">
      <w:pPr>
        <w:spacing w:line="480" w:lineRule="auto"/>
        <w:ind w:firstLine="720"/>
        <w:jc w:val="both"/>
        <w:rPr>
          <w:sz w:val="36"/>
          <w:szCs w:val="36"/>
        </w:rPr>
      </w:pPr>
      <w:r w:rsidRPr="00D1560E">
        <w:rPr>
          <w:sz w:val="36"/>
          <w:szCs w:val="36"/>
        </w:rPr>
        <w:t xml:space="preserve">Living cells emit ultra-weak photon emission — </w:t>
      </w:r>
      <w:proofErr w:type="spellStart"/>
      <w:r w:rsidRPr="00D1560E">
        <w:rPr>
          <w:sz w:val="36"/>
          <w:szCs w:val="36"/>
        </w:rPr>
        <w:t>biophotons</w:t>
      </w:r>
      <w:proofErr w:type="spellEnd"/>
      <w:r w:rsidRPr="00D1560E">
        <w:rPr>
          <w:sz w:val="36"/>
          <w:szCs w:val="36"/>
        </w:rPr>
        <w:t xml:space="preserve"> — at intensities of 10-1000 photons/cm²/second (Popp, 1994). Unlike thermal radiation, </w:t>
      </w:r>
      <w:proofErr w:type="spellStart"/>
      <w:r w:rsidRPr="00D1560E">
        <w:rPr>
          <w:sz w:val="36"/>
          <w:szCs w:val="36"/>
        </w:rPr>
        <w:t>biophoton</w:t>
      </w:r>
      <w:proofErr w:type="spellEnd"/>
      <w:r w:rsidRPr="00D1560E">
        <w:rPr>
          <w:sz w:val="36"/>
          <w:szCs w:val="36"/>
        </w:rPr>
        <w:t xml:space="preserve"> emission exhibits coherence properties — the photons display non-classical statistical distributions consistent with coherent light emission rather than blackbody radiation. The source of this coherence is the organized electromagnetic field of the cell, maintained by the same BCC dynamics that sustain cellular organization.</w:t>
      </w:r>
    </w:p>
    <w:p w14:paraId="102E0815" w14:textId="77777777" w:rsidR="00FD739C" w:rsidRPr="00D1560E" w:rsidRDefault="00FD739C">
      <w:pPr>
        <w:spacing w:line="480" w:lineRule="auto"/>
        <w:rPr>
          <w:sz w:val="36"/>
          <w:szCs w:val="36"/>
        </w:rPr>
      </w:pPr>
    </w:p>
    <w:p w14:paraId="50F8D08A" w14:textId="77777777" w:rsidR="00FD739C" w:rsidRPr="00D1560E" w:rsidRDefault="007C5A0D">
      <w:pPr>
        <w:spacing w:line="480" w:lineRule="auto"/>
        <w:ind w:firstLine="720"/>
        <w:jc w:val="both"/>
        <w:rPr>
          <w:sz w:val="36"/>
          <w:szCs w:val="36"/>
        </w:rPr>
      </w:pPr>
      <w:proofErr w:type="spellStart"/>
      <w:r w:rsidRPr="00D1560E">
        <w:rPr>
          <w:sz w:val="36"/>
          <w:szCs w:val="36"/>
        </w:rPr>
        <w:t>Biophoton</w:t>
      </w:r>
      <w:proofErr w:type="spellEnd"/>
      <w:r w:rsidRPr="00D1560E">
        <w:rPr>
          <w:sz w:val="36"/>
          <w:szCs w:val="36"/>
        </w:rPr>
        <w:t xml:space="preserve"> emission constitutes the cell's Field State Representation (FSR) — the probability distribution over electromagnetic states that encodes the cell's current constraint configuration. A healthy cell has a specific </w:t>
      </w:r>
      <w:proofErr w:type="spellStart"/>
      <w:r w:rsidRPr="00D1560E">
        <w:rPr>
          <w:sz w:val="36"/>
          <w:szCs w:val="36"/>
        </w:rPr>
        <w:t>biophoton</w:t>
      </w:r>
      <w:proofErr w:type="spellEnd"/>
      <w:r w:rsidRPr="00D1560E">
        <w:rPr>
          <w:sz w:val="36"/>
          <w:szCs w:val="36"/>
        </w:rPr>
        <w:t xml:space="preserve"> emission profile: particular wavelength distributions, particular temporal correlations, particular spatial coherence properties. A diseased cell — one whose BCC architecture has been disrupted — has a measurably different emission profile. This is not a theoretical prediction. It has bee</w:t>
      </w:r>
      <w:r w:rsidRPr="00D1560E">
        <w:rPr>
          <w:sz w:val="36"/>
          <w:szCs w:val="36"/>
        </w:rPr>
        <w:t>n demonstrated empirically in cancer cells (</w:t>
      </w:r>
      <w:proofErr w:type="spellStart"/>
      <w:r w:rsidRPr="00D1560E">
        <w:rPr>
          <w:sz w:val="36"/>
          <w:szCs w:val="36"/>
        </w:rPr>
        <w:t>Sahu</w:t>
      </w:r>
      <w:proofErr w:type="spellEnd"/>
      <w:r w:rsidRPr="00D1560E">
        <w:rPr>
          <w:sz w:val="36"/>
          <w:szCs w:val="36"/>
        </w:rPr>
        <w:t xml:space="preserve"> et al., 2013), in cells under oxidative stress, and in cells recovering from perturbation.</w:t>
      </w:r>
    </w:p>
    <w:p w14:paraId="74651FD6" w14:textId="77777777" w:rsidR="00FD739C" w:rsidRPr="00D1560E" w:rsidRDefault="00FD739C">
      <w:pPr>
        <w:spacing w:line="480" w:lineRule="auto"/>
        <w:rPr>
          <w:sz w:val="36"/>
          <w:szCs w:val="36"/>
        </w:rPr>
      </w:pPr>
    </w:p>
    <w:p w14:paraId="66834F8C" w14:textId="77777777" w:rsidR="00FD739C" w:rsidRPr="00D1560E" w:rsidRDefault="007C5A0D">
      <w:pPr>
        <w:spacing w:line="480" w:lineRule="auto"/>
        <w:ind w:firstLine="720"/>
        <w:jc w:val="both"/>
        <w:rPr>
          <w:sz w:val="36"/>
          <w:szCs w:val="36"/>
        </w:rPr>
      </w:pPr>
      <w:r w:rsidRPr="00D1560E">
        <w:rPr>
          <w:sz w:val="36"/>
          <w:szCs w:val="36"/>
        </w:rPr>
        <w:t xml:space="preserve">The </w:t>
      </w:r>
      <w:proofErr w:type="spellStart"/>
      <w:r w:rsidRPr="00D1560E">
        <w:rPr>
          <w:sz w:val="36"/>
          <w:szCs w:val="36"/>
        </w:rPr>
        <w:t>biophoton</w:t>
      </w:r>
      <w:proofErr w:type="spellEnd"/>
      <w:r w:rsidRPr="00D1560E">
        <w:rPr>
          <w:sz w:val="36"/>
          <w:szCs w:val="36"/>
        </w:rPr>
        <w:t xml:space="preserve"> emission profile is therefore a measurable proxy for the cell's BCC constraint configuration. It encodes the health state of the cell in its electromagnetic signature. This observation is central to the Fourier-QGS correspondence developed in Section VI.</w:t>
      </w:r>
    </w:p>
    <w:p w14:paraId="568FA2F9" w14:textId="77777777" w:rsidR="00FD739C" w:rsidRPr="00D1560E" w:rsidRDefault="00FD739C">
      <w:pPr>
        <w:spacing w:line="480" w:lineRule="auto"/>
        <w:rPr>
          <w:sz w:val="36"/>
          <w:szCs w:val="36"/>
        </w:rPr>
      </w:pPr>
    </w:p>
    <w:p w14:paraId="5F6C009F" w14:textId="77777777" w:rsidR="00FD739C" w:rsidRPr="00D1560E" w:rsidRDefault="007C5A0D">
      <w:pPr>
        <w:spacing w:line="480" w:lineRule="auto"/>
        <w:jc w:val="center"/>
        <w:rPr>
          <w:sz w:val="36"/>
          <w:szCs w:val="36"/>
        </w:rPr>
      </w:pPr>
      <w:r w:rsidRPr="00D1560E">
        <w:rPr>
          <w:b/>
          <w:bCs/>
          <w:sz w:val="36"/>
          <w:szCs w:val="36"/>
        </w:rPr>
        <w:t>V. Therapeutic Intervention as Constraint-Space Navigation</w:t>
      </w:r>
    </w:p>
    <w:p w14:paraId="4D60CF9E" w14:textId="77777777" w:rsidR="00FD739C" w:rsidRPr="00D1560E" w:rsidRDefault="00FD739C">
      <w:pPr>
        <w:spacing w:line="480" w:lineRule="auto"/>
        <w:rPr>
          <w:sz w:val="36"/>
          <w:szCs w:val="36"/>
        </w:rPr>
      </w:pPr>
    </w:p>
    <w:p w14:paraId="1609C3E8" w14:textId="77777777" w:rsidR="00FD739C" w:rsidRPr="00D1560E" w:rsidRDefault="007C5A0D">
      <w:pPr>
        <w:spacing w:line="480" w:lineRule="auto"/>
        <w:rPr>
          <w:sz w:val="36"/>
          <w:szCs w:val="36"/>
        </w:rPr>
      </w:pPr>
      <w:r w:rsidRPr="00D1560E">
        <w:rPr>
          <w:b/>
          <w:bCs/>
          <w:sz w:val="36"/>
          <w:szCs w:val="36"/>
        </w:rPr>
        <w:t>Health States as Attractors</w:t>
      </w:r>
    </w:p>
    <w:p w14:paraId="0FAD5727" w14:textId="77777777" w:rsidR="00FD739C" w:rsidRPr="00D1560E" w:rsidRDefault="00FD739C">
      <w:pPr>
        <w:spacing w:line="480" w:lineRule="auto"/>
        <w:rPr>
          <w:sz w:val="36"/>
          <w:szCs w:val="36"/>
        </w:rPr>
      </w:pPr>
    </w:p>
    <w:p w14:paraId="07F52BAB" w14:textId="77777777" w:rsidR="00FD739C" w:rsidRPr="00D1560E" w:rsidRDefault="007C5A0D">
      <w:pPr>
        <w:spacing w:line="480" w:lineRule="auto"/>
        <w:ind w:firstLine="720"/>
        <w:jc w:val="both"/>
        <w:rPr>
          <w:sz w:val="36"/>
          <w:szCs w:val="36"/>
        </w:rPr>
      </w:pPr>
      <w:r w:rsidRPr="00D1560E">
        <w:rPr>
          <w:sz w:val="36"/>
          <w:szCs w:val="36"/>
        </w:rPr>
        <w:t xml:space="preserve">In the BCC framework, a stable configuration is an attractor in constraint space: a state to which the system returns after perturbation. The healthy state of a biological system is its primary attractor — the configuration in which all six RST conditions are simultaneously satisfied, </w:t>
      </w:r>
      <w:proofErr w:type="spellStart"/>
      <w:r w:rsidRPr="00D1560E">
        <w:rPr>
          <w:sz w:val="36"/>
          <w:szCs w:val="36"/>
        </w:rPr>
        <w:t>Fröhlich</w:t>
      </w:r>
      <w:proofErr w:type="spellEnd"/>
      <w:r w:rsidRPr="00D1560E">
        <w:rPr>
          <w:sz w:val="36"/>
          <w:szCs w:val="36"/>
        </w:rPr>
        <w:t xml:space="preserve"> coherence is maintained, and BCC convergence after perturbation is rapid. The system is not static at this attractor; it is in continuous dynamic equilibrium, experiencing constant perturbations and continuously converging back to its healthy configuration.</w:t>
      </w:r>
    </w:p>
    <w:p w14:paraId="6398F0F2" w14:textId="77777777" w:rsidR="00FD739C" w:rsidRPr="00D1560E" w:rsidRDefault="00FD739C">
      <w:pPr>
        <w:spacing w:line="480" w:lineRule="auto"/>
        <w:rPr>
          <w:sz w:val="36"/>
          <w:szCs w:val="36"/>
        </w:rPr>
      </w:pPr>
    </w:p>
    <w:p w14:paraId="7D606C18" w14:textId="77777777" w:rsidR="00FD739C" w:rsidRPr="00D1560E" w:rsidRDefault="007C5A0D">
      <w:pPr>
        <w:spacing w:line="480" w:lineRule="auto"/>
        <w:ind w:firstLine="720"/>
        <w:jc w:val="both"/>
        <w:rPr>
          <w:sz w:val="36"/>
          <w:szCs w:val="36"/>
        </w:rPr>
      </w:pPr>
      <w:r w:rsidRPr="00D1560E">
        <w:rPr>
          <w:sz w:val="36"/>
          <w:szCs w:val="36"/>
        </w:rPr>
        <w:t>Disease, on this account, is attractor displacement: the system has moved away from its healthy attractor and, crucially, has lost the convergence dynamics necessary to return spontaneously. This can occur through two distinct mechanisms. In the first, the perturbation is large enough to push the system over an attractor boundary into a pathological attractor basin — a new stable configuration that happens to be incompatible with healthy function. Cancer represents this mechanism: the cell has found a new s</w:t>
      </w:r>
      <w:r w:rsidRPr="00D1560E">
        <w:rPr>
          <w:sz w:val="36"/>
          <w:szCs w:val="36"/>
        </w:rPr>
        <w:t xml:space="preserve">table constraint configuration (unlimited C+ growth without C- boundary enforcement) that it now maintains as robustly as it formerly maintained health. In the second mechanism, the system's BCC convergence capacity itself is degraded — the anchor is weakened, the </w:t>
      </w:r>
      <w:proofErr w:type="spellStart"/>
      <w:r w:rsidRPr="00D1560E">
        <w:rPr>
          <w:sz w:val="36"/>
          <w:szCs w:val="36"/>
        </w:rPr>
        <w:t>Fröhlich</w:t>
      </w:r>
      <w:proofErr w:type="spellEnd"/>
      <w:r w:rsidRPr="00D1560E">
        <w:rPr>
          <w:sz w:val="36"/>
          <w:szCs w:val="36"/>
        </w:rPr>
        <w:t xml:space="preserve"> coherence is suppressed — so that normal perturbations that would previously have been rapidly absorbed now produce lasting displacement. Chronic inflammatory conditions and many psychiatric conditions fit this pattern.</w:t>
      </w:r>
    </w:p>
    <w:p w14:paraId="771FE268" w14:textId="77777777" w:rsidR="00FD739C" w:rsidRPr="00D1560E" w:rsidRDefault="00FD739C">
      <w:pPr>
        <w:spacing w:line="480" w:lineRule="auto"/>
        <w:rPr>
          <w:sz w:val="36"/>
          <w:szCs w:val="36"/>
        </w:rPr>
      </w:pPr>
    </w:p>
    <w:p w14:paraId="1D3D9C34" w14:textId="77777777" w:rsidR="00FD739C" w:rsidRPr="00D1560E" w:rsidRDefault="007C5A0D">
      <w:pPr>
        <w:spacing w:line="480" w:lineRule="auto"/>
        <w:rPr>
          <w:sz w:val="36"/>
          <w:szCs w:val="36"/>
        </w:rPr>
      </w:pPr>
      <w:r w:rsidRPr="00D1560E">
        <w:rPr>
          <w:b/>
          <w:bCs/>
          <w:sz w:val="36"/>
          <w:szCs w:val="36"/>
        </w:rPr>
        <w:t>The Three-Parameter Intervention Space</w:t>
      </w:r>
    </w:p>
    <w:p w14:paraId="5F9E4A6F" w14:textId="77777777" w:rsidR="00FD739C" w:rsidRPr="00D1560E" w:rsidRDefault="00FD739C">
      <w:pPr>
        <w:spacing w:line="480" w:lineRule="auto"/>
        <w:rPr>
          <w:sz w:val="36"/>
          <w:szCs w:val="36"/>
        </w:rPr>
      </w:pPr>
    </w:p>
    <w:p w14:paraId="569A7278" w14:textId="77777777" w:rsidR="00FD739C" w:rsidRPr="00D1560E" w:rsidRDefault="007C5A0D">
      <w:pPr>
        <w:spacing w:line="480" w:lineRule="auto"/>
        <w:ind w:firstLine="720"/>
        <w:jc w:val="both"/>
        <w:rPr>
          <w:sz w:val="36"/>
          <w:szCs w:val="36"/>
        </w:rPr>
      </w:pPr>
      <w:r w:rsidRPr="00D1560E">
        <w:rPr>
          <w:sz w:val="36"/>
          <w:szCs w:val="36"/>
        </w:rPr>
        <w:t>A therapeutic acoustic intervention is formally specified by (at minimum) three parameters: frequency (ν), amplitude (A), and duration (τ). These three parameters define a point in a three-dimensional space:</w:t>
      </w:r>
    </w:p>
    <w:p w14:paraId="7E263FE1" w14:textId="77777777" w:rsidR="00FD739C" w:rsidRPr="00D1560E" w:rsidRDefault="00FD739C">
      <w:pPr>
        <w:spacing w:line="480" w:lineRule="auto"/>
        <w:rPr>
          <w:sz w:val="36"/>
          <w:szCs w:val="36"/>
        </w:rPr>
      </w:pPr>
    </w:p>
    <w:p w14:paraId="1C6D9639" w14:textId="77777777" w:rsidR="00FD739C" w:rsidRPr="00D1560E" w:rsidRDefault="007C5A0D">
      <w:pPr>
        <w:spacing w:line="480" w:lineRule="auto"/>
        <w:jc w:val="center"/>
        <w:rPr>
          <w:sz w:val="36"/>
          <w:szCs w:val="36"/>
        </w:rPr>
      </w:pPr>
      <w:r w:rsidRPr="00D1560E">
        <w:rPr>
          <w:i/>
          <w:iCs/>
          <w:sz w:val="36"/>
          <w:szCs w:val="36"/>
        </w:rPr>
        <w:t>I = (ν, A, τ) ∈ ℝ³⁺</w:t>
      </w:r>
    </w:p>
    <w:p w14:paraId="3328C95F" w14:textId="77777777" w:rsidR="00FD739C" w:rsidRPr="00D1560E" w:rsidRDefault="00FD739C">
      <w:pPr>
        <w:spacing w:line="480" w:lineRule="auto"/>
        <w:rPr>
          <w:sz w:val="36"/>
          <w:szCs w:val="36"/>
        </w:rPr>
      </w:pPr>
    </w:p>
    <w:p w14:paraId="3EC211FC" w14:textId="77777777" w:rsidR="00FD739C" w:rsidRPr="00D1560E" w:rsidRDefault="007C5A0D">
      <w:pPr>
        <w:spacing w:line="480" w:lineRule="auto"/>
        <w:ind w:firstLine="720"/>
        <w:jc w:val="both"/>
        <w:rPr>
          <w:sz w:val="36"/>
          <w:szCs w:val="36"/>
        </w:rPr>
      </w:pPr>
      <w:r w:rsidRPr="00D1560E">
        <w:rPr>
          <w:sz w:val="36"/>
          <w:szCs w:val="36"/>
        </w:rPr>
        <w:t>This observation — that three parameters constitute a coordinate — has a precise implication. The set of all intervention coordinates that successfully drive a specific disease state back to its healthy attractor does not form an arbitrary collection of points. It forms a constraint surface in the intervention space: the set of all (ν, A, τ) triples that produce BCC convergence toward the healthy attractor from the current disease state.</w:t>
      </w:r>
    </w:p>
    <w:p w14:paraId="3638CD89" w14:textId="77777777" w:rsidR="00FD739C" w:rsidRPr="00D1560E" w:rsidRDefault="00FD739C">
      <w:pPr>
        <w:spacing w:line="480" w:lineRule="auto"/>
        <w:rPr>
          <w:sz w:val="36"/>
          <w:szCs w:val="36"/>
        </w:rPr>
      </w:pPr>
    </w:p>
    <w:p w14:paraId="3C31C435" w14:textId="77777777" w:rsidR="00FD739C" w:rsidRPr="00D1560E" w:rsidRDefault="007C5A0D">
      <w:pPr>
        <w:spacing w:line="480" w:lineRule="auto"/>
        <w:ind w:firstLine="720"/>
        <w:jc w:val="both"/>
        <w:rPr>
          <w:sz w:val="36"/>
          <w:szCs w:val="36"/>
        </w:rPr>
      </w:pPr>
      <w:r w:rsidRPr="00D1560E">
        <w:rPr>
          <w:sz w:val="36"/>
          <w:szCs w:val="36"/>
        </w:rPr>
        <w:t>This surface has a topology — a shape that is determined by the BCC architecture of the biological system being treated and the specific nature of the attractor displacement constituting the disease. The topology of this surface is what we propose to call the therapeutic constraint surface for that condition. Two important properties follow immediately.</w:t>
      </w:r>
    </w:p>
    <w:p w14:paraId="5C40EB03" w14:textId="77777777" w:rsidR="00FD739C" w:rsidRPr="00D1560E" w:rsidRDefault="00FD739C">
      <w:pPr>
        <w:spacing w:line="480" w:lineRule="auto"/>
        <w:rPr>
          <w:sz w:val="36"/>
          <w:szCs w:val="36"/>
        </w:rPr>
      </w:pPr>
    </w:p>
    <w:p w14:paraId="4184B00D" w14:textId="77777777" w:rsidR="00FD739C" w:rsidRPr="00D1560E" w:rsidRDefault="007C5A0D">
      <w:pPr>
        <w:spacing w:line="480" w:lineRule="auto"/>
        <w:ind w:firstLine="720"/>
        <w:jc w:val="both"/>
        <w:rPr>
          <w:sz w:val="36"/>
          <w:szCs w:val="36"/>
        </w:rPr>
      </w:pPr>
      <w:r w:rsidRPr="00D1560E">
        <w:rPr>
          <w:sz w:val="36"/>
          <w:szCs w:val="36"/>
        </w:rPr>
        <w:t xml:space="preserve">First, the surface is not arbitrary. It is fully determined by the physics of the biological system — by the resonant modes of the liquid-crystal structures, by the </w:t>
      </w:r>
      <w:proofErr w:type="spellStart"/>
      <w:r w:rsidRPr="00D1560E">
        <w:rPr>
          <w:sz w:val="36"/>
          <w:szCs w:val="36"/>
        </w:rPr>
        <w:t>Fröhlich</w:t>
      </w:r>
      <w:proofErr w:type="spellEnd"/>
      <w:r w:rsidRPr="00D1560E">
        <w:rPr>
          <w:sz w:val="36"/>
          <w:szCs w:val="36"/>
        </w:rPr>
        <w:t xml:space="preserve"> coherence frequencies of the relevant macromolecules, by the BCC convergence dynamics of the tissue. It can, in principle, be computed from first principles once the biological FSR of the relevant tissue is known. This transforms the empirical search for effective therapeutic frequencies into a mathematical derivation problem.</w:t>
      </w:r>
    </w:p>
    <w:p w14:paraId="1A62B406" w14:textId="77777777" w:rsidR="00FD739C" w:rsidRPr="00D1560E" w:rsidRDefault="00FD739C">
      <w:pPr>
        <w:spacing w:line="480" w:lineRule="auto"/>
        <w:rPr>
          <w:sz w:val="36"/>
          <w:szCs w:val="36"/>
        </w:rPr>
      </w:pPr>
    </w:p>
    <w:p w14:paraId="57A100BA" w14:textId="77777777" w:rsidR="00FD739C" w:rsidRPr="00D1560E" w:rsidRDefault="007C5A0D">
      <w:pPr>
        <w:spacing w:line="480" w:lineRule="auto"/>
        <w:ind w:firstLine="720"/>
        <w:jc w:val="both"/>
        <w:rPr>
          <w:sz w:val="36"/>
          <w:szCs w:val="36"/>
        </w:rPr>
      </w:pPr>
      <w:r w:rsidRPr="00D1560E">
        <w:rPr>
          <w:sz w:val="36"/>
          <w:szCs w:val="36"/>
        </w:rPr>
        <w:t>Second, different diseases have different therapeutic constraint surfaces. The surface is the topological signature of the disease — not a biochemical fingerprint but a geometric one. Two diseases with identical biochemical profiles but different BCC disruption mechanisms will have different therapeutic constraint surfaces and will therefore respond to different intervention coordinates. This prediction is testable and distinguishes the present framework from purely biochemical accounts of disease.</w:t>
      </w:r>
    </w:p>
    <w:p w14:paraId="56A5C266" w14:textId="77777777" w:rsidR="00FD739C" w:rsidRPr="00D1560E" w:rsidRDefault="00FD739C">
      <w:pPr>
        <w:spacing w:line="480" w:lineRule="auto"/>
        <w:rPr>
          <w:sz w:val="36"/>
          <w:szCs w:val="36"/>
        </w:rPr>
      </w:pPr>
    </w:p>
    <w:p w14:paraId="301FB34C" w14:textId="77777777" w:rsidR="00FD739C" w:rsidRPr="00D1560E" w:rsidRDefault="007C5A0D">
      <w:pPr>
        <w:spacing w:line="480" w:lineRule="auto"/>
        <w:rPr>
          <w:sz w:val="36"/>
          <w:szCs w:val="36"/>
        </w:rPr>
      </w:pPr>
      <w:r w:rsidRPr="00D1560E">
        <w:rPr>
          <w:b/>
          <w:bCs/>
          <w:sz w:val="36"/>
          <w:szCs w:val="36"/>
        </w:rPr>
        <w:t>The Full Therapeutic Chain</w:t>
      </w:r>
    </w:p>
    <w:p w14:paraId="4B2E4832" w14:textId="77777777" w:rsidR="00FD739C" w:rsidRPr="00D1560E" w:rsidRDefault="00FD739C">
      <w:pPr>
        <w:spacing w:line="480" w:lineRule="auto"/>
        <w:rPr>
          <w:sz w:val="36"/>
          <w:szCs w:val="36"/>
        </w:rPr>
      </w:pPr>
    </w:p>
    <w:p w14:paraId="49947AFC" w14:textId="77777777" w:rsidR="00FD739C" w:rsidRPr="00D1560E" w:rsidRDefault="007C5A0D">
      <w:pPr>
        <w:spacing w:line="480" w:lineRule="auto"/>
        <w:ind w:firstLine="720"/>
        <w:jc w:val="both"/>
        <w:rPr>
          <w:sz w:val="36"/>
          <w:szCs w:val="36"/>
        </w:rPr>
      </w:pPr>
      <w:r w:rsidRPr="00D1560E">
        <w:rPr>
          <w:sz w:val="36"/>
          <w:szCs w:val="36"/>
        </w:rPr>
        <w:t>The mechanistic chain from acoustic perturbation to biological effect, viewed through the BCC/RST framework, proceeds as follows:</w:t>
      </w:r>
    </w:p>
    <w:p w14:paraId="603EE0B3" w14:textId="77777777" w:rsidR="00FD739C" w:rsidRPr="00D1560E" w:rsidRDefault="00FD739C">
      <w:pPr>
        <w:spacing w:line="480" w:lineRule="auto"/>
        <w:rPr>
          <w:sz w:val="36"/>
          <w:szCs w:val="36"/>
        </w:rPr>
      </w:pPr>
    </w:p>
    <w:p w14:paraId="673F13FC" w14:textId="77777777" w:rsidR="00FD739C" w:rsidRPr="00D1560E" w:rsidRDefault="007C5A0D">
      <w:pPr>
        <w:spacing w:line="480" w:lineRule="auto"/>
        <w:ind w:firstLine="720"/>
        <w:jc w:val="both"/>
        <w:rPr>
          <w:sz w:val="36"/>
          <w:szCs w:val="36"/>
        </w:rPr>
      </w:pPr>
      <w:r w:rsidRPr="00D1560E">
        <w:rPr>
          <w:sz w:val="36"/>
          <w:szCs w:val="36"/>
        </w:rPr>
        <w:t xml:space="preserve">(1) Acoustic wave enters tissue. The wave is a periodic mechanical perturbation at frequency ν, amplitude A, and duration τ. This is the perturbation injection </w:t>
      </w:r>
      <w:proofErr w:type="spellStart"/>
      <w:r w:rsidRPr="00D1560E">
        <w:rPr>
          <w:sz w:val="36"/>
          <w:szCs w:val="36"/>
        </w:rPr>
        <w:t>δ_k</w:t>
      </w:r>
      <w:proofErr w:type="spellEnd"/>
      <w:r w:rsidRPr="00D1560E">
        <w:rPr>
          <w:sz w:val="36"/>
          <w:szCs w:val="36"/>
        </w:rPr>
        <w:t xml:space="preserve"> in BCC terms.</w:t>
      </w:r>
    </w:p>
    <w:p w14:paraId="79EE8608" w14:textId="77777777" w:rsidR="00FD739C" w:rsidRPr="00D1560E" w:rsidRDefault="00FD739C">
      <w:pPr>
        <w:spacing w:line="480" w:lineRule="auto"/>
        <w:rPr>
          <w:sz w:val="36"/>
          <w:szCs w:val="36"/>
        </w:rPr>
      </w:pPr>
    </w:p>
    <w:p w14:paraId="4E98D8CA" w14:textId="77777777" w:rsidR="00FD739C" w:rsidRPr="00D1560E" w:rsidRDefault="007C5A0D">
      <w:pPr>
        <w:spacing w:line="480" w:lineRule="auto"/>
        <w:ind w:firstLine="720"/>
        <w:jc w:val="both"/>
        <w:rPr>
          <w:sz w:val="36"/>
          <w:szCs w:val="36"/>
        </w:rPr>
      </w:pPr>
      <w:r w:rsidRPr="00D1560E">
        <w:rPr>
          <w:sz w:val="36"/>
          <w:szCs w:val="36"/>
        </w:rPr>
        <w:t>(2) Mechanical deformation activates piezoelectric coupling. Biological liquid-crystal structures transduce the mechanical wave into coherent electromagnetic oscillations via their piezoelectric properties. The acoustic perturbation becomes an electromagnetic perturbation in the cellular FSR.</w:t>
      </w:r>
    </w:p>
    <w:p w14:paraId="58C1AF33" w14:textId="77777777" w:rsidR="00FD739C" w:rsidRPr="00D1560E" w:rsidRDefault="00FD739C">
      <w:pPr>
        <w:spacing w:line="480" w:lineRule="auto"/>
        <w:rPr>
          <w:sz w:val="36"/>
          <w:szCs w:val="36"/>
        </w:rPr>
      </w:pPr>
    </w:p>
    <w:p w14:paraId="196B0DFF" w14:textId="77777777" w:rsidR="00FD739C" w:rsidRPr="00D1560E" w:rsidRDefault="007C5A0D">
      <w:pPr>
        <w:spacing w:line="480" w:lineRule="auto"/>
        <w:ind w:firstLine="720"/>
        <w:jc w:val="both"/>
        <w:rPr>
          <w:sz w:val="36"/>
          <w:szCs w:val="36"/>
        </w:rPr>
      </w:pPr>
      <w:r w:rsidRPr="00D1560E">
        <w:rPr>
          <w:sz w:val="36"/>
          <w:szCs w:val="36"/>
        </w:rPr>
        <w:t xml:space="preserve">(3) Electromagnetic perturbation interacts with </w:t>
      </w:r>
      <w:proofErr w:type="spellStart"/>
      <w:r w:rsidRPr="00D1560E">
        <w:rPr>
          <w:sz w:val="36"/>
          <w:szCs w:val="36"/>
        </w:rPr>
        <w:t>Fröhlich</w:t>
      </w:r>
      <w:proofErr w:type="spellEnd"/>
      <w:r w:rsidRPr="00D1560E">
        <w:rPr>
          <w:sz w:val="36"/>
          <w:szCs w:val="36"/>
        </w:rPr>
        <w:t xml:space="preserve"> coherence modes. If the perturbation frequency matches a </w:t>
      </w:r>
      <w:proofErr w:type="spellStart"/>
      <w:r w:rsidRPr="00D1560E">
        <w:rPr>
          <w:sz w:val="36"/>
          <w:szCs w:val="36"/>
        </w:rPr>
        <w:t>Fröhlich</w:t>
      </w:r>
      <w:proofErr w:type="spellEnd"/>
      <w:r w:rsidRPr="00D1560E">
        <w:rPr>
          <w:sz w:val="36"/>
          <w:szCs w:val="36"/>
        </w:rPr>
        <w:t xml:space="preserve"> mode of the target biological structure, the interaction is resonant: energy is efficiently transferred into the macromolecular coherence field, either stabilizing or disrupting it depending on the phase relationship.</w:t>
      </w:r>
    </w:p>
    <w:p w14:paraId="3B04BAA4" w14:textId="77777777" w:rsidR="00FD739C" w:rsidRPr="00D1560E" w:rsidRDefault="00FD739C">
      <w:pPr>
        <w:spacing w:line="480" w:lineRule="auto"/>
        <w:rPr>
          <w:sz w:val="36"/>
          <w:szCs w:val="36"/>
        </w:rPr>
      </w:pPr>
    </w:p>
    <w:p w14:paraId="3F78F899" w14:textId="77777777" w:rsidR="00FD739C" w:rsidRPr="00D1560E" w:rsidRDefault="007C5A0D">
      <w:pPr>
        <w:spacing w:line="480" w:lineRule="auto"/>
        <w:ind w:firstLine="720"/>
        <w:jc w:val="both"/>
        <w:rPr>
          <w:sz w:val="36"/>
          <w:szCs w:val="36"/>
        </w:rPr>
      </w:pPr>
      <w:r w:rsidRPr="00D1560E">
        <w:rPr>
          <w:sz w:val="36"/>
          <w:szCs w:val="36"/>
        </w:rPr>
        <w:t xml:space="preserve">(4) Altered coherence state changes BCC convergence dynamics. A shift in </w:t>
      </w:r>
      <w:proofErr w:type="spellStart"/>
      <w:r w:rsidRPr="00D1560E">
        <w:rPr>
          <w:sz w:val="36"/>
          <w:szCs w:val="36"/>
        </w:rPr>
        <w:t>Fröhlich</w:t>
      </w:r>
      <w:proofErr w:type="spellEnd"/>
      <w:r w:rsidRPr="00D1560E">
        <w:rPr>
          <w:sz w:val="36"/>
          <w:szCs w:val="36"/>
        </w:rPr>
        <w:t xml:space="preserve"> coherence alters the electromagnetic anchor of the BCC system — the stable reference field that perturbation convergence proceeds toward. If the alteration moves the anchor toward the healthy configuration, subsequent perturbations will converge toward health. If the alteration moves the anchor toward a pathological configuration, the system will converge toward disease.</w:t>
      </w:r>
    </w:p>
    <w:p w14:paraId="1EE5E950" w14:textId="77777777" w:rsidR="00FD739C" w:rsidRPr="00D1560E" w:rsidRDefault="00FD739C">
      <w:pPr>
        <w:spacing w:line="480" w:lineRule="auto"/>
        <w:rPr>
          <w:sz w:val="36"/>
          <w:szCs w:val="36"/>
        </w:rPr>
      </w:pPr>
    </w:p>
    <w:p w14:paraId="753472D5" w14:textId="77777777" w:rsidR="00FD739C" w:rsidRPr="00D1560E" w:rsidRDefault="007C5A0D">
      <w:pPr>
        <w:spacing w:line="480" w:lineRule="auto"/>
        <w:ind w:firstLine="720"/>
        <w:jc w:val="both"/>
        <w:rPr>
          <w:sz w:val="36"/>
          <w:szCs w:val="36"/>
        </w:rPr>
      </w:pPr>
      <w:r w:rsidRPr="00D1560E">
        <w:rPr>
          <w:sz w:val="36"/>
          <w:szCs w:val="36"/>
        </w:rPr>
        <w:t>(5) Altered convergence dynamics modify biochemical cascade probabilities. Chemical reaction probabilities are determined by the quantum mechanical states of the participating molecules, which are constrained by the electromagnetic field configuration of the cell. Changing the field changes which reactions are favored. This is the mechanism through which acoustic perturbation reaches the biochemical scale without requiring direct molecular contact.</w:t>
      </w:r>
    </w:p>
    <w:p w14:paraId="78264E3C" w14:textId="77777777" w:rsidR="00FD739C" w:rsidRPr="00D1560E" w:rsidRDefault="00FD739C">
      <w:pPr>
        <w:spacing w:line="480" w:lineRule="auto"/>
        <w:rPr>
          <w:sz w:val="36"/>
          <w:szCs w:val="36"/>
        </w:rPr>
      </w:pPr>
    </w:p>
    <w:p w14:paraId="7094538C" w14:textId="77777777" w:rsidR="00FD739C" w:rsidRPr="00D1560E" w:rsidRDefault="007C5A0D">
      <w:pPr>
        <w:spacing w:line="480" w:lineRule="auto"/>
        <w:ind w:firstLine="720"/>
        <w:jc w:val="both"/>
        <w:rPr>
          <w:sz w:val="36"/>
          <w:szCs w:val="36"/>
        </w:rPr>
      </w:pPr>
      <w:r w:rsidRPr="00D1560E">
        <w:rPr>
          <w:sz w:val="36"/>
          <w:szCs w:val="36"/>
        </w:rPr>
        <w:t>(6) Sustained biochemical alteration produces epigenetic marking. If Step 5 persists long enough — if the new convergence dynamic is sustained by repeated or sustained acoustic perturbation — the altered chemical environment triggers epigenetic modifications: DNA methylation patterns and histone modification states that encode the new constraint configuration as a long-timescale attractor. The RST framework describes this as updating the C- regime's constraint encoding at the genetic scale.</w:t>
      </w:r>
    </w:p>
    <w:p w14:paraId="05561687" w14:textId="77777777" w:rsidR="00FD739C" w:rsidRPr="00D1560E" w:rsidRDefault="00FD739C">
      <w:pPr>
        <w:spacing w:line="480" w:lineRule="auto"/>
        <w:rPr>
          <w:sz w:val="36"/>
          <w:szCs w:val="36"/>
        </w:rPr>
      </w:pPr>
    </w:p>
    <w:p w14:paraId="52AAE57A" w14:textId="77777777" w:rsidR="00FD739C" w:rsidRPr="00D1560E" w:rsidRDefault="007C5A0D">
      <w:pPr>
        <w:spacing w:line="480" w:lineRule="auto"/>
        <w:ind w:firstLine="720"/>
        <w:jc w:val="both"/>
        <w:rPr>
          <w:sz w:val="36"/>
          <w:szCs w:val="36"/>
        </w:rPr>
      </w:pPr>
      <w:r w:rsidRPr="00D1560E">
        <w:rPr>
          <w:sz w:val="36"/>
          <w:szCs w:val="36"/>
        </w:rPr>
        <w:t>(7) Epigenetic marking alters gene expression. The modified methylation and histone profiles change which gene expression patterns are stable, producing lasting changes in protein synthesis, metabolic regulation, and cellular behavior. The intervention has propagated from the acoustic scale through the electromagnetic, biochemical, and epigenetic scales to produce lasting biological change.</w:t>
      </w:r>
    </w:p>
    <w:p w14:paraId="01324826" w14:textId="77777777" w:rsidR="00FD739C" w:rsidRPr="00D1560E" w:rsidRDefault="00FD739C">
      <w:pPr>
        <w:spacing w:line="480" w:lineRule="auto"/>
        <w:rPr>
          <w:sz w:val="36"/>
          <w:szCs w:val="36"/>
        </w:rPr>
      </w:pPr>
    </w:p>
    <w:p w14:paraId="01069095" w14:textId="77777777" w:rsidR="00FD739C" w:rsidRPr="00D1560E" w:rsidRDefault="007C5A0D">
      <w:pPr>
        <w:spacing w:line="480" w:lineRule="auto"/>
        <w:ind w:firstLine="720"/>
        <w:jc w:val="both"/>
        <w:rPr>
          <w:sz w:val="36"/>
          <w:szCs w:val="36"/>
        </w:rPr>
      </w:pPr>
      <w:r w:rsidRPr="00D1560E">
        <w:rPr>
          <w:sz w:val="36"/>
          <w:szCs w:val="36"/>
        </w:rPr>
        <w:t>Each step in this chain is mechanistically grounded in established biophysics. The framework's contribution is to show that these steps are not independent mechanisms but stages of a single process: the propagation of a BCC perturbation through the hierarchical constraint architecture of a living system.</w:t>
      </w:r>
    </w:p>
    <w:p w14:paraId="73E54F23" w14:textId="77777777" w:rsidR="00FD739C" w:rsidRPr="00D1560E" w:rsidRDefault="00FD739C">
      <w:pPr>
        <w:spacing w:line="480" w:lineRule="auto"/>
        <w:rPr>
          <w:sz w:val="36"/>
          <w:szCs w:val="36"/>
        </w:rPr>
      </w:pPr>
    </w:p>
    <w:p w14:paraId="3F19E118" w14:textId="77777777" w:rsidR="00FD739C" w:rsidRPr="00D1560E" w:rsidRDefault="007C5A0D">
      <w:pPr>
        <w:spacing w:line="480" w:lineRule="auto"/>
        <w:jc w:val="center"/>
        <w:rPr>
          <w:sz w:val="36"/>
          <w:szCs w:val="36"/>
        </w:rPr>
      </w:pPr>
      <w:r w:rsidRPr="00D1560E">
        <w:rPr>
          <w:b/>
          <w:bCs/>
          <w:sz w:val="36"/>
          <w:szCs w:val="36"/>
        </w:rPr>
        <w:t>VI. The Fourier-QGS Structural Correspondence: A Formal Research Hypothesis</w:t>
      </w:r>
    </w:p>
    <w:p w14:paraId="5EDD2C1C" w14:textId="77777777" w:rsidR="00FD739C" w:rsidRPr="00D1560E" w:rsidRDefault="00FD739C">
      <w:pPr>
        <w:spacing w:line="480" w:lineRule="auto"/>
        <w:rPr>
          <w:sz w:val="36"/>
          <w:szCs w:val="36"/>
        </w:rPr>
      </w:pPr>
    </w:p>
    <w:p w14:paraId="65F21891" w14:textId="77777777" w:rsidR="00FD739C" w:rsidRPr="00D1560E" w:rsidRDefault="007C5A0D">
      <w:pPr>
        <w:spacing w:line="480" w:lineRule="auto"/>
        <w:rPr>
          <w:sz w:val="36"/>
          <w:szCs w:val="36"/>
        </w:rPr>
      </w:pPr>
      <w:r w:rsidRPr="00D1560E">
        <w:rPr>
          <w:b/>
          <w:bCs/>
          <w:sz w:val="36"/>
          <w:szCs w:val="36"/>
        </w:rPr>
        <w:t>QGS: Invariant Structures in Probabilistic Path Ensembles</w:t>
      </w:r>
    </w:p>
    <w:p w14:paraId="13A5702F" w14:textId="77777777" w:rsidR="00FD739C" w:rsidRPr="00D1560E" w:rsidRDefault="00FD739C">
      <w:pPr>
        <w:spacing w:line="480" w:lineRule="auto"/>
        <w:rPr>
          <w:sz w:val="36"/>
          <w:szCs w:val="36"/>
        </w:rPr>
      </w:pPr>
    </w:p>
    <w:p w14:paraId="4CCD7811" w14:textId="77777777" w:rsidR="00FD739C" w:rsidRPr="00D1560E" w:rsidRDefault="007C5A0D">
      <w:pPr>
        <w:spacing w:line="480" w:lineRule="auto"/>
        <w:ind w:firstLine="720"/>
        <w:jc w:val="both"/>
        <w:rPr>
          <w:sz w:val="36"/>
          <w:szCs w:val="36"/>
        </w:rPr>
      </w:pPr>
      <w:r w:rsidRPr="00D1560E">
        <w:rPr>
          <w:sz w:val="36"/>
          <w:szCs w:val="36"/>
        </w:rPr>
        <w:t xml:space="preserve">Quantum Grounded Symbols (QGS), developed in the </w:t>
      </w:r>
      <w:proofErr w:type="spellStart"/>
      <w:r w:rsidRPr="00D1560E">
        <w:rPr>
          <w:sz w:val="36"/>
          <w:szCs w:val="36"/>
        </w:rPr>
        <w:t>Schoff</w:t>
      </w:r>
      <w:proofErr w:type="spellEnd"/>
      <w:r w:rsidRPr="00D1560E">
        <w:rPr>
          <w:sz w:val="36"/>
          <w:szCs w:val="36"/>
        </w:rPr>
        <w:t xml:space="preserve"> Research Program's framework for physically grounded AI (</w:t>
      </w:r>
      <w:proofErr w:type="spellStart"/>
      <w:r w:rsidRPr="00D1560E">
        <w:rPr>
          <w:sz w:val="36"/>
          <w:szCs w:val="36"/>
        </w:rPr>
        <w:t>Schoff</w:t>
      </w:r>
      <w:proofErr w:type="spellEnd"/>
      <w:r w:rsidRPr="00D1560E">
        <w:rPr>
          <w:sz w:val="36"/>
          <w:szCs w:val="36"/>
        </w:rPr>
        <w:t xml:space="preserve"> &amp; Claude, 2026b), are defined as minimal invariant relational structures that persist across probabilistic path variations and are constrained by statistically encoded physical reality. Formally, a QGS is identified by the intersection operation over a set of high-probability paths through the Field State Representation:</w:t>
      </w:r>
    </w:p>
    <w:p w14:paraId="0183F879" w14:textId="77777777" w:rsidR="00FD739C" w:rsidRPr="00D1560E" w:rsidRDefault="00FD739C">
      <w:pPr>
        <w:spacing w:line="480" w:lineRule="auto"/>
        <w:rPr>
          <w:sz w:val="36"/>
          <w:szCs w:val="36"/>
        </w:rPr>
      </w:pPr>
    </w:p>
    <w:p w14:paraId="3EDFFAB2" w14:textId="77777777" w:rsidR="00FD739C" w:rsidRPr="00D1560E" w:rsidRDefault="007C5A0D">
      <w:pPr>
        <w:spacing w:line="480" w:lineRule="auto"/>
        <w:jc w:val="center"/>
        <w:rPr>
          <w:sz w:val="36"/>
          <w:szCs w:val="36"/>
        </w:rPr>
      </w:pPr>
      <w:r w:rsidRPr="00D1560E">
        <w:rPr>
          <w:i/>
          <w:iCs/>
          <w:sz w:val="36"/>
          <w:szCs w:val="36"/>
        </w:rPr>
        <w:t>G* = ⋂_{πᵢ ∈ Π′} F(πᵢ)</w:t>
      </w:r>
    </w:p>
    <w:p w14:paraId="31A1561C" w14:textId="77777777" w:rsidR="00FD739C" w:rsidRPr="00D1560E" w:rsidRDefault="00FD739C">
      <w:pPr>
        <w:spacing w:line="480" w:lineRule="auto"/>
        <w:rPr>
          <w:sz w:val="36"/>
          <w:szCs w:val="36"/>
        </w:rPr>
      </w:pPr>
    </w:p>
    <w:p w14:paraId="15712E24" w14:textId="77777777" w:rsidR="00FD739C" w:rsidRPr="00D1560E" w:rsidRDefault="007C5A0D">
      <w:pPr>
        <w:spacing w:line="480" w:lineRule="auto"/>
        <w:ind w:firstLine="720"/>
        <w:jc w:val="both"/>
        <w:rPr>
          <w:sz w:val="36"/>
          <w:szCs w:val="36"/>
        </w:rPr>
      </w:pPr>
      <w:r w:rsidRPr="00D1560E">
        <w:rPr>
          <w:sz w:val="36"/>
          <w:szCs w:val="36"/>
        </w:rPr>
        <w:t>where F(πᵢ) is the structural function extracting the relational graph of path πᵢ, and Π′ is the set of high-probability paths through the FSR. The QGS is what remains invariant when the probabilistic variation is removed — the stable relational core of the path ensemble.</w:t>
      </w:r>
    </w:p>
    <w:p w14:paraId="3203D6DF" w14:textId="77777777" w:rsidR="00FD739C" w:rsidRPr="00D1560E" w:rsidRDefault="00FD739C">
      <w:pPr>
        <w:spacing w:line="480" w:lineRule="auto"/>
        <w:rPr>
          <w:sz w:val="36"/>
          <w:szCs w:val="36"/>
        </w:rPr>
      </w:pPr>
    </w:p>
    <w:p w14:paraId="585700E7" w14:textId="77777777" w:rsidR="00FD739C" w:rsidRPr="00D1560E" w:rsidRDefault="007C5A0D">
      <w:pPr>
        <w:spacing w:line="480" w:lineRule="auto"/>
        <w:rPr>
          <w:sz w:val="36"/>
          <w:szCs w:val="36"/>
        </w:rPr>
      </w:pPr>
      <w:r w:rsidRPr="00D1560E">
        <w:rPr>
          <w:b/>
          <w:bCs/>
          <w:sz w:val="36"/>
          <w:szCs w:val="36"/>
        </w:rPr>
        <w:t>Fourier Decomposition as Invariant Extraction</w:t>
      </w:r>
    </w:p>
    <w:p w14:paraId="1CCA7A3B" w14:textId="77777777" w:rsidR="00FD739C" w:rsidRPr="00D1560E" w:rsidRDefault="00FD739C">
      <w:pPr>
        <w:spacing w:line="480" w:lineRule="auto"/>
        <w:rPr>
          <w:sz w:val="36"/>
          <w:szCs w:val="36"/>
        </w:rPr>
      </w:pPr>
    </w:p>
    <w:p w14:paraId="1EBFFAE2" w14:textId="77777777" w:rsidR="00FD739C" w:rsidRPr="00D1560E" w:rsidRDefault="007C5A0D">
      <w:pPr>
        <w:spacing w:line="480" w:lineRule="auto"/>
        <w:ind w:firstLine="720"/>
        <w:jc w:val="both"/>
        <w:rPr>
          <w:sz w:val="36"/>
          <w:szCs w:val="36"/>
        </w:rPr>
      </w:pPr>
      <w:r w:rsidRPr="00D1560E">
        <w:rPr>
          <w:sz w:val="36"/>
          <w:szCs w:val="36"/>
        </w:rPr>
        <w:t>Fourier analysis decomposes a complex time-varying signal s(t) into its component sinusoidal modes:</w:t>
      </w:r>
    </w:p>
    <w:p w14:paraId="46087496" w14:textId="77777777" w:rsidR="00FD739C" w:rsidRPr="00D1560E" w:rsidRDefault="00FD739C">
      <w:pPr>
        <w:spacing w:line="480" w:lineRule="auto"/>
        <w:rPr>
          <w:sz w:val="36"/>
          <w:szCs w:val="36"/>
        </w:rPr>
      </w:pPr>
    </w:p>
    <w:p w14:paraId="4D6D7914" w14:textId="77777777" w:rsidR="00FD739C" w:rsidRPr="00D1560E" w:rsidRDefault="007C5A0D">
      <w:pPr>
        <w:spacing w:line="480" w:lineRule="auto"/>
        <w:jc w:val="center"/>
        <w:rPr>
          <w:sz w:val="36"/>
          <w:szCs w:val="36"/>
        </w:rPr>
      </w:pPr>
      <w:r w:rsidRPr="00D1560E">
        <w:rPr>
          <w:i/>
          <w:iCs/>
          <w:sz w:val="36"/>
          <w:szCs w:val="36"/>
        </w:rPr>
        <w:t>S(ν) = ∫ s(t) e^{−2π</w:t>
      </w:r>
      <w:proofErr w:type="spellStart"/>
      <w:r w:rsidRPr="00D1560E">
        <w:rPr>
          <w:i/>
          <w:iCs/>
          <w:sz w:val="36"/>
          <w:szCs w:val="36"/>
        </w:rPr>
        <w:t>iνt</w:t>
      </w:r>
      <w:proofErr w:type="spellEnd"/>
      <w:r w:rsidRPr="00D1560E">
        <w:rPr>
          <w:i/>
          <w:iCs/>
          <w:sz w:val="36"/>
          <w:szCs w:val="36"/>
        </w:rPr>
        <w:t xml:space="preserve">} </w:t>
      </w:r>
      <w:proofErr w:type="spellStart"/>
      <w:r w:rsidRPr="00D1560E">
        <w:rPr>
          <w:i/>
          <w:iCs/>
          <w:sz w:val="36"/>
          <w:szCs w:val="36"/>
        </w:rPr>
        <w:t>dt</w:t>
      </w:r>
      <w:proofErr w:type="spellEnd"/>
    </w:p>
    <w:p w14:paraId="7BCAE541" w14:textId="77777777" w:rsidR="00FD739C" w:rsidRPr="00D1560E" w:rsidRDefault="00FD739C">
      <w:pPr>
        <w:spacing w:line="480" w:lineRule="auto"/>
        <w:rPr>
          <w:sz w:val="36"/>
          <w:szCs w:val="36"/>
        </w:rPr>
      </w:pPr>
    </w:p>
    <w:p w14:paraId="31C9EB85" w14:textId="77777777" w:rsidR="00FD739C" w:rsidRPr="00D1560E" w:rsidRDefault="007C5A0D">
      <w:pPr>
        <w:spacing w:line="480" w:lineRule="auto"/>
        <w:ind w:firstLine="720"/>
        <w:jc w:val="both"/>
        <w:rPr>
          <w:sz w:val="36"/>
          <w:szCs w:val="36"/>
        </w:rPr>
      </w:pPr>
      <w:r w:rsidRPr="00D1560E">
        <w:rPr>
          <w:sz w:val="36"/>
          <w:szCs w:val="36"/>
        </w:rPr>
        <w:t>The Fourier transform identifies the invariant frequency components that persist across the full temporal variation of the signal — the stable spectral structure underlying the complex waveform. These invariant components have a specific relationship to the physical system generating the signal: each frequency component corresponds to a natural oscillation mode of that system, a configuration that the system returns to repeatedly across its temporal evolution.</w:t>
      </w:r>
    </w:p>
    <w:p w14:paraId="2A5D1F5D" w14:textId="77777777" w:rsidR="00FD739C" w:rsidRPr="00D1560E" w:rsidRDefault="00FD739C">
      <w:pPr>
        <w:spacing w:line="480" w:lineRule="auto"/>
        <w:rPr>
          <w:sz w:val="36"/>
          <w:szCs w:val="36"/>
        </w:rPr>
      </w:pPr>
    </w:p>
    <w:p w14:paraId="518908A7" w14:textId="77777777" w:rsidR="00FD739C" w:rsidRPr="00D1560E" w:rsidRDefault="007C5A0D">
      <w:pPr>
        <w:spacing w:line="480" w:lineRule="auto"/>
        <w:rPr>
          <w:sz w:val="36"/>
          <w:szCs w:val="36"/>
        </w:rPr>
      </w:pPr>
      <w:r w:rsidRPr="00D1560E">
        <w:rPr>
          <w:b/>
          <w:bCs/>
          <w:sz w:val="36"/>
          <w:szCs w:val="36"/>
        </w:rPr>
        <w:t>The Structural Analogy</w:t>
      </w:r>
    </w:p>
    <w:p w14:paraId="111DCEA8" w14:textId="77777777" w:rsidR="00FD739C" w:rsidRPr="00D1560E" w:rsidRDefault="00FD739C">
      <w:pPr>
        <w:spacing w:line="480" w:lineRule="auto"/>
        <w:rPr>
          <w:sz w:val="36"/>
          <w:szCs w:val="36"/>
        </w:rPr>
      </w:pPr>
    </w:p>
    <w:p w14:paraId="3F8DAA4B" w14:textId="77777777" w:rsidR="00FD739C" w:rsidRPr="00D1560E" w:rsidRDefault="007C5A0D">
      <w:pPr>
        <w:spacing w:line="480" w:lineRule="auto"/>
        <w:ind w:firstLine="720"/>
        <w:jc w:val="both"/>
        <w:rPr>
          <w:sz w:val="36"/>
          <w:szCs w:val="36"/>
        </w:rPr>
      </w:pPr>
      <w:r w:rsidRPr="00D1560E">
        <w:rPr>
          <w:sz w:val="36"/>
          <w:szCs w:val="36"/>
        </w:rPr>
        <w:t>The structural parallel between QGS extraction and Fourier decomposition is this: both operations find invariants by filtering variation. QGS extraction intersects across path realizations to find what persists. Fourier decomposition integrates across time to find which frequencies persist. Both identify the stable, physically grounded structure underlying a complex stochastic process.</w:t>
      </w:r>
    </w:p>
    <w:p w14:paraId="38CADFFB" w14:textId="77777777" w:rsidR="00FD739C" w:rsidRPr="00D1560E" w:rsidRDefault="00FD739C">
      <w:pPr>
        <w:spacing w:line="480" w:lineRule="auto"/>
        <w:rPr>
          <w:sz w:val="36"/>
          <w:szCs w:val="36"/>
        </w:rPr>
      </w:pPr>
    </w:p>
    <w:p w14:paraId="59FF66C4" w14:textId="77777777" w:rsidR="00FD739C" w:rsidRPr="00D1560E" w:rsidRDefault="007C5A0D">
      <w:pPr>
        <w:spacing w:line="480" w:lineRule="auto"/>
        <w:ind w:firstLine="720"/>
        <w:jc w:val="both"/>
        <w:rPr>
          <w:sz w:val="36"/>
          <w:szCs w:val="36"/>
        </w:rPr>
      </w:pPr>
      <w:r w:rsidRPr="00D1560E">
        <w:rPr>
          <w:sz w:val="36"/>
          <w:szCs w:val="36"/>
        </w:rPr>
        <w:t>We propose this as a formal research hypothesis — the Fourier-QGS Correspondence Hypothesis — rather than as a proven equivalence:</w:t>
      </w:r>
    </w:p>
    <w:p w14:paraId="36164B17" w14:textId="77777777" w:rsidR="00FD739C" w:rsidRPr="00D1560E" w:rsidRDefault="00FD739C">
      <w:pPr>
        <w:spacing w:line="480" w:lineRule="auto"/>
        <w:rPr>
          <w:sz w:val="36"/>
          <w:szCs w:val="36"/>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739C" w:rsidRPr="00D1560E" w14:paraId="696A336C" w14:textId="77777777">
        <w:tblPrEx>
          <w:tblCellMar>
            <w:top w:w="0" w:type="dxa"/>
            <w:bottom w:w="0" w:type="dxa"/>
          </w:tblCellMar>
        </w:tblPrEx>
        <w:tc>
          <w:tcPr>
            <w:tcW w:w="9360" w:type="dxa"/>
            <w:tcBorders>
              <w:top w:val="single" w:sz="6" w:space="0" w:color="2E4057"/>
              <w:left w:val="single" w:sz="6" w:space="0" w:color="2E4057"/>
              <w:bottom w:val="single" w:sz="6" w:space="0" w:color="2E4057"/>
              <w:right w:val="single" w:sz="6" w:space="0" w:color="2E4057"/>
            </w:tcBorders>
            <w:shd w:val="clear" w:color="auto" w:fill="F0F4F8"/>
            <w:tcMar>
              <w:top w:w="160" w:type="dxa"/>
              <w:left w:w="200" w:type="dxa"/>
              <w:bottom w:w="160" w:type="dxa"/>
              <w:right w:w="200" w:type="dxa"/>
            </w:tcMar>
          </w:tcPr>
          <w:p w14:paraId="104B7BB0" w14:textId="77777777" w:rsidR="00FD739C" w:rsidRPr="00D1560E" w:rsidRDefault="007C5A0D">
            <w:pPr>
              <w:spacing w:line="440" w:lineRule="auto"/>
              <w:jc w:val="both"/>
              <w:rPr>
                <w:sz w:val="36"/>
                <w:szCs w:val="36"/>
              </w:rPr>
            </w:pPr>
            <w:r w:rsidRPr="00D1560E">
              <w:rPr>
                <w:b/>
                <w:bCs/>
                <w:sz w:val="36"/>
                <w:szCs w:val="36"/>
              </w:rPr>
              <w:t>FOURIER-QGS CORRESPONDENCE HYPOTHESIS</w:t>
            </w:r>
          </w:p>
          <w:p w14:paraId="3AD4C99B" w14:textId="77777777" w:rsidR="00FD739C" w:rsidRPr="00D1560E" w:rsidRDefault="00FD739C">
            <w:pPr>
              <w:spacing w:line="440" w:lineRule="auto"/>
              <w:jc w:val="both"/>
              <w:rPr>
                <w:sz w:val="36"/>
                <w:szCs w:val="36"/>
              </w:rPr>
            </w:pPr>
          </w:p>
          <w:p w14:paraId="104721C5" w14:textId="77777777" w:rsidR="00FD739C" w:rsidRPr="00D1560E" w:rsidRDefault="007C5A0D">
            <w:pPr>
              <w:spacing w:line="440" w:lineRule="auto"/>
              <w:jc w:val="both"/>
              <w:rPr>
                <w:sz w:val="36"/>
                <w:szCs w:val="36"/>
              </w:rPr>
            </w:pPr>
            <w:r w:rsidRPr="00D1560E">
              <w:rPr>
                <w:sz w:val="36"/>
                <w:szCs w:val="36"/>
              </w:rPr>
              <w:t>The invariant frequency components of a biological system's electromagnetic emission profile (identified by Fourier decomposition) are structurally analogous to the QGS of that system's Field State Representation.</w:t>
            </w:r>
          </w:p>
          <w:p w14:paraId="13E7299B" w14:textId="77777777" w:rsidR="00FD739C" w:rsidRPr="00D1560E" w:rsidRDefault="00FD739C">
            <w:pPr>
              <w:spacing w:line="440" w:lineRule="auto"/>
              <w:jc w:val="both"/>
              <w:rPr>
                <w:sz w:val="36"/>
                <w:szCs w:val="36"/>
              </w:rPr>
            </w:pPr>
          </w:p>
          <w:p w14:paraId="2633EB23" w14:textId="77777777" w:rsidR="00FD739C" w:rsidRPr="00D1560E" w:rsidRDefault="007C5A0D">
            <w:pPr>
              <w:spacing w:line="440" w:lineRule="auto"/>
              <w:jc w:val="both"/>
              <w:rPr>
                <w:sz w:val="36"/>
                <w:szCs w:val="36"/>
              </w:rPr>
            </w:pPr>
            <w:r w:rsidRPr="00D1560E">
              <w:rPr>
                <w:sz w:val="36"/>
                <w:szCs w:val="36"/>
              </w:rPr>
              <w:t xml:space="preserve">Specifically: the Fourier spectrum of a healthy cell's </w:t>
            </w:r>
            <w:proofErr w:type="spellStart"/>
            <w:r w:rsidRPr="00D1560E">
              <w:rPr>
                <w:sz w:val="36"/>
                <w:szCs w:val="36"/>
              </w:rPr>
              <w:t>biophoton</w:t>
            </w:r>
            <w:proofErr w:type="spellEnd"/>
            <w:r w:rsidRPr="00D1560E">
              <w:rPr>
                <w:sz w:val="36"/>
                <w:szCs w:val="36"/>
              </w:rPr>
              <w:t xml:space="preserve"> emission profile encodes the QGS of the healthy attractor's constraint configuration. The Fourier spectrum of a diseased cell's emission profile encodes the QGS of the pathological attractor. The difference between the two spectra — the spectral displacement — is the formal signature of the disease as a constraint topology change.</w:t>
            </w:r>
          </w:p>
          <w:p w14:paraId="30D070A9" w14:textId="77777777" w:rsidR="00FD739C" w:rsidRPr="00D1560E" w:rsidRDefault="00FD739C">
            <w:pPr>
              <w:spacing w:line="440" w:lineRule="auto"/>
              <w:jc w:val="both"/>
              <w:rPr>
                <w:sz w:val="36"/>
                <w:szCs w:val="36"/>
              </w:rPr>
            </w:pPr>
          </w:p>
          <w:p w14:paraId="477EE028" w14:textId="77777777" w:rsidR="00FD739C" w:rsidRPr="00D1560E" w:rsidRDefault="007C5A0D">
            <w:pPr>
              <w:spacing w:line="440" w:lineRule="auto"/>
              <w:jc w:val="both"/>
              <w:rPr>
                <w:sz w:val="36"/>
                <w:szCs w:val="36"/>
              </w:rPr>
            </w:pPr>
            <w:r w:rsidRPr="00D1560E">
              <w:rPr>
                <w:b/>
                <w:bCs/>
                <w:sz w:val="36"/>
                <w:szCs w:val="36"/>
              </w:rPr>
              <w:t xml:space="preserve">This hypothesis is empirically testable and is distinct from the established biophysics of </w:t>
            </w:r>
            <w:proofErr w:type="spellStart"/>
            <w:r w:rsidRPr="00D1560E">
              <w:rPr>
                <w:b/>
                <w:bCs/>
                <w:sz w:val="36"/>
                <w:szCs w:val="36"/>
              </w:rPr>
              <w:t>biophoton</w:t>
            </w:r>
            <w:proofErr w:type="spellEnd"/>
            <w:r w:rsidRPr="00D1560E">
              <w:rPr>
                <w:b/>
                <w:bCs/>
                <w:sz w:val="36"/>
                <w:szCs w:val="36"/>
              </w:rPr>
              <w:t xml:space="preserve"> emission. It makes specific predictions about the relationship between spectral differences and therapeutic intervention coordinates.</w:t>
            </w:r>
          </w:p>
        </w:tc>
      </w:tr>
    </w:tbl>
    <w:p w14:paraId="2A43AEB9" w14:textId="77777777" w:rsidR="00FD739C" w:rsidRPr="00D1560E" w:rsidRDefault="00FD739C">
      <w:pPr>
        <w:spacing w:line="480" w:lineRule="auto"/>
        <w:rPr>
          <w:sz w:val="36"/>
          <w:szCs w:val="36"/>
        </w:rPr>
      </w:pPr>
    </w:p>
    <w:p w14:paraId="0192A5AF" w14:textId="77777777" w:rsidR="00FD739C" w:rsidRPr="00D1560E" w:rsidRDefault="007C5A0D">
      <w:pPr>
        <w:spacing w:line="480" w:lineRule="auto"/>
        <w:ind w:firstLine="720"/>
        <w:jc w:val="both"/>
        <w:rPr>
          <w:sz w:val="36"/>
          <w:szCs w:val="36"/>
        </w:rPr>
      </w:pPr>
      <w:r w:rsidRPr="00D1560E">
        <w:rPr>
          <w:sz w:val="36"/>
          <w:szCs w:val="36"/>
        </w:rPr>
        <w:t xml:space="preserve">If the Fourier-QGS Correspondence Hypothesis is correct, the following research procedure becomes formally well-defined: (1) measure the </w:t>
      </w:r>
      <w:proofErr w:type="spellStart"/>
      <w:r w:rsidRPr="00D1560E">
        <w:rPr>
          <w:sz w:val="36"/>
          <w:szCs w:val="36"/>
        </w:rPr>
        <w:t>biophoton</w:t>
      </w:r>
      <w:proofErr w:type="spellEnd"/>
      <w:r w:rsidRPr="00D1560E">
        <w:rPr>
          <w:sz w:val="36"/>
          <w:szCs w:val="36"/>
        </w:rPr>
        <w:t xml:space="preserve"> emission Fourier spectrum of healthy tissue; (2) measure the Fourier spectrum of diseased tissue; (3) compute the spectral displacement; (4) identify the acoustic perturbation that, when transduced through the piezoelectric mechanism, would produce a countervailing electromagnetic perturbation matching the spectral displacement; (5) this acoustic perturbation is the theoretically derived therapeutic intervention coordinate. The framework would thereby enable the derivation of therapeutic sound pro</w:t>
      </w:r>
      <w:r w:rsidRPr="00D1560E">
        <w:rPr>
          <w:sz w:val="36"/>
          <w:szCs w:val="36"/>
        </w:rPr>
        <w:t>files from physical measurements, rather than relying entirely on empirical trial.</w:t>
      </w:r>
    </w:p>
    <w:p w14:paraId="71EAE012" w14:textId="77777777" w:rsidR="00FD739C" w:rsidRPr="00D1560E" w:rsidRDefault="00FD739C">
      <w:pPr>
        <w:spacing w:line="480" w:lineRule="auto"/>
        <w:rPr>
          <w:sz w:val="36"/>
          <w:szCs w:val="36"/>
        </w:rPr>
      </w:pPr>
    </w:p>
    <w:p w14:paraId="5AA306E7" w14:textId="77777777" w:rsidR="00FD739C" w:rsidRPr="00D1560E" w:rsidRDefault="007C5A0D">
      <w:pPr>
        <w:spacing w:line="480" w:lineRule="auto"/>
        <w:ind w:firstLine="720"/>
        <w:jc w:val="both"/>
        <w:rPr>
          <w:sz w:val="36"/>
          <w:szCs w:val="36"/>
        </w:rPr>
      </w:pPr>
      <w:r w:rsidRPr="00D1560E">
        <w:rPr>
          <w:sz w:val="36"/>
          <w:szCs w:val="36"/>
        </w:rPr>
        <w:t xml:space="preserve">We emphasize that this is a hypothesis requiring formal development and empirical testing, not an established result. The structural analogy between Fourier decomposition and QGS extraction is precise and mathematically grounded, but the claim that biological </w:t>
      </w:r>
      <w:proofErr w:type="spellStart"/>
      <w:r w:rsidRPr="00D1560E">
        <w:rPr>
          <w:sz w:val="36"/>
          <w:szCs w:val="36"/>
        </w:rPr>
        <w:t>biophoton</w:t>
      </w:r>
      <w:proofErr w:type="spellEnd"/>
      <w:r w:rsidRPr="00D1560E">
        <w:rPr>
          <w:sz w:val="36"/>
          <w:szCs w:val="36"/>
        </w:rPr>
        <w:t xml:space="preserve"> spectra encode BCC attractor configurations in a formally QGS-equivalent way requires empirical confirmation. The research program described in Section VII is designed to provide this confirmation or refutation.</w:t>
      </w:r>
    </w:p>
    <w:p w14:paraId="3B4CB498" w14:textId="77777777" w:rsidR="00FD739C" w:rsidRPr="00D1560E" w:rsidRDefault="00FD739C">
      <w:pPr>
        <w:spacing w:line="480" w:lineRule="auto"/>
        <w:rPr>
          <w:sz w:val="36"/>
          <w:szCs w:val="36"/>
        </w:rPr>
      </w:pPr>
    </w:p>
    <w:p w14:paraId="08B8FB8C" w14:textId="77777777" w:rsidR="00FD739C" w:rsidRPr="00D1560E" w:rsidRDefault="007C5A0D">
      <w:pPr>
        <w:spacing w:line="480" w:lineRule="auto"/>
        <w:jc w:val="center"/>
        <w:rPr>
          <w:sz w:val="36"/>
          <w:szCs w:val="36"/>
        </w:rPr>
      </w:pPr>
      <w:r w:rsidRPr="00D1560E">
        <w:rPr>
          <w:b/>
          <w:bCs/>
          <w:sz w:val="36"/>
          <w:szCs w:val="36"/>
        </w:rPr>
        <w:t>VII. Constraint Topology Medicine: A Proposed Research Program</w:t>
      </w:r>
    </w:p>
    <w:p w14:paraId="3B96D28C" w14:textId="77777777" w:rsidR="00FD739C" w:rsidRPr="00D1560E" w:rsidRDefault="00FD739C">
      <w:pPr>
        <w:spacing w:line="480" w:lineRule="auto"/>
        <w:rPr>
          <w:sz w:val="36"/>
          <w:szCs w:val="36"/>
        </w:rPr>
      </w:pPr>
    </w:p>
    <w:p w14:paraId="2418108A" w14:textId="77777777" w:rsidR="00FD739C" w:rsidRPr="00D1560E" w:rsidRDefault="007C5A0D">
      <w:pPr>
        <w:spacing w:line="480" w:lineRule="auto"/>
        <w:rPr>
          <w:sz w:val="36"/>
          <w:szCs w:val="36"/>
        </w:rPr>
      </w:pPr>
      <w:r w:rsidRPr="00D1560E">
        <w:rPr>
          <w:b/>
          <w:bCs/>
          <w:sz w:val="36"/>
          <w:szCs w:val="36"/>
        </w:rPr>
        <w:t>The Unifying Framework</w:t>
      </w:r>
    </w:p>
    <w:p w14:paraId="4A3F4324" w14:textId="77777777" w:rsidR="00FD739C" w:rsidRPr="00D1560E" w:rsidRDefault="00FD739C">
      <w:pPr>
        <w:spacing w:line="480" w:lineRule="auto"/>
        <w:rPr>
          <w:sz w:val="36"/>
          <w:szCs w:val="36"/>
        </w:rPr>
      </w:pPr>
    </w:p>
    <w:p w14:paraId="77FFA114" w14:textId="77777777" w:rsidR="00FD739C" w:rsidRPr="00D1560E" w:rsidRDefault="007C5A0D">
      <w:pPr>
        <w:spacing w:line="480" w:lineRule="auto"/>
        <w:ind w:firstLine="720"/>
        <w:jc w:val="both"/>
        <w:rPr>
          <w:sz w:val="36"/>
          <w:szCs w:val="36"/>
        </w:rPr>
      </w:pPr>
      <w:r w:rsidRPr="00D1560E">
        <w:rPr>
          <w:sz w:val="36"/>
          <w:szCs w:val="36"/>
        </w:rPr>
        <w:t>We propose Constraint Topology Medicine (CTM) as a formal research program built on the synthesis developed in this paper. CTM is not a replacement for biochemical medicine. It is an additional layer of formal analysis that operates at the constraint topology level — the level of the BCC architecture and the RST configuration — and uses this analysis to derive and optimize therapeutic interventions.</w:t>
      </w:r>
    </w:p>
    <w:p w14:paraId="24D376C6" w14:textId="77777777" w:rsidR="00FD739C" w:rsidRPr="00D1560E" w:rsidRDefault="00FD739C">
      <w:pPr>
        <w:spacing w:line="480" w:lineRule="auto"/>
        <w:rPr>
          <w:sz w:val="36"/>
          <w:szCs w:val="36"/>
        </w:rPr>
      </w:pPr>
    </w:p>
    <w:p w14:paraId="5F80632B" w14:textId="77777777" w:rsidR="00FD739C" w:rsidRPr="00D1560E" w:rsidRDefault="007C5A0D">
      <w:pPr>
        <w:spacing w:line="480" w:lineRule="auto"/>
        <w:ind w:firstLine="720"/>
        <w:jc w:val="both"/>
        <w:rPr>
          <w:sz w:val="36"/>
          <w:szCs w:val="36"/>
        </w:rPr>
      </w:pPr>
      <w:r w:rsidRPr="00D1560E">
        <w:rPr>
          <w:sz w:val="36"/>
          <w:szCs w:val="36"/>
        </w:rPr>
        <w:t>CTM's central claim is that all effective therapeutic interventions — pharmacological, acoustic, electromagnetic, photonic, and behavioral — are instances of the same formal operation: perturbation injection into biological FSR with the intent of driving the system's constraint configuration toward the healthy attractor. They differ in delivery mechanism and in which level of the BCC hierarchy they primarily engage, not in their fundamental formal character. This claim, if empirically supported, has immedia</w:t>
      </w:r>
      <w:r w:rsidRPr="00D1560E">
        <w:rPr>
          <w:sz w:val="36"/>
          <w:szCs w:val="36"/>
        </w:rPr>
        <w:t xml:space="preserve">te implications for research design, therapeutic optimization, and the integration of currently </w:t>
      </w:r>
      <w:proofErr w:type="spellStart"/>
      <w:r w:rsidRPr="00D1560E">
        <w:rPr>
          <w:sz w:val="36"/>
          <w:szCs w:val="36"/>
        </w:rPr>
        <w:t>siloed</w:t>
      </w:r>
      <w:proofErr w:type="spellEnd"/>
      <w:r w:rsidRPr="00D1560E">
        <w:rPr>
          <w:sz w:val="36"/>
          <w:szCs w:val="36"/>
        </w:rPr>
        <w:t xml:space="preserve"> therapeutic modalities.</w:t>
      </w:r>
    </w:p>
    <w:p w14:paraId="5B694F46" w14:textId="77777777" w:rsidR="00FD739C" w:rsidRPr="00D1560E" w:rsidRDefault="00FD739C">
      <w:pPr>
        <w:spacing w:line="480" w:lineRule="auto"/>
        <w:rPr>
          <w:sz w:val="36"/>
          <w:szCs w:val="36"/>
        </w:rPr>
      </w:pPr>
    </w:p>
    <w:p w14:paraId="7213046C" w14:textId="77777777" w:rsidR="00FD739C" w:rsidRPr="00D1560E" w:rsidRDefault="007C5A0D">
      <w:pPr>
        <w:spacing w:line="480" w:lineRule="auto"/>
        <w:rPr>
          <w:sz w:val="36"/>
          <w:szCs w:val="36"/>
        </w:rPr>
      </w:pPr>
      <w:r w:rsidRPr="00D1560E">
        <w:rPr>
          <w:b/>
          <w:bCs/>
          <w:sz w:val="36"/>
          <w:szCs w:val="36"/>
        </w:rPr>
        <w:t>Specific Empirical Predictions</w:t>
      </w:r>
    </w:p>
    <w:p w14:paraId="5E9D94D3" w14:textId="77777777" w:rsidR="00FD739C" w:rsidRPr="00D1560E" w:rsidRDefault="00FD739C">
      <w:pPr>
        <w:spacing w:line="480" w:lineRule="auto"/>
        <w:rPr>
          <w:sz w:val="36"/>
          <w:szCs w:val="36"/>
        </w:rPr>
      </w:pPr>
    </w:p>
    <w:p w14:paraId="5E634A94" w14:textId="77777777" w:rsidR="00FD739C" w:rsidRPr="00D1560E" w:rsidRDefault="007C5A0D">
      <w:pPr>
        <w:spacing w:line="480" w:lineRule="auto"/>
        <w:ind w:firstLine="720"/>
        <w:jc w:val="both"/>
        <w:rPr>
          <w:sz w:val="36"/>
          <w:szCs w:val="36"/>
        </w:rPr>
      </w:pPr>
      <w:r w:rsidRPr="00D1560E">
        <w:rPr>
          <w:sz w:val="36"/>
          <w:szCs w:val="36"/>
        </w:rPr>
        <w:t>The framework generates the following specific, falsifiable predictions:</w:t>
      </w:r>
    </w:p>
    <w:p w14:paraId="2230E722" w14:textId="77777777" w:rsidR="00FD739C" w:rsidRPr="00D1560E" w:rsidRDefault="00FD739C">
      <w:pPr>
        <w:spacing w:line="480" w:lineRule="auto"/>
        <w:rPr>
          <w:sz w:val="36"/>
          <w:szCs w:val="36"/>
        </w:rPr>
      </w:pPr>
    </w:p>
    <w:p w14:paraId="491FD53F" w14:textId="77777777" w:rsidR="00FD739C" w:rsidRPr="00D1560E" w:rsidRDefault="007C5A0D">
      <w:pPr>
        <w:spacing w:line="480" w:lineRule="auto"/>
        <w:ind w:firstLine="720"/>
        <w:jc w:val="both"/>
        <w:rPr>
          <w:sz w:val="36"/>
          <w:szCs w:val="36"/>
        </w:rPr>
      </w:pPr>
      <w:r w:rsidRPr="00D1560E">
        <w:rPr>
          <w:sz w:val="36"/>
          <w:szCs w:val="36"/>
        </w:rPr>
        <w:t xml:space="preserve">Prediction 1: Disease states have characteristic Fourier spectral displacements in </w:t>
      </w:r>
      <w:proofErr w:type="spellStart"/>
      <w:r w:rsidRPr="00D1560E">
        <w:rPr>
          <w:sz w:val="36"/>
          <w:szCs w:val="36"/>
        </w:rPr>
        <w:t>biophoton</w:t>
      </w:r>
      <w:proofErr w:type="spellEnd"/>
      <w:r w:rsidRPr="00D1560E">
        <w:rPr>
          <w:sz w:val="36"/>
          <w:szCs w:val="36"/>
        </w:rPr>
        <w:t xml:space="preserve"> emission profiles, and these displacements are reproducible across patients with the same condition. This prediction is testable with existing </w:t>
      </w:r>
      <w:proofErr w:type="spellStart"/>
      <w:r w:rsidRPr="00D1560E">
        <w:rPr>
          <w:sz w:val="36"/>
          <w:szCs w:val="36"/>
        </w:rPr>
        <w:t>biophoton</w:t>
      </w:r>
      <w:proofErr w:type="spellEnd"/>
      <w:r w:rsidRPr="00D1560E">
        <w:rPr>
          <w:sz w:val="36"/>
          <w:szCs w:val="36"/>
        </w:rPr>
        <w:t xml:space="preserve"> emission measurement technology and distinguishes the framework from null hypotheses about </w:t>
      </w:r>
      <w:proofErr w:type="spellStart"/>
      <w:r w:rsidRPr="00D1560E">
        <w:rPr>
          <w:sz w:val="36"/>
          <w:szCs w:val="36"/>
        </w:rPr>
        <w:t>biophoton</w:t>
      </w:r>
      <w:proofErr w:type="spellEnd"/>
      <w:r w:rsidRPr="00D1560E">
        <w:rPr>
          <w:sz w:val="36"/>
          <w:szCs w:val="36"/>
        </w:rPr>
        <w:t xml:space="preserve"> variation.</w:t>
      </w:r>
    </w:p>
    <w:p w14:paraId="6544C02E" w14:textId="77777777" w:rsidR="00FD739C" w:rsidRPr="00D1560E" w:rsidRDefault="00FD739C">
      <w:pPr>
        <w:spacing w:line="480" w:lineRule="auto"/>
        <w:rPr>
          <w:sz w:val="36"/>
          <w:szCs w:val="36"/>
        </w:rPr>
      </w:pPr>
    </w:p>
    <w:p w14:paraId="198D8CF0" w14:textId="77777777" w:rsidR="00FD739C" w:rsidRPr="00D1560E" w:rsidRDefault="007C5A0D">
      <w:pPr>
        <w:spacing w:line="480" w:lineRule="auto"/>
        <w:ind w:firstLine="720"/>
        <w:jc w:val="both"/>
        <w:rPr>
          <w:sz w:val="36"/>
          <w:szCs w:val="36"/>
        </w:rPr>
      </w:pPr>
      <w:r w:rsidRPr="00D1560E">
        <w:rPr>
          <w:sz w:val="36"/>
          <w:szCs w:val="36"/>
        </w:rPr>
        <w:t>Prediction 2: The therapeutic constraint surface for a given condition is not arbitrary. It has a specific topology determined by the spectral displacement of the disease. Specifically, effective therapeutic frequencies will cluster around the acoustic frequencies that, when transduced through piezoelectric coupling, produce electromagnetic perturbations matching the inverse of the spectral displacement. This predicts that frequency optimization in sound therapy should follow a computable pattern rather tha</w:t>
      </w:r>
      <w:r w:rsidRPr="00D1560E">
        <w:rPr>
          <w:sz w:val="36"/>
          <w:szCs w:val="36"/>
        </w:rPr>
        <w:t>n a random distribution.</w:t>
      </w:r>
    </w:p>
    <w:p w14:paraId="6664A010" w14:textId="77777777" w:rsidR="00FD739C" w:rsidRPr="00D1560E" w:rsidRDefault="00FD739C">
      <w:pPr>
        <w:spacing w:line="480" w:lineRule="auto"/>
        <w:rPr>
          <w:sz w:val="36"/>
          <w:szCs w:val="36"/>
        </w:rPr>
      </w:pPr>
    </w:p>
    <w:p w14:paraId="3D5D6D97" w14:textId="77777777" w:rsidR="00FD739C" w:rsidRPr="00D1560E" w:rsidRDefault="007C5A0D">
      <w:pPr>
        <w:spacing w:line="480" w:lineRule="auto"/>
        <w:ind w:firstLine="720"/>
        <w:jc w:val="both"/>
        <w:rPr>
          <w:sz w:val="36"/>
          <w:szCs w:val="36"/>
        </w:rPr>
      </w:pPr>
      <w:r w:rsidRPr="00D1560E">
        <w:rPr>
          <w:sz w:val="36"/>
          <w:szCs w:val="36"/>
        </w:rPr>
        <w:t xml:space="preserve">Prediction 3: Sound therapy interventions that are sustained long enough to produce </w:t>
      </w:r>
      <w:proofErr w:type="spellStart"/>
      <w:r w:rsidRPr="00D1560E">
        <w:rPr>
          <w:sz w:val="36"/>
          <w:szCs w:val="36"/>
        </w:rPr>
        <w:t>Fröhlich</w:t>
      </w:r>
      <w:proofErr w:type="spellEnd"/>
      <w:r w:rsidRPr="00D1560E">
        <w:rPr>
          <w:sz w:val="36"/>
          <w:szCs w:val="36"/>
        </w:rPr>
        <w:t xml:space="preserve"> coherence stabilization (rather than merely transient entrainment) should show larger and more durable therapeutic effects than equivalent-intensity interventions below the coherence stabilization threshold. This prediction distinguishes between surface-level entrainment effects and the deeper constraint topology mechanism.</w:t>
      </w:r>
    </w:p>
    <w:p w14:paraId="44420349" w14:textId="77777777" w:rsidR="00FD739C" w:rsidRPr="00D1560E" w:rsidRDefault="00FD739C">
      <w:pPr>
        <w:spacing w:line="480" w:lineRule="auto"/>
        <w:rPr>
          <w:sz w:val="36"/>
          <w:szCs w:val="36"/>
        </w:rPr>
      </w:pPr>
    </w:p>
    <w:p w14:paraId="3384E1A9" w14:textId="77777777" w:rsidR="00FD739C" w:rsidRPr="00D1560E" w:rsidRDefault="007C5A0D">
      <w:pPr>
        <w:spacing w:line="480" w:lineRule="auto"/>
        <w:ind w:firstLine="720"/>
        <w:jc w:val="both"/>
        <w:rPr>
          <w:sz w:val="36"/>
          <w:szCs w:val="36"/>
        </w:rPr>
      </w:pPr>
      <w:r w:rsidRPr="00D1560E">
        <w:rPr>
          <w:sz w:val="36"/>
          <w:szCs w:val="36"/>
        </w:rPr>
        <w:t>Prediction 4: The RST correspondence implies that conditions characterized by C+ dysfunction (uncontrolled growth: cancers) and conditions characterized by C- dysfunction (excessive boundary maintenance: autoimmune conditions, fibrosis) should have therapeutic constraint surfaces in different regions of the frequency-amplitude-duration space, and should respond to different classes of acoustic perturbation. This is a cross-condition prediction that can be tested comparatively.</w:t>
      </w:r>
    </w:p>
    <w:p w14:paraId="0BD1D794" w14:textId="77777777" w:rsidR="00FD739C" w:rsidRPr="00D1560E" w:rsidRDefault="00FD739C">
      <w:pPr>
        <w:spacing w:line="480" w:lineRule="auto"/>
        <w:rPr>
          <w:sz w:val="36"/>
          <w:szCs w:val="36"/>
        </w:rPr>
      </w:pPr>
    </w:p>
    <w:p w14:paraId="0C4811AD" w14:textId="77777777" w:rsidR="00FD739C" w:rsidRPr="00D1560E" w:rsidRDefault="007C5A0D">
      <w:pPr>
        <w:spacing w:line="480" w:lineRule="auto"/>
        <w:ind w:firstLine="720"/>
        <w:jc w:val="both"/>
        <w:rPr>
          <w:sz w:val="36"/>
          <w:szCs w:val="36"/>
        </w:rPr>
      </w:pPr>
      <w:r w:rsidRPr="00D1560E">
        <w:rPr>
          <w:sz w:val="36"/>
          <w:szCs w:val="36"/>
        </w:rPr>
        <w:t>Prediction 5: Epigenetic changes induced by sustained acoustic intervention should be predictable from the constraint topology analysis — specifically, genes whose expression is regulated by the BCC attractor configuration that the intervention is shifting toward should show consistent methylation pattern changes across patients. This is a molecular-level prediction derivable from the framework.</w:t>
      </w:r>
    </w:p>
    <w:p w14:paraId="43DAC335" w14:textId="77777777" w:rsidR="00FD739C" w:rsidRPr="00D1560E" w:rsidRDefault="00FD739C">
      <w:pPr>
        <w:spacing w:line="480" w:lineRule="auto"/>
        <w:rPr>
          <w:sz w:val="36"/>
          <w:szCs w:val="36"/>
        </w:rPr>
      </w:pPr>
    </w:p>
    <w:p w14:paraId="3A7FAC49" w14:textId="77777777" w:rsidR="00FD739C" w:rsidRPr="00D1560E" w:rsidRDefault="007C5A0D">
      <w:pPr>
        <w:spacing w:line="480" w:lineRule="auto"/>
        <w:rPr>
          <w:sz w:val="36"/>
          <w:szCs w:val="36"/>
        </w:rPr>
      </w:pPr>
      <w:r w:rsidRPr="00D1560E">
        <w:rPr>
          <w:b/>
          <w:bCs/>
          <w:sz w:val="36"/>
          <w:szCs w:val="36"/>
        </w:rPr>
        <w:t>Experimental Design Priorities</w:t>
      </w:r>
    </w:p>
    <w:p w14:paraId="4F0132CD" w14:textId="77777777" w:rsidR="00FD739C" w:rsidRPr="00D1560E" w:rsidRDefault="00FD739C">
      <w:pPr>
        <w:spacing w:line="480" w:lineRule="auto"/>
        <w:rPr>
          <w:sz w:val="36"/>
          <w:szCs w:val="36"/>
        </w:rPr>
      </w:pPr>
    </w:p>
    <w:p w14:paraId="7C06CAD8" w14:textId="77777777" w:rsidR="00FD739C" w:rsidRPr="00D1560E" w:rsidRDefault="007C5A0D">
      <w:pPr>
        <w:spacing w:line="480" w:lineRule="auto"/>
        <w:ind w:firstLine="720"/>
        <w:jc w:val="both"/>
        <w:rPr>
          <w:sz w:val="36"/>
          <w:szCs w:val="36"/>
        </w:rPr>
      </w:pPr>
      <w:r w:rsidRPr="00D1560E">
        <w:rPr>
          <w:sz w:val="36"/>
          <w:szCs w:val="36"/>
        </w:rPr>
        <w:t xml:space="preserve">The highest-priority experimental design for testing the framework's core claims is the paired </w:t>
      </w:r>
      <w:proofErr w:type="spellStart"/>
      <w:r w:rsidRPr="00D1560E">
        <w:rPr>
          <w:sz w:val="36"/>
          <w:szCs w:val="36"/>
        </w:rPr>
        <w:t>biophoton</w:t>
      </w:r>
      <w:proofErr w:type="spellEnd"/>
      <w:r w:rsidRPr="00D1560E">
        <w:rPr>
          <w:sz w:val="36"/>
          <w:szCs w:val="36"/>
        </w:rPr>
        <w:t xml:space="preserve">-acoustic study: simultaneous measurement of </w:t>
      </w:r>
      <w:proofErr w:type="spellStart"/>
      <w:r w:rsidRPr="00D1560E">
        <w:rPr>
          <w:sz w:val="36"/>
          <w:szCs w:val="36"/>
        </w:rPr>
        <w:t>biophoton</w:t>
      </w:r>
      <w:proofErr w:type="spellEnd"/>
      <w:r w:rsidRPr="00D1560E">
        <w:rPr>
          <w:sz w:val="36"/>
          <w:szCs w:val="36"/>
        </w:rPr>
        <w:t xml:space="preserve"> emission profiles and mechanical resonance modes in matched healthy and diseased tissue samples, with systematic variation of acoustic perturbation parameters and measurement of both immediate electromagnetic response and downstream biochemical changes. This design allows direct testing of the spectral displacement hypothesis and the piezoelectric transduction mechanism in a single experimental system.</w:t>
      </w:r>
    </w:p>
    <w:p w14:paraId="2BA0C1A6" w14:textId="77777777" w:rsidR="00FD739C" w:rsidRPr="00D1560E" w:rsidRDefault="00FD739C">
      <w:pPr>
        <w:spacing w:line="480" w:lineRule="auto"/>
        <w:rPr>
          <w:sz w:val="36"/>
          <w:szCs w:val="36"/>
        </w:rPr>
      </w:pPr>
    </w:p>
    <w:p w14:paraId="5131B679" w14:textId="77777777" w:rsidR="00FD739C" w:rsidRPr="00D1560E" w:rsidRDefault="007C5A0D">
      <w:pPr>
        <w:spacing w:line="480" w:lineRule="auto"/>
        <w:ind w:firstLine="720"/>
        <w:jc w:val="both"/>
        <w:rPr>
          <w:sz w:val="36"/>
          <w:szCs w:val="36"/>
        </w:rPr>
      </w:pPr>
      <w:r w:rsidRPr="00D1560E">
        <w:rPr>
          <w:sz w:val="36"/>
          <w:szCs w:val="36"/>
        </w:rPr>
        <w:t xml:space="preserve">The second priority is the longitudinal epigenetic study: measurement of methylation profile changes in patients undergoing sound therapy protocols designed according to CTM principles versus standard protocols, with the CTM protocols derived from the spectral displacement analysis. If epigenetic changes are predictable from the framework, this provides strong evidence for the constraint topology mechanism. If they are not, this falsifies the epigenetic arm of the mechanism while leaving the </w:t>
      </w:r>
      <w:proofErr w:type="spellStart"/>
      <w:r w:rsidRPr="00D1560E">
        <w:rPr>
          <w:sz w:val="36"/>
          <w:szCs w:val="36"/>
        </w:rPr>
        <w:t>Fröhlich</w:t>
      </w:r>
      <w:proofErr w:type="spellEnd"/>
      <w:r w:rsidRPr="00D1560E">
        <w:rPr>
          <w:sz w:val="36"/>
          <w:szCs w:val="36"/>
        </w:rPr>
        <w:t xml:space="preserve"> coherence arm open for further investigation.</w:t>
      </w:r>
    </w:p>
    <w:p w14:paraId="7B32307F" w14:textId="77777777" w:rsidR="00FD739C" w:rsidRPr="00D1560E" w:rsidRDefault="00FD739C">
      <w:pPr>
        <w:spacing w:line="480" w:lineRule="auto"/>
        <w:rPr>
          <w:sz w:val="36"/>
          <w:szCs w:val="36"/>
        </w:rPr>
      </w:pPr>
    </w:p>
    <w:p w14:paraId="4F7B7198" w14:textId="77777777" w:rsidR="00FD739C" w:rsidRPr="00D1560E" w:rsidRDefault="007C5A0D">
      <w:pPr>
        <w:spacing w:line="480" w:lineRule="auto"/>
        <w:ind w:firstLine="720"/>
        <w:jc w:val="both"/>
        <w:rPr>
          <w:sz w:val="36"/>
          <w:szCs w:val="36"/>
        </w:rPr>
      </w:pPr>
      <w:r w:rsidRPr="00D1560E">
        <w:rPr>
          <w:sz w:val="36"/>
          <w:szCs w:val="36"/>
        </w:rPr>
        <w:t>The third priority is the cross-condition comparison: testing whether C+ disease states (cancers) and C- disease states (autoimmune conditions) respond to systematically different therapeutic constraint surfaces, as Prediction 4 specifies. A positive result here would provide the strongest evidence for the BCC-disease correspondence, because it predicts a systematic structural difference between disease classes that has no obvious alternative explanation in standard biochemical terms.</w:t>
      </w:r>
    </w:p>
    <w:p w14:paraId="4DC1BEFE" w14:textId="77777777" w:rsidR="00FD739C" w:rsidRPr="00D1560E" w:rsidRDefault="00FD739C">
      <w:pPr>
        <w:spacing w:line="480" w:lineRule="auto"/>
        <w:rPr>
          <w:sz w:val="36"/>
          <w:szCs w:val="36"/>
        </w:rPr>
      </w:pPr>
    </w:p>
    <w:p w14:paraId="1CC8E9E5" w14:textId="77777777" w:rsidR="00FD739C" w:rsidRPr="00D1560E" w:rsidRDefault="007C5A0D">
      <w:pPr>
        <w:spacing w:line="480" w:lineRule="auto"/>
        <w:jc w:val="center"/>
        <w:rPr>
          <w:sz w:val="36"/>
          <w:szCs w:val="36"/>
        </w:rPr>
      </w:pPr>
      <w:r w:rsidRPr="00D1560E">
        <w:rPr>
          <w:b/>
          <w:bCs/>
          <w:sz w:val="36"/>
          <w:szCs w:val="36"/>
        </w:rPr>
        <w:t>VIII. Discussion</w:t>
      </w:r>
    </w:p>
    <w:p w14:paraId="62C1C4F0" w14:textId="77777777" w:rsidR="00FD739C" w:rsidRPr="00D1560E" w:rsidRDefault="00FD739C">
      <w:pPr>
        <w:spacing w:line="480" w:lineRule="auto"/>
        <w:rPr>
          <w:sz w:val="36"/>
          <w:szCs w:val="36"/>
        </w:rPr>
      </w:pPr>
    </w:p>
    <w:p w14:paraId="3EAD27B8" w14:textId="77777777" w:rsidR="00FD739C" w:rsidRPr="00D1560E" w:rsidRDefault="007C5A0D">
      <w:pPr>
        <w:spacing w:line="480" w:lineRule="auto"/>
        <w:rPr>
          <w:sz w:val="36"/>
          <w:szCs w:val="36"/>
        </w:rPr>
      </w:pPr>
      <w:r w:rsidRPr="00D1560E">
        <w:rPr>
          <w:b/>
          <w:bCs/>
          <w:sz w:val="36"/>
          <w:szCs w:val="36"/>
        </w:rPr>
        <w:t>What This Framework Does and Does Not Claim</w:t>
      </w:r>
    </w:p>
    <w:p w14:paraId="13D99357" w14:textId="77777777" w:rsidR="00FD739C" w:rsidRPr="00D1560E" w:rsidRDefault="00FD739C">
      <w:pPr>
        <w:spacing w:line="480" w:lineRule="auto"/>
        <w:rPr>
          <w:sz w:val="36"/>
          <w:szCs w:val="36"/>
        </w:rPr>
      </w:pPr>
    </w:p>
    <w:p w14:paraId="1CF62DC0" w14:textId="77777777" w:rsidR="00FD739C" w:rsidRPr="00D1560E" w:rsidRDefault="007C5A0D">
      <w:pPr>
        <w:spacing w:line="480" w:lineRule="auto"/>
        <w:ind w:firstLine="720"/>
        <w:jc w:val="both"/>
        <w:rPr>
          <w:sz w:val="36"/>
          <w:szCs w:val="36"/>
        </w:rPr>
      </w:pPr>
      <w:r w:rsidRPr="00D1560E">
        <w:rPr>
          <w:sz w:val="36"/>
          <w:szCs w:val="36"/>
        </w:rPr>
        <w:t>The framework presented here makes formal claims at three levels of confidence that should be distinguished clearly.</w:t>
      </w:r>
    </w:p>
    <w:p w14:paraId="2B45DA9F" w14:textId="77777777" w:rsidR="00FD739C" w:rsidRPr="00D1560E" w:rsidRDefault="00FD739C">
      <w:pPr>
        <w:spacing w:line="480" w:lineRule="auto"/>
        <w:rPr>
          <w:sz w:val="36"/>
          <w:szCs w:val="36"/>
        </w:rPr>
      </w:pPr>
    </w:p>
    <w:p w14:paraId="31E0BE42" w14:textId="77777777" w:rsidR="00FD739C" w:rsidRPr="00D1560E" w:rsidRDefault="007C5A0D">
      <w:pPr>
        <w:spacing w:line="480" w:lineRule="auto"/>
        <w:ind w:firstLine="720"/>
        <w:jc w:val="both"/>
        <w:rPr>
          <w:sz w:val="36"/>
          <w:szCs w:val="36"/>
        </w:rPr>
      </w:pPr>
      <w:r w:rsidRPr="00D1560E">
        <w:rPr>
          <w:sz w:val="36"/>
          <w:szCs w:val="36"/>
        </w:rPr>
        <w:t>The RST-BCC correspondence (Section III) is a formal analytical result: given the definitions of the six RST conditions and the BCC constraint regimes, the correspondence table is a logical derivation, not an empirical claim. It demonstrates that the two frameworks are formally related and that RST conditions are instances of BCC structural requirements. This result stands independently of any empirical testing.</w:t>
      </w:r>
    </w:p>
    <w:p w14:paraId="15EFC22C" w14:textId="77777777" w:rsidR="00FD739C" w:rsidRPr="00D1560E" w:rsidRDefault="00FD739C">
      <w:pPr>
        <w:spacing w:line="480" w:lineRule="auto"/>
        <w:rPr>
          <w:sz w:val="36"/>
          <w:szCs w:val="36"/>
        </w:rPr>
      </w:pPr>
    </w:p>
    <w:p w14:paraId="29F8BD72" w14:textId="77777777" w:rsidR="00FD739C" w:rsidRPr="00D1560E" w:rsidRDefault="007C5A0D">
      <w:pPr>
        <w:spacing w:line="480" w:lineRule="auto"/>
        <w:ind w:firstLine="720"/>
        <w:jc w:val="both"/>
        <w:rPr>
          <w:sz w:val="36"/>
          <w:szCs w:val="36"/>
        </w:rPr>
      </w:pPr>
      <w:r w:rsidRPr="00D1560E">
        <w:rPr>
          <w:sz w:val="36"/>
          <w:szCs w:val="36"/>
        </w:rPr>
        <w:t>The therapeutic chain from acoustic perturbation to epigenetic change (Section V) synthesizes established biophysics at each step. The piezoelectric properties of biological liquid crystals are documented (</w:t>
      </w:r>
      <w:proofErr w:type="spellStart"/>
      <w:r w:rsidRPr="00D1560E">
        <w:rPr>
          <w:sz w:val="36"/>
          <w:szCs w:val="36"/>
        </w:rPr>
        <w:t>Hamley</w:t>
      </w:r>
      <w:proofErr w:type="spellEnd"/>
      <w:r w:rsidRPr="00D1560E">
        <w:rPr>
          <w:sz w:val="36"/>
          <w:szCs w:val="36"/>
        </w:rPr>
        <w:t xml:space="preserve">, 2015; Lee, 2018). </w:t>
      </w:r>
      <w:proofErr w:type="spellStart"/>
      <w:r w:rsidRPr="00D1560E">
        <w:rPr>
          <w:sz w:val="36"/>
          <w:szCs w:val="36"/>
        </w:rPr>
        <w:t>Fröhlich</w:t>
      </w:r>
      <w:proofErr w:type="spellEnd"/>
      <w:r w:rsidRPr="00D1560E">
        <w:rPr>
          <w:sz w:val="36"/>
          <w:szCs w:val="36"/>
        </w:rPr>
        <w:t xml:space="preserve"> coherence in biomolecules is documented (</w:t>
      </w:r>
      <w:proofErr w:type="spellStart"/>
      <w:r w:rsidRPr="00D1560E">
        <w:rPr>
          <w:sz w:val="36"/>
          <w:szCs w:val="36"/>
        </w:rPr>
        <w:t>Pokorný</w:t>
      </w:r>
      <w:proofErr w:type="spellEnd"/>
      <w:r w:rsidRPr="00D1560E">
        <w:rPr>
          <w:sz w:val="36"/>
          <w:szCs w:val="36"/>
        </w:rPr>
        <w:t xml:space="preserve">, 2015; </w:t>
      </w:r>
      <w:proofErr w:type="spellStart"/>
      <w:r w:rsidRPr="00D1560E">
        <w:rPr>
          <w:sz w:val="36"/>
          <w:szCs w:val="36"/>
        </w:rPr>
        <w:t>Sahu</w:t>
      </w:r>
      <w:proofErr w:type="spellEnd"/>
      <w:r w:rsidRPr="00D1560E">
        <w:rPr>
          <w:sz w:val="36"/>
          <w:szCs w:val="36"/>
        </w:rPr>
        <w:t xml:space="preserve"> et al., 2013). The sensitivity of epigenetic mechanisms to environmental signals is well-established (</w:t>
      </w:r>
      <w:proofErr w:type="spellStart"/>
      <w:r w:rsidRPr="00D1560E">
        <w:rPr>
          <w:sz w:val="36"/>
          <w:szCs w:val="36"/>
        </w:rPr>
        <w:t>Meaney</w:t>
      </w:r>
      <w:proofErr w:type="spellEnd"/>
      <w:r w:rsidRPr="00D1560E">
        <w:rPr>
          <w:sz w:val="36"/>
          <w:szCs w:val="36"/>
        </w:rPr>
        <w:t xml:space="preserve"> &amp; </w:t>
      </w:r>
      <w:proofErr w:type="spellStart"/>
      <w:r w:rsidRPr="00D1560E">
        <w:rPr>
          <w:sz w:val="36"/>
          <w:szCs w:val="36"/>
        </w:rPr>
        <w:t>Szyf</w:t>
      </w:r>
      <w:proofErr w:type="spellEnd"/>
      <w:r w:rsidRPr="00D1560E">
        <w:rPr>
          <w:sz w:val="36"/>
          <w:szCs w:val="36"/>
        </w:rPr>
        <w:t>, 2005). What the framework contributes is the formal account of how these established mechanisms constitute a single hierarchical process rather than independent phenomena. This synthesis claim is well-supported but requires experimental validation of the specific causal chain.</w:t>
      </w:r>
    </w:p>
    <w:p w14:paraId="46887F60" w14:textId="77777777" w:rsidR="00FD739C" w:rsidRPr="00D1560E" w:rsidRDefault="00FD739C">
      <w:pPr>
        <w:spacing w:line="480" w:lineRule="auto"/>
        <w:rPr>
          <w:sz w:val="36"/>
          <w:szCs w:val="36"/>
        </w:rPr>
      </w:pPr>
    </w:p>
    <w:p w14:paraId="7D8B7238" w14:textId="77777777" w:rsidR="00FD739C" w:rsidRPr="00D1560E" w:rsidRDefault="007C5A0D">
      <w:pPr>
        <w:spacing w:line="480" w:lineRule="auto"/>
        <w:ind w:firstLine="720"/>
        <w:jc w:val="both"/>
        <w:rPr>
          <w:sz w:val="36"/>
          <w:szCs w:val="36"/>
        </w:rPr>
      </w:pPr>
      <w:r w:rsidRPr="00D1560E">
        <w:rPr>
          <w:sz w:val="36"/>
          <w:szCs w:val="36"/>
        </w:rPr>
        <w:t xml:space="preserve">The Fourier-QGS Correspondence Hypothesis (Section VI) is presented explicitly as a research hypothesis — a formally precise conjecture motivated by structural analogy. It has not been empirically tested. The structural analogy between Fourier decomposition and QGS extraction is genuine and mathematically precise, but the biological claim — that </w:t>
      </w:r>
      <w:proofErr w:type="spellStart"/>
      <w:r w:rsidRPr="00D1560E">
        <w:rPr>
          <w:sz w:val="36"/>
          <w:szCs w:val="36"/>
        </w:rPr>
        <w:t>biophoton</w:t>
      </w:r>
      <w:proofErr w:type="spellEnd"/>
      <w:r w:rsidRPr="00D1560E">
        <w:rPr>
          <w:sz w:val="36"/>
          <w:szCs w:val="36"/>
        </w:rPr>
        <w:t xml:space="preserve"> spectra encode BCC attractor QGS — requires empirical confirmation.</w:t>
      </w:r>
    </w:p>
    <w:p w14:paraId="69A9C135" w14:textId="77777777" w:rsidR="00FD739C" w:rsidRPr="00D1560E" w:rsidRDefault="00FD739C">
      <w:pPr>
        <w:spacing w:line="480" w:lineRule="auto"/>
        <w:rPr>
          <w:sz w:val="36"/>
          <w:szCs w:val="36"/>
        </w:rPr>
      </w:pPr>
    </w:p>
    <w:p w14:paraId="3065F9A1" w14:textId="77777777" w:rsidR="00FD739C" w:rsidRPr="00D1560E" w:rsidRDefault="007C5A0D">
      <w:pPr>
        <w:spacing w:line="480" w:lineRule="auto"/>
        <w:rPr>
          <w:sz w:val="36"/>
          <w:szCs w:val="36"/>
        </w:rPr>
      </w:pPr>
      <w:r w:rsidRPr="00D1560E">
        <w:rPr>
          <w:b/>
          <w:bCs/>
          <w:sz w:val="36"/>
          <w:szCs w:val="36"/>
        </w:rPr>
        <w:t>Relationship to Existing Sound Therapy Research</w:t>
      </w:r>
    </w:p>
    <w:p w14:paraId="53265421" w14:textId="77777777" w:rsidR="00FD739C" w:rsidRPr="00D1560E" w:rsidRDefault="00FD739C">
      <w:pPr>
        <w:spacing w:line="480" w:lineRule="auto"/>
        <w:rPr>
          <w:sz w:val="36"/>
          <w:szCs w:val="36"/>
        </w:rPr>
      </w:pPr>
    </w:p>
    <w:p w14:paraId="00764A23" w14:textId="77777777" w:rsidR="00FD739C" w:rsidRPr="00D1560E" w:rsidRDefault="007C5A0D">
      <w:pPr>
        <w:spacing w:line="480" w:lineRule="auto"/>
        <w:ind w:firstLine="720"/>
        <w:jc w:val="both"/>
        <w:rPr>
          <w:sz w:val="36"/>
          <w:szCs w:val="36"/>
        </w:rPr>
      </w:pPr>
      <w:r w:rsidRPr="00D1560E">
        <w:rPr>
          <w:sz w:val="36"/>
          <w:szCs w:val="36"/>
        </w:rPr>
        <w:t>The CTM framework is not in competition with existing sound therapy research. The documented effects of music and sound on autonomic nervous system regulation (</w:t>
      </w:r>
      <w:proofErr w:type="spellStart"/>
      <w:r w:rsidRPr="00D1560E">
        <w:rPr>
          <w:sz w:val="36"/>
          <w:szCs w:val="36"/>
        </w:rPr>
        <w:t>Bradt</w:t>
      </w:r>
      <w:proofErr w:type="spellEnd"/>
      <w:r w:rsidRPr="00D1560E">
        <w:rPr>
          <w:sz w:val="36"/>
          <w:szCs w:val="36"/>
        </w:rPr>
        <w:t xml:space="preserve"> &amp; </w:t>
      </w:r>
      <w:proofErr w:type="spellStart"/>
      <w:r w:rsidRPr="00D1560E">
        <w:rPr>
          <w:sz w:val="36"/>
          <w:szCs w:val="36"/>
        </w:rPr>
        <w:t>Dileo</w:t>
      </w:r>
      <w:proofErr w:type="spellEnd"/>
      <w:r w:rsidRPr="00D1560E">
        <w:rPr>
          <w:sz w:val="36"/>
          <w:szCs w:val="36"/>
        </w:rPr>
        <w:t>, 2014), on pain perception (</w:t>
      </w:r>
      <w:proofErr w:type="spellStart"/>
      <w:r w:rsidRPr="00D1560E">
        <w:rPr>
          <w:sz w:val="36"/>
          <w:szCs w:val="36"/>
        </w:rPr>
        <w:t>Thaut</w:t>
      </w:r>
      <w:proofErr w:type="spellEnd"/>
      <w:r w:rsidRPr="00D1560E">
        <w:rPr>
          <w:sz w:val="36"/>
          <w:szCs w:val="36"/>
        </w:rPr>
        <w:t xml:space="preserve"> &amp; </w:t>
      </w:r>
      <w:proofErr w:type="spellStart"/>
      <w:r w:rsidRPr="00D1560E">
        <w:rPr>
          <w:sz w:val="36"/>
          <w:szCs w:val="36"/>
        </w:rPr>
        <w:t>Hoemberg</w:t>
      </w:r>
      <w:proofErr w:type="spellEnd"/>
      <w:r w:rsidRPr="00D1560E">
        <w:rPr>
          <w:sz w:val="36"/>
          <w:szCs w:val="36"/>
        </w:rPr>
        <w:t xml:space="preserve">, 2014), and on neurological recovery are empirically established and are accommodated within the framework: these are BCC convergence effects operating primarily at the neural-hormonal scale. CTM adds a mechanistic account at lower biological scales — </w:t>
      </w:r>
      <w:proofErr w:type="spellStart"/>
      <w:r w:rsidRPr="00D1560E">
        <w:rPr>
          <w:sz w:val="36"/>
          <w:szCs w:val="36"/>
        </w:rPr>
        <w:t>Fröhlich</w:t>
      </w:r>
      <w:proofErr w:type="spellEnd"/>
      <w:r w:rsidRPr="00D1560E">
        <w:rPr>
          <w:sz w:val="36"/>
          <w:szCs w:val="36"/>
        </w:rPr>
        <w:t xml:space="preserve"> coherence, piezoelectric transduction, epigenetic marking — and proposes that optimizing at these scales will produce larger and more durable therapeutic effects than those currently achieved </w:t>
      </w:r>
      <w:r w:rsidRPr="00D1560E">
        <w:rPr>
          <w:sz w:val="36"/>
          <w:szCs w:val="36"/>
        </w:rPr>
        <w:t>by protocols optimized only at the neural scale.</w:t>
      </w:r>
    </w:p>
    <w:p w14:paraId="5506D384" w14:textId="77777777" w:rsidR="00FD739C" w:rsidRPr="00D1560E" w:rsidRDefault="00FD739C">
      <w:pPr>
        <w:spacing w:line="480" w:lineRule="auto"/>
        <w:rPr>
          <w:sz w:val="36"/>
          <w:szCs w:val="36"/>
        </w:rPr>
      </w:pPr>
    </w:p>
    <w:p w14:paraId="01ED4EA4" w14:textId="77777777" w:rsidR="00FD739C" w:rsidRPr="00D1560E" w:rsidRDefault="007C5A0D">
      <w:pPr>
        <w:spacing w:line="480" w:lineRule="auto"/>
        <w:ind w:firstLine="720"/>
        <w:jc w:val="both"/>
        <w:rPr>
          <w:sz w:val="36"/>
          <w:szCs w:val="36"/>
        </w:rPr>
      </w:pPr>
      <w:r w:rsidRPr="00D1560E">
        <w:rPr>
          <w:sz w:val="36"/>
          <w:szCs w:val="36"/>
        </w:rPr>
        <w:t>The framework also accommodates the documented cross-cultural universality of certain musical intervals as perceptually and physiologically salient: the harmonic series — octave (2:1), perfect fifth (3:2), perfect fourth (4:3) — represents the simplest standing wave configurations, the acoustic BCC attractors of minimal complexity. Their cross-cultural salience reflects their physical status as the lowest-energy, highest-stability acoustic constraint configurations, not arbitrary cultural encoding.</w:t>
      </w:r>
    </w:p>
    <w:p w14:paraId="07EEA6CC" w14:textId="77777777" w:rsidR="00FD739C" w:rsidRPr="00D1560E" w:rsidRDefault="00FD739C">
      <w:pPr>
        <w:spacing w:line="480" w:lineRule="auto"/>
        <w:rPr>
          <w:sz w:val="36"/>
          <w:szCs w:val="36"/>
        </w:rPr>
      </w:pPr>
    </w:p>
    <w:p w14:paraId="6981A2F2" w14:textId="77777777" w:rsidR="00FD739C" w:rsidRPr="00D1560E" w:rsidRDefault="007C5A0D">
      <w:pPr>
        <w:spacing w:line="480" w:lineRule="auto"/>
        <w:rPr>
          <w:sz w:val="36"/>
          <w:szCs w:val="36"/>
        </w:rPr>
      </w:pPr>
      <w:r w:rsidRPr="00D1560E">
        <w:rPr>
          <w:b/>
          <w:bCs/>
          <w:sz w:val="36"/>
          <w:szCs w:val="36"/>
        </w:rPr>
        <w:t>Limitations</w:t>
      </w:r>
    </w:p>
    <w:p w14:paraId="2D550FA6" w14:textId="77777777" w:rsidR="00FD739C" w:rsidRPr="00D1560E" w:rsidRDefault="00FD739C">
      <w:pPr>
        <w:spacing w:line="480" w:lineRule="auto"/>
        <w:rPr>
          <w:sz w:val="36"/>
          <w:szCs w:val="36"/>
        </w:rPr>
      </w:pPr>
    </w:p>
    <w:p w14:paraId="33461385" w14:textId="77777777" w:rsidR="00FD739C" w:rsidRPr="00D1560E" w:rsidRDefault="007C5A0D">
      <w:pPr>
        <w:spacing w:line="480" w:lineRule="auto"/>
        <w:ind w:firstLine="720"/>
        <w:jc w:val="both"/>
        <w:rPr>
          <w:sz w:val="36"/>
          <w:szCs w:val="36"/>
        </w:rPr>
      </w:pPr>
      <w:r w:rsidRPr="00D1560E">
        <w:rPr>
          <w:sz w:val="36"/>
          <w:szCs w:val="36"/>
        </w:rPr>
        <w:t xml:space="preserve">Several limitations require acknowledgment. The BCC and RST frameworks are developed primarily as theoretical proposals within the </w:t>
      </w:r>
      <w:proofErr w:type="spellStart"/>
      <w:r w:rsidRPr="00D1560E">
        <w:rPr>
          <w:sz w:val="36"/>
          <w:szCs w:val="36"/>
        </w:rPr>
        <w:t>Schoff</w:t>
      </w:r>
      <w:proofErr w:type="spellEnd"/>
      <w:r w:rsidRPr="00D1560E">
        <w:rPr>
          <w:sz w:val="36"/>
          <w:szCs w:val="36"/>
        </w:rPr>
        <w:t xml:space="preserve"> Research Program; while they are formally well-defined and make testable predictions, they have not yet been subject to the same degree of independent empirical validation as the biophysical results they are applied to in this paper. Readers should treat the theoretical synthesis with appropriate epistemic weight: it is a formal proposal grounded in established science, not an established result.</w:t>
      </w:r>
    </w:p>
    <w:p w14:paraId="2267A258" w14:textId="77777777" w:rsidR="00FD739C" w:rsidRPr="00D1560E" w:rsidRDefault="00FD739C">
      <w:pPr>
        <w:spacing w:line="480" w:lineRule="auto"/>
        <w:rPr>
          <w:sz w:val="36"/>
          <w:szCs w:val="36"/>
        </w:rPr>
      </w:pPr>
    </w:p>
    <w:p w14:paraId="7CCBD950" w14:textId="77777777" w:rsidR="00FD739C" w:rsidRPr="00D1560E" w:rsidRDefault="007C5A0D">
      <w:pPr>
        <w:spacing w:line="480" w:lineRule="auto"/>
        <w:ind w:firstLine="720"/>
        <w:jc w:val="both"/>
        <w:rPr>
          <w:sz w:val="36"/>
          <w:szCs w:val="36"/>
        </w:rPr>
      </w:pPr>
      <w:r w:rsidRPr="00D1560E">
        <w:rPr>
          <w:sz w:val="36"/>
          <w:szCs w:val="36"/>
        </w:rPr>
        <w:t>The Fourier-QGS Correspondence Hypothesis, as noted, requires substantial empirical development before it can support clinical application. The current paper provides the theoretical motivation and the experimental design priorities; it does not establish the hypothesis as fact.</w:t>
      </w:r>
    </w:p>
    <w:p w14:paraId="335CDFFA" w14:textId="77777777" w:rsidR="00FD739C" w:rsidRPr="00D1560E" w:rsidRDefault="00FD739C">
      <w:pPr>
        <w:spacing w:line="480" w:lineRule="auto"/>
        <w:rPr>
          <w:sz w:val="36"/>
          <w:szCs w:val="36"/>
        </w:rPr>
      </w:pPr>
    </w:p>
    <w:p w14:paraId="0D0954B6" w14:textId="77777777" w:rsidR="00FD739C" w:rsidRPr="00D1560E" w:rsidRDefault="007C5A0D">
      <w:pPr>
        <w:spacing w:line="480" w:lineRule="auto"/>
        <w:ind w:firstLine="720"/>
        <w:jc w:val="both"/>
        <w:rPr>
          <w:sz w:val="36"/>
          <w:szCs w:val="36"/>
        </w:rPr>
      </w:pPr>
      <w:r w:rsidRPr="00D1560E">
        <w:rPr>
          <w:sz w:val="36"/>
          <w:szCs w:val="36"/>
        </w:rPr>
        <w:t>Finally, the CTM framework proposes a research program, not a clinical protocol. The therapeutic applications implied by the framework should not be implemented clinically until the specific experimental predictions have been tested and confirmed. The framework's value at present lies in the research directions it identifies, not in the therapeutic protocols it has not yet derived.</w:t>
      </w:r>
    </w:p>
    <w:p w14:paraId="3A038A42" w14:textId="77777777" w:rsidR="00FD739C" w:rsidRPr="00D1560E" w:rsidRDefault="00FD739C">
      <w:pPr>
        <w:spacing w:line="480" w:lineRule="auto"/>
        <w:rPr>
          <w:sz w:val="36"/>
          <w:szCs w:val="36"/>
        </w:rPr>
      </w:pPr>
    </w:p>
    <w:p w14:paraId="34DBCC09" w14:textId="77777777" w:rsidR="00FD739C" w:rsidRPr="00D1560E" w:rsidRDefault="007C5A0D">
      <w:pPr>
        <w:spacing w:line="480" w:lineRule="auto"/>
        <w:jc w:val="center"/>
        <w:rPr>
          <w:sz w:val="36"/>
          <w:szCs w:val="36"/>
        </w:rPr>
      </w:pPr>
      <w:r w:rsidRPr="00D1560E">
        <w:rPr>
          <w:b/>
          <w:bCs/>
          <w:sz w:val="36"/>
          <w:szCs w:val="36"/>
        </w:rPr>
        <w:t>IX. Conclusion</w:t>
      </w:r>
    </w:p>
    <w:p w14:paraId="6F2F48BD" w14:textId="77777777" w:rsidR="00FD739C" w:rsidRPr="00D1560E" w:rsidRDefault="00FD739C">
      <w:pPr>
        <w:spacing w:line="480" w:lineRule="auto"/>
        <w:rPr>
          <w:sz w:val="36"/>
          <w:szCs w:val="36"/>
        </w:rPr>
      </w:pPr>
    </w:p>
    <w:p w14:paraId="040661D7" w14:textId="77777777" w:rsidR="00FD739C" w:rsidRPr="00D1560E" w:rsidRDefault="007C5A0D">
      <w:pPr>
        <w:spacing w:line="480" w:lineRule="auto"/>
        <w:ind w:firstLine="720"/>
        <w:jc w:val="both"/>
        <w:rPr>
          <w:sz w:val="36"/>
          <w:szCs w:val="36"/>
        </w:rPr>
      </w:pPr>
      <w:r w:rsidRPr="00D1560E">
        <w:rPr>
          <w:sz w:val="36"/>
          <w:szCs w:val="36"/>
        </w:rPr>
        <w:t>This paper has developed three formal contributions. First, a demonstration that the Recursion-Stability Threshold model and the Bidirectional Constraint Closure framework describe the same underlying constraint architecture, with each RST condition mapping formally onto a BCC structural requirement. This result unifies two theoretical frameworks into a single account of biological organization. Second, a formal derivation of the therapeutic intervention space as a constraint-topology navigation problem: he</w:t>
      </w:r>
      <w:r w:rsidRPr="00D1560E">
        <w:rPr>
          <w:sz w:val="36"/>
          <w:szCs w:val="36"/>
        </w:rPr>
        <w:t>alth states are BCC attractors, disease states are attractor displacements, and the set of effective therapeutic interventions for a given condition is a constraint surface in the three-dimensional frequency-amplitude-duration space. Third, the Fourier-QGS Correspondence Hypothesis, proposing that the Fourier decomposition of biological electromagnetic emission profiles is structurally analogous to QGS extraction and that spectral displacement between healthy and diseased profiles encodes the formal signatu</w:t>
      </w:r>
      <w:r w:rsidRPr="00D1560E">
        <w:rPr>
          <w:sz w:val="36"/>
          <w:szCs w:val="36"/>
        </w:rPr>
        <w:t>re of the disease as a constraint topology change.</w:t>
      </w:r>
    </w:p>
    <w:p w14:paraId="03E42D3B" w14:textId="77777777" w:rsidR="00FD739C" w:rsidRPr="00D1560E" w:rsidRDefault="00FD739C">
      <w:pPr>
        <w:spacing w:line="480" w:lineRule="auto"/>
        <w:rPr>
          <w:sz w:val="36"/>
          <w:szCs w:val="36"/>
        </w:rPr>
      </w:pPr>
    </w:p>
    <w:p w14:paraId="63A7E5C8" w14:textId="77777777" w:rsidR="00FD739C" w:rsidRPr="00D1560E" w:rsidRDefault="007C5A0D">
      <w:pPr>
        <w:spacing w:line="480" w:lineRule="auto"/>
        <w:ind w:firstLine="720"/>
        <w:jc w:val="both"/>
        <w:rPr>
          <w:sz w:val="36"/>
          <w:szCs w:val="36"/>
        </w:rPr>
      </w:pPr>
      <w:r w:rsidRPr="00D1560E">
        <w:rPr>
          <w:sz w:val="36"/>
          <w:szCs w:val="36"/>
        </w:rPr>
        <w:t>These contributions together define the Constraint Topology Medicine research program: a systematic approach to deriving therapeutic intervention coordinates from the physical measurement of biological constraint configurations. The framework generates five specific, falsifiable empirical predictions, identifies the priority experimental designs required to test them, and specifies the conditions under which the framework should be revised or rejected.</w:t>
      </w:r>
    </w:p>
    <w:p w14:paraId="3B271015" w14:textId="77777777" w:rsidR="00FD739C" w:rsidRPr="00D1560E" w:rsidRDefault="00FD739C">
      <w:pPr>
        <w:spacing w:line="480" w:lineRule="auto"/>
        <w:rPr>
          <w:sz w:val="36"/>
          <w:szCs w:val="36"/>
        </w:rPr>
      </w:pPr>
    </w:p>
    <w:p w14:paraId="64A0DB14" w14:textId="77777777" w:rsidR="00FD739C" w:rsidRPr="00D1560E" w:rsidRDefault="007C5A0D">
      <w:pPr>
        <w:spacing w:line="480" w:lineRule="auto"/>
        <w:ind w:firstLine="720"/>
        <w:jc w:val="both"/>
        <w:rPr>
          <w:sz w:val="36"/>
          <w:szCs w:val="36"/>
        </w:rPr>
      </w:pPr>
      <w:r w:rsidRPr="00D1560E">
        <w:rPr>
          <w:sz w:val="36"/>
          <w:szCs w:val="36"/>
        </w:rPr>
        <w:t xml:space="preserve">Sound therapy is currently practiced primarily as an empirical art: protocols derived from clinical experience, optimized by trial and error, and explained by psychological and neurological mechanisms that capture only a portion of the causal chain. The framework developed here does not dismiss this empirical base — it is real, it is valuable, and it is accommodated within the constraint topology account. What the framework adds is the formal scaffolding that could transform sound therapy from an empirical </w:t>
      </w:r>
      <w:r w:rsidRPr="00D1560E">
        <w:rPr>
          <w:sz w:val="36"/>
          <w:szCs w:val="36"/>
        </w:rPr>
        <w:t>art into a derivable science: one in which the therapeutic intervention is computed from the physical signature of the disease, the mechanism is traced from the acoustic scale through the electromagnetic, biochemical, and epigenetic scales in a single coherent account, and the optimization question has a principled mathematical answer. That transformation is the work the research program is designed to accomplish.</w:t>
      </w:r>
    </w:p>
    <w:p w14:paraId="0A018C39" w14:textId="77777777" w:rsidR="00FD739C" w:rsidRPr="00D1560E" w:rsidRDefault="00FD739C">
      <w:pPr>
        <w:spacing w:line="480" w:lineRule="auto"/>
        <w:rPr>
          <w:sz w:val="36"/>
          <w:szCs w:val="36"/>
        </w:rPr>
      </w:pPr>
    </w:p>
    <w:p w14:paraId="786D2724" w14:textId="77777777" w:rsidR="00FD739C" w:rsidRPr="00D1560E" w:rsidRDefault="00FD739C">
      <w:pPr>
        <w:spacing w:line="480" w:lineRule="auto"/>
        <w:rPr>
          <w:sz w:val="36"/>
          <w:szCs w:val="36"/>
        </w:rPr>
      </w:pPr>
    </w:p>
    <w:p w14:paraId="0E839860" w14:textId="77777777" w:rsidR="00FD739C" w:rsidRPr="00D1560E" w:rsidRDefault="007C5A0D">
      <w:pPr>
        <w:spacing w:line="480" w:lineRule="auto"/>
        <w:jc w:val="center"/>
        <w:rPr>
          <w:sz w:val="36"/>
          <w:szCs w:val="36"/>
        </w:rPr>
      </w:pPr>
      <w:r w:rsidRPr="00D1560E">
        <w:rPr>
          <w:b/>
          <w:bCs/>
          <w:sz w:val="36"/>
          <w:szCs w:val="36"/>
        </w:rPr>
        <w:t>References</w:t>
      </w:r>
    </w:p>
    <w:p w14:paraId="69795DEF" w14:textId="77777777" w:rsidR="00FD739C" w:rsidRPr="00D1560E" w:rsidRDefault="00FD739C">
      <w:pPr>
        <w:spacing w:line="480" w:lineRule="auto"/>
        <w:rPr>
          <w:sz w:val="36"/>
          <w:szCs w:val="36"/>
        </w:rPr>
      </w:pPr>
    </w:p>
    <w:p w14:paraId="70158977" w14:textId="77777777" w:rsidR="00FD739C" w:rsidRPr="00D1560E" w:rsidRDefault="007C5A0D">
      <w:pPr>
        <w:spacing w:line="480" w:lineRule="auto"/>
        <w:ind w:left="720" w:hanging="720"/>
        <w:jc w:val="both"/>
        <w:rPr>
          <w:sz w:val="36"/>
          <w:szCs w:val="36"/>
        </w:rPr>
      </w:pPr>
      <w:proofErr w:type="spellStart"/>
      <w:r w:rsidRPr="00D1560E">
        <w:rPr>
          <w:sz w:val="36"/>
          <w:szCs w:val="36"/>
        </w:rPr>
        <w:t>Bradt</w:t>
      </w:r>
      <w:proofErr w:type="spellEnd"/>
      <w:r w:rsidRPr="00D1560E">
        <w:rPr>
          <w:sz w:val="36"/>
          <w:szCs w:val="36"/>
        </w:rPr>
        <w:t xml:space="preserve">, J., &amp; </w:t>
      </w:r>
      <w:proofErr w:type="spellStart"/>
      <w:r w:rsidRPr="00D1560E">
        <w:rPr>
          <w:sz w:val="36"/>
          <w:szCs w:val="36"/>
        </w:rPr>
        <w:t>Dileo</w:t>
      </w:r>
      <w:proofErr w:type="spellEnd"/>
      <w:r w:rsidRPr="00D1560E">
        <w:rPr>
          <w:sz w:val="36"/>
          <w:szCs w:val="36"/>
        </w:rPr>
        <w:t>, C. (2014). Music interventions for mechanically ventilated patients. Cochrane Database of Systematic Reviews, 12, CD006902. https://doi.org/10.1002/14651858.CD006902.pub3</w:t>
      </w:r>
    </w:p>
    <w:p w14:paraId="05478CCD" w14:textId="77777777" w:rsidR="00FD739C" w:rsidRPr="00D1560E" w:rsidRDefault="00FD739C">
      <w:pPr>
        <w:spacing w:line="480" w:lineRule="auto"/>
        <w:rPr>
          <w:sz w:val="36"/>
          <w:szCs w:val="36"/>
        </w:rPr>
      </w:pPr>
    </w:p>
    <w:p w14:paraId="24F13D9C" w14:textId="77777777" w:rsidR="00FD739C" w:rsidRPr="00D1560E" w:rsidRDefault="007C5A0D">
      <w:pPr>
        <w:spacing w:line="480" w:lineRule="auto"/>
        <w:ind w:left="720" w:hanging="720"/>
        <w:jc w:val="both"/>
        <w:rPr>
          <w:sz w:val="36"/>
          <w:szCs w:val="36"/>
        </w:rPr>
      </w:pPr>
      <w:proofErr w:type="spellStart"/>
      <w:r w:rsidRPr="00D1560E">
        <w:rPr>
          <w:sz w:val="36"/>
          <w:szCs w:val="36"/>
        </w:rPr>
        <w:t>Deamer</w:t>
      </w:r>
      <w:proofErr w:type="spellEnd"/>
      <w:r w:rsidRPr="00D1560E">
        <w:rPr>
          <w:sz w:val="36"/>
          <w:szCs w:val="36"/>
        </w:rPr>
        <w:t>, D. (2011). First life: Discovering the connections between stars, cells, and how life began. University of California Press.</w:t>
      </w:r>
    </w:p>
    <w:p w14:paraId="55D558CC" w14:textId="77777777" w:rsidR="00FD739C" w:rsidRPr="00D1560E" w:rsidRDefault="00FD739C">
      <w:pPr>
        <w:spacing w:line="480" w:lineRule="auto"/>
        <w:rPr>
          <w:sz w:val="36"/>
          <w:szCs w:val="36"/>
        </w:rPr>
      </w:pPr>
    </w:p>
    <w:p w14:paraId="74BC5CC1" w14:textId="77777777" w:rsidR="00FD739C" w:rsidRPr="00D1560E" w:rsidRDefault="007C5A0D">
      <w:pPr>
        <w:spacing w:line="480" w:lineRule="auto"/>
        <w:ind w:left="720" w:hanging="720"/>
        <w:jc w:val="both"/>
        <w:rPr>
          <w:sz w:val="36"/>
          <w:szCs w:val="36"/>
        </w:rPr>
      </w:pPr>
      <w:r w:rsidRPr="00D1560E">
        <w:rPr>
          <w:sz w:val="36"/>
          <w:szCs w:val="36"/>
        </w:rPr>
        <w:t xml:space="preserve">Del </w:t>
      </w:r>
      <w:proofErr w:type="spellStart"/>
      <w:r w:rsidRPr="00D1560E">
        <w:rPr>
          <w:sz w:val="36"/>
          <w:szCs w:val="36"/>
        </w:rPr>
        <w:t>Giudice</w:t>
      </w:r>
      <w:proofErr w:type="spellEnd"/>
      <w:r w:rsidRPr="00D1560E">
        <w:rPr>
          <w:sz w:val="36"/>
          <w:szCs w:val="36"/>
        </w:rPr>
        <w:t xml:space="preserve">, E., </w:t>
      </w:r>
      <w:proofErr w:type="spellStart"/>
      <w:r w:rsidRPr="00D1560E">
        <w:rPr>
          <w:sz w:val="36"/>
          <w:szCs w:val="36"/>
        </w:rPr>
        <w:t>Doglia</w:t>
      </w:r>
      <w:proofErr w:type="spellEnd"/>
      <w:r w:rsidRPr="00D1560E">
        <w:rPr>
          <w:sz w:val="36"/>
          <w:szCs w:val="36"/>
        </w:rPr>
        <w:t xml:space="preserve">, S., </w:t>
      </w:r>
      <w:proofErr w:type="spellStart"/>
      <w:r w:rsidRPr="00D1560E">
        <w:rPr>
          <w:sz w:val="36"/>
          <w:szCs w:val="36"/>
        </w:rPr>
        <w:t>Milani</w:t>
      </w:r>
      <w:proofErr w:type="spellEnd"/>
      <w:r w:rsidRPr="00D1560E">
        <w:rPr>
          <w:sz w:val="36"/>
          <w:szCs w:val="36"/>
        </w:rPr>
        <w:t xml:space="preserve">, M., &amp; </w:t>
      </w:r>
      <w:proofErr w:type="spellStart"/>
      <w:r w:rsidRPr="00D1560E">
        <w:rPr>
          <w:sz w:val="36"/>
          <w:szCs w:val="36"/>
        </w:rPr>
        <w:t>Vitiello</w:t>
      </w:r>
      <w:proofErr w:type="spellEnd"/>
      <w:r w:rsidRPr="00D1560E">
        <w:rPr>
          <w:sz w:val="36"/>
          <w:szCs w:val="36"/>
        </w:rPr>
        <w:t xml:space="preserve">, G. (1988). Structures, correlations and electromagnetic interactions in living matter. In H. </w:t>
      </w:r>
      <w:proofErr w:type="spellStart"/>
      <w:r w:rsidRPr="00D1560E">
        <w:rPr>
          <w:sz w:val="36"/>
          <w:szCs w:val="36"/>
        </w:rPr>
        <w:t>Fröhlich</w:t>
      </w:r>
      <w:proofErr w:type="spellEnd"/>
      <w:r w:rsidRPr="00D1560E">
        <w:rPr>
          <w:sz w:val="36"/>
          <w:szCs w:val="36"/>
        </w:rPr>
        <w:t xml:space="preserve"> (Ed.), Biological coherence and response to external stimuli (pp. 49–64). Springer.</w:t>
      </w:r>
    </w:p>
    <w:p w14:paraId="793F3F5C" w14:textId="77777777" w:rsidR="00FD739C" w:rsidRPr="00D1560E" w:rsidRDefault="00FD739C">
      <w:pPr>
        <w:spacing w:line="480" w:lineRule="auto"/>
        <w:rPr>
          <w:sz w:val="36"/>
          <w:szCs w:val="36"/>
        </w:rPr>
      </w:pPr>
    </w:p>
    <w:p w14:paraId="0A6EB82B" w14:textId="77777777" w:rsidR="00FD739C" w:rsidRPr="00D1560E" w:rsidRDefault="007C5A0D">
      <w:pPr>
        <w:spacing w:line="480" w:lineRule="auto"/>
        <w:ind w:left="720" w:hanging="720"/>
        <w:jc w:val="both"/>
        <w:rPr>
          <w:sz w:val="36"/>
          <w:szCs w:val="36"/>
        </w:rPr>
      </w:pPr>
      <w:r w:rsidRPr="00D1560E">
        <w:rPr>
          <w:sz w:val="36"/>
          <w:szCs w:val="36"/>
        </w:rPr>
        <w:t>Ferris, J. P. (1993). Catalysis and prebiotic RNA synthesis. Origins of Life and Evolution of the Biosphere, 23(5), 307–315. https://doi.org/10.1007/BF01582078</w:t>
      </w:r>
    </w:p>
    <w:p w14:paraId="549BF3F4" w14:textId="77777777" w:rsidR="00FD739C" w:rsidRPr="00D1560E" w:rsidRDefault="00FD739C">
      <w:pPr>
        <w:spacing w:line="480" w:lineRule="auto"/>
        <w:rPr>
          <w:sz w:val="36"/>
          <w:szCs w:val="36"/>
        </w:rPr>
      </w:pPr>
    </w:p>
    <w:p w14:paraId="7DEAC987" w14:textId="77777777" w:rsidR="00FD739C" w:rsidRPr="00D1560E" w:rsidRDefault="007C5A0D">
      <w:pPr>
        <w:spacing w:line="480" w:lineRule="auto"/>
        <w:ind w:left="720" w:hanging="720"/>
        <w:jc w:val="both"/>
        <w:rPr>
          <w:sz w:val="36"/>
          <w:szCs w:val="36"/>
        </w:rPr>
      </w:pPr>
      <w:proofErr w:type="spellStart"/>
      <w:r w:rsidRPr="00D1560E">
        <w:rPr>
          <w:sz w:val="36"/>
          <w:szCs w:val="36"/>
        </w:rPr>
        <w:t>Fröhlich</w:t>
      </w:r>
      <w:proofErr w:type="spellEnd"/>
      <w:r w:rsidRPr="00D1560E">
        <w:rPr>
          <w:sz w:val="36"/>
          <w:szCs w:val="36"/>
        </w:rPr>
        <w:t>, H. (1968). Long-range coherence and energy storage in biological systems. International Journal of Quantum Chemistry, 2(5), 641–649. https://doi.org/10.1002/qua.560020505</w:t>
      </w:r>
    </w:p>
    <w:p w14:paraId="334243D8" w14:textId="77777777" w:rsidR="00FD739C" w:rsidRPr="00D1560E" w:rsidRDefault="00FD739C">
      <w:pPr>
        <w:spacing w:line="480" w:lineRule="auto"/>
        <w:rPr>
          <w:sz w:val="36"/>
          <w:szCs w:val="36"/>
        </w:rPr>
      </w:pPr>
    </w:p>
    <w:p w14:paraId="10317C6E" w14:textId="77777777" w:rsidR="00FD739C" w:rsidRPr="00D1560E" w:rsidRDefault="007C5A0D">
      <w:pPr>
        <w:spacing w:line="480" w:lineRule="auto"/>
        <w:ind w:left="720" w:hanging="720"/>
        <w:jc w:val="both"/>
        <w:rPr>
          <w:sz w:val="36"/>
          <w:szCs w:val="36"/>
        </w:rPr>
      </w:pPr>
      <w:r w:rsidRPr="00D1560E">
        <w:rPr>
          <w:sz w:val="36"/>
          <w:szCs w:val="36"/>
        </w:rPr>
        <w:t xml:space="preserve">Gerber, L., </w:t>
      </w:r>
      <w:proofErr w:type="spellStart"/>
      <w:r w:rsidRPr="00D1560E">
        <w:rPr>
          <w:sz w:val="36"/>
          <w:szCs w:val="36"/>
        </w:rPr>
        <w:t>Elhai</w:t>
      </w:r>
      <w:proofErr w:type="spellEnd"/>
      <w:r w:rsidRPr="00D1560E">
        <w:rPr>
          <w:sz w:val="36"/>
          <w:szCs w:val="36"/>
        </w:rPr>
        <w:t xml:space="preserve">, M., &amp; </w:t>
      </w:r>
      <w:proofErr w:type="spellStart"/>
      <w:r w:rsidRPr="00D1560E">
        <w:rPr>
          <w:sz w:val="36"/>
          <w:szCs w:val="36"/>
        </w:rPr>
        <w:t>Dougados</w:t>
      </w:r>
      <w:proofErr w:type="spellEnd"/>
      <w:r w:rsidRPr="00D1560E">
        <w:rPr>
          <w:sz w:val="36"/>
          <w:szCs w:val="36"/>
        </w:rPr>
        <w:t xml:space="preserve">, M. (2022). </w:t>
      </w:r>
      <w:proofErr w:type="spellStart"/>
      <w:r w:rsidRPr="00D1560E">
        <w:rPr>
          <w:sz w:val="36"/>
          <w:szCs w:val="36"/>
        </w:rPr>
        <w:t>Mechanotransduction</w:t>
      </w:r>
      <w:proofErr w:type="spellEnd"/>
      <w:r w:rsidRPr="00D1560E">
        <w:rPr>
          <w:sz w:val="36"/>
          <w:szCs w:val="36"/>
        </w:rPr>
        <w:t xml:space="preserve"> in fibroblasts: Piezoelectric signaling in the extracellular matrix. Journal of Cell Science, 135(4), jcs259234.</w:t>
      </w:r>
    </w:p>
    <w:p w14:paraId="557F3BF6" w14:textId="77777777" w:rsidR="00FD739C" w:rsidRPr="00D1560E" w:rsidRDefault="00FD739C">
      <w:pPr>
        <w:spacing w:line="480" w:lineRule="auto"/>
        <w:rPr>
          <w:sz w:val="36"/>
          <w:szCs w:val="36"/>
        </w:rPr>
      </w:pPr>
    </w:p>
    <w:p w14:paraId="0D2C2875" w14:textId="77777777" w:rsidR="00FD739C" w:rsidRPr="00D1560E" w:rsidRDefault="007C5A0D">
      <w:pPr>
        <w:spacing w:line="480" w:lineRule="auto"/>
        <w:ind w:left="720" w:hanging="720"/>
        <w:jc w:val="both"/>
        <w:rPr>
          <w:sz w:val="36"/>
          <w:szCs w:val="36"/>
        </w:rPr>
      </w:pPr>
      <w:r w:rsidRPr="00D1560E">
        <w:rPr>
          <w:sz w:val="36"/>
          <w:szCs w:val="36"/>
        </w:rPr>
        <w:t>Gilbert, W. (1986). Origin of life: The RNA world. Nature, 319(6055), 618. https://doi.org/10.1038/319618a0</w:t>
      </w:r>
    </w:p>
    <w:p w14:paraId="7218CD0B" w14:textId="77777777" w:rsidR="00FD739C" w:rsidRPr="00D1560E" w:rsidRDefault="00FD739C">
      <w:pPr>
        <w:spacing w:line="480" w:lineRule="auto"/>
        <w:rPr>
          <w:sz w:val="36"/>
          <w:szCs w:val="36"/>
        </w:rPr>
      </w:pPr>
    </w:p>
    <w:p w14:paraId="3C7F1635" w14:textId="77777777" w:rsidR="00FD739C" w:rsidRPr="00D1560E" w:rsidRDefault="007C5A0D">
      <w:pPr>
        <w:spacing w:line="480" w:lineRule="auto"/>
        <w:ind w:left="720" w:hanging="720"/>
        <w:jc w:val="both"/>
        <w:rPr>
          <w:sz w:val="36"/>
          <w:szCs w:val="36"/>
        </w:rPr>
      </w:pPr>
      <w:proofErr w:type="spellStart"/>
      <w:r w:rsidRPr="00D1560E">
        <w:rPr>
          <w:sz w:val="36"/>
          <w:szCs w:val="36"/>
        </w:rPr>
        <w:t>Hamley</w:t>
      </w:r>
      <w:proofErr w:type="spellEnd"/>
      <w:r w:rsidRPr="00D1560E">
        <w:rPr>
          <w:sz w:val="36"/>
          <w:szCs w:val="36"/>
        </w:rPr>
        <w:t>, I. (2015). Liquid crystal phases in biological materials. Soft Matter, 11(43), 8021–8038. https://doi.org/10.1039/C5SM01535A</w:t>
      </w:r>
    </w:p>
    <w:p w14:paraId="7283C8CA" w14:textId="77777777" w:rsidR="00FD739C" w:rsidRPr="00D1560E" w:rsidRDefault="00FD739C">
      <w:pPr>
        <w:spacing w:line="480" w:lineRule="auto"/>
        <w:rPr>
          <w:sz w:val="36"/>
          <w:szCs w:val="36"/>
        </w:rPr>
      </w:pPr>
    </w:p>
    <w:p w14:paraId="44BAEFE8" w14:textId="77777777" w:rsidR="00FD739C" w:rsidRPr="00D1560E" w:rsidRDefault="007C5A0D">
      <w:pPr>
        <w:spacing w:line="480" w:lineRule="auto"/>
        <w:ind w:left="720" w:hanging="720"/>
        <w:jc w:val="both"/>
        <w:rPr>
          <w:sz w:val="36"/>
          <w:szCs w:val="36"/>
        </w:rPr>
      </w:pPr>
      <w:r w:rsidRPr="00D1560E">
        <w:rPr>
          <w:sz w:val="36"/>
          <w:szCs w:val="36"/>
        </w:rPr>
        <w:t>Kauffman, S. (1993). The origins of order: Self-organization and selection in evolution. Oxford University Press.</w:t>
      </w:r>
    </w:p>
    <w:p w14:paraId="52928127" w14:textId="77777777" w:rsidR="00FD739C" w:rsidRPr="00D1560E" w:rsidRDefault="00FD739C">
      <w:pPr>
        <w:spacing w:line="480" w:lineRule="auto"/>
        <w:rPr>
          <w:sz w:val="36"/>
          <w:szCs w:val="36"/>
        </w:rPr>
      </w:pPr>
    </w:p>
    <w:p w14:paraId="5971A842" w14:textId="77777777" w:rsidR="00FD739C" w:rsidRPr="00D1560E" w:rsidRDefault="007C5A0D">
      <w:pPr>
        <w:spacing w:line="480" w:lineRule="auto"/>
        <w:ind w:left="720" w:hanging="720"/>
        <w:jc w:val="both"/>
        <w:rPr>
          <w:sz w:val="36"/>
          <w:szCs w:val="36"/>
        </w:rPr>
      </w:pPr>
      <w:proofErr w:type="spellStart"/>
      <w:r w:rsidRPr="00D1560E">
        <w:rPr>
          <w:sz w:val="36"/>
          <w:szCs w:val="36"/>
        </w:rPr>
        <w:t>Kirschvink</w:t>
      </w:r>
      <w:proofErr w:type="spellEnd"/>
      <w:r w:rsidRPr="00D1560E">
        <w:rPr>
          <w:sz w:val="36"/>
          <w:szCs w:val="36"/>
        </w:rPr>
        <w:t xml:space="preserve">, J. L., Walker, M. M., &amp; </w:t>
      </w:r>
      <w:proofErr w:type="spellStart"/>
      <w:r w:rsidRPr="00D1560E">
        <w:rPr>
          <w:sz w:val="36"/>
          <w:szCs w:val="36"/>
        </w:rPr>
        <w:t>Diebel</w:t>
      </w:r>
      <w:proofErr w:type="spellEnd"/>
      <w:r w:rsidRPr="00D1560E">
        <w:rPr>
          <w:sz w:val="36"/>
          <w:szCs w:val="36"/>
        </w:rPr>
        <w:t xml:space="preserve">, C. E. (2001). Magnetite-based </w:t>
      </w:r>
      <w:proofErr w:type="spellStart"/>
      <w:r w:rsidRPr="00D1560E">
        <w:rPr>
          <w:sz w:val="36"/>
          <w:szCs w:val="36"/>
        </w:rPr>
        <w:t>magnetoreception</w:t>
      </w:r>
      <w:proofErr w:type="spellEnd"/>
      <w:r w:rsidRPr="00D1560E">
        <w:rPr>
          <w:sz w:val="36"/>
          <w:szCs w:val="36"/>
        </w:rPr>
        <w:t>. Current Opinion in Neurobiology, 11(4), 462–467. https://doi.org/10.1016/S0959-4388(00)00235-X</w:t>
      </w:r>
    </w:p>
    <w:p w14:paraId="7850C5D0" w14:textId="77777777" w:rsidR="00FD739C" w:rsidRPr="00D1560E" w:rsidRDefault="00FD739C">
      <w:pPr>
        <w:spacing w:line="480" w:lineRule="auto"/>
        <w:rPr>
          <w:sz w:val="36"/>
          <w:szCs w:val="36"/>
        </w:rPr>
      </w:pPr>
    </w:p>
    <w:p w14:paraId="4DC1B499" w14:textId="77777777" w:rsidR="00FD739C" w:rsidRPr="00D1560E" w:rsidRDefault="007C5A0D">
      <w:pPr>
        <w:spacing w:line="480" w:lineRule="auto"/>
        <w:ind w:left="720" w:hanging="720"/>
        <w:jc w:val="both"/>
        <w:rPr>
          <w:sz w:val="36"/>
          <w:szCs w:val="36"/>
        </w:rPr>
      </w:pPr>
      <w:r w:rsidRPr="00D1560E">
        <w:rPr>
          <w:sz w:val="36"/>
          <w:szCs w:val="36"/>
        </w:rPr>
        <w:t>Lee, K. Y. (2018). Biological membranes: The liquid crystal state. Chemical Reviews, 118(12), 6676–6708. https://doi.org/10.1021/acs.chemrev.8b00159</w:t>
      </w:r>
    </w:p>
    <w:p w14:paraId="1B3A2AF9" w14:textId="77777777" w:rsidR="00FD739C" w:rsidRPr="00D1560E" w:rsidRDefault="00FD739C">
      <w:pPr>
        <w:spacing w:line="480" w:lineRule="auto"/>
        <w:rPr>
          <w:sz w:val="36"/>
          <w:szCs w:val="36"/>
        </w:rPr>
      </w:pPr>
    </w:p>
    <w:p w14:paraId="218F60AF" w14:textId="77777777" w:rsidR="00FD739C" w:rsidRPr="00D1560E" w:rsidRDefault="007C5A0D">
      <w:pPr>
        <w:spacing w:line="480" w:lineRule="auto"/>
        <w:ind w:left="720" w:hanging="720"/>
        <w:jc w:val="both"/>
        <w:rPr>
          <w:sz w:val="36"/>
          <w:szCs w:val="36"/>
        </w:rPr>
      </w:pPr>
      <w:proofErr w:type="spellStart"/>
      <w:r w:rsidRPr="00D1560E">
        <w:rPr>
          <w:sz w:val="36"/>
          <w:szCs w:val="36"/>
        </w:rPr>
        <w:t>Meaney</w:t>
      </w:r>
      <w:proofErr w:type="spellEnd"/>
      <w:r w:rsidRPr="00D1560E">
        <w:rPr>
          <w:sz w:val="36"/>
          <w:szCs w:val="36"/>
        </w:rPr>
        <w:t xml:space="preserve">, M. J., &amp; </w:t>
      </w:r>
      <w:proofErr w:type="spellStart"/>
      <w:r w:rsidRPr="00D1560E">
        <w:rPr>
          <w:sz w:val="36"/>
          <w:szCs w:val="36"/>
        </w:rPr>
        <w:t>Szyf</w:t>
      </w:r>
      <w:proofErr w:type="spellEnd"/>
      <w:r w:rsidRPr="00D1560E">
        <w:rPr>
          <w:sz w:val="36"/>
          <w:szCs w:val="36"/>
        </w:rPr>
        <w:t>, M. (2005). Environmental programming of stress responses through DNA methylation: Life at the interface between a dynamic environment and a fixed genome. Dialogues in Clinical Neuroscience, 7(2), 103–123. https://doi.org/10.31887/DCNS.2005.7.2/mmeaney</w:t>
      </w:r>
    </w:p>
    <w:p w14:paraId="147CE554" w14:textId="77777777" w:rsidR="00FD739C" w:rsidRPr="00D1560E" w:rsidRDefault="00FD739C">
      <w:pPr>
        <w:spacing w:line="480" w:lineRule="auto"/>
        <w:rPr>
          <w:sz w:val="36"/>
          <w:szCs w:val="36"/>
        </w:rPr>
      </w:pPr>
    </w:p>
    <w:p w14:paraId="1676937F" w14:textId="77777777" w:rsidR="00FD739C" w:rsidRPr="00D1560E" w:rsidRDefault="007C5A0D">
      <w:pPr>
        <w:spacing w:line="480" w:lineRule="auto"/>
        <w:ind w:left="720" w:hanging="720"/>
        <w:jc w:val="both"/>
        <w:rPr>
          <w:sz w:val="36"/>
          <w:szCs w:val="36"/>
        </w:rPr>
      </w:pPr>
      <w:proofErr w:type="spellStart"/>
      <w:r w:rsidRPr="00D1560E">
        <w:rPr>
          <w:sz w:val="36"/>
          <w:szCs w:val="36"/>
        </w:rPr>
        <w:t>Nicolis</w:t>
      </w:r>
      <w:proofErr w:type="spellEnd"/>
      <w:r w:rsidRPr="00D1560E">
        <w:rPr>
          <w:sz w:val="36"/>
          <w:szCs w:val="36"/>
        </w:rPr>
        <w:t xml:space="preserve">, G., &amp; Prigogine, I. (1977). Self-organization in </w:t>
      </w:r>
      <w:proofErr w:type="spellStart"/>
      <w:r w:rsidRPr="00D1560E">
        <w:rPr>
          <w:sz w:val="36"/>
          <w:szCs w:val="36"/>
        </w:rPr>
        <w:t>nonequilibrium</w:t>
      </w:r>
      <w:proofErr w:type="spellEnd"/>
      <w:r w:rsidRPr="00D1560E">
        <w:rPr>
          <w:sz w:val="36"/>
          <w:szCs w:val="36"/>
        </w:rPr>
        <w:t xml:space="preserve"> systems. Wiley.</w:t>
      </w:r>
    </w:p>
    <w:p w14:paraId="5E0529A7" w14:textId="77777777" w:rsidR="00FD739C" w:rsidRPr="00D1560E" w:rsidRDefault="00FD739C">
      <w:pPr>
        <w:spacing w:line="480" w:lineRule="auto"/>
        <w:rPr>
          <w:sz w:val="36"/>
          <w:szCs w:val="36"/>
        </w:rPr>
      </w:pPr>
    </w:p>
    <w:p w14:paraId="071BE68E" w14:textId="77777777" w:rsidR="00FD739C" w:rsidRPr="00D1560E" w:rsidRDefault="007C5A0D">
      <w:pPr>
        <w:spacing w:line="480" w:lineRule="auto"/>
        <w:ind w:left="720" w:hanging="720"/>
        <w:jc w:val="both"/>
        <w:rPr>
          <w:sz w:val="36"/>
          <w:szCs w:val="36"/>
        </w:rPr>
      </w:pPr>
      <w:proofErr w:type="spellStart"/>
      <w:r w:rsidRPr="00D1560E">
        <w:rPr>
          <w:sz w:val="36"/>
          <w:szCs w:val="36"/>
        </w:rPr>
        <w:t>Pokorný</w:t>
      </w:r>
      <w:proofErr w:type="spellEnd"/>
      <w:r w:rsidRPr="00D1560E">
        <w:rPr>
          <w:sz w:val="36"/>
          <w:szCs w:val="36"/>
        </w:rPr>
        <w:t>, J. (2015). Electromagnetic activity of living cells. Electromagnetic Biology and Medicine, 34(4), 271–285. https://doi.org/10.3109/15368378.2014.975837</w:t>
      </w:r>
    </w:p>
    <w:p w14:paraId="546884DD" w14:textId="77777777" w:rsidR="00FD739C" w:rsidRPr="00D1560E" w:rsidRDefault="00FD739C">
      <w:pPr>
        <w:spacing w:line="480" w:lineRule="auto"/>
        <w:rPr>
          <w:sz w:val="36"/>
          <w:szCs w:val="36"/>
        </w:rPr>
      </w:pPr>
    </w:p>
    <w:p w14:paraId="48BE03BA" w14:textId="77777777" w:rsidR="00FD739C" w:rsidRPr="00D1560E" w:rsidRDefault="007C5A0D">
      <w:pPr>
        <w:spacing w:line="480" w:lineRule="auto"/>
        <w:ind w:left="720" w:hanging="720"/>
        <w:jc w:val="both"/>
        <w:rPr>
          <w:sz w:val="36"/>
          <w:szCs w:val="36"/>
        </w:rPr>
      </w:pPr>
      <w:r w:rsidRPr="00D1560E">
        <w:rPr>
          <w:sz w:val="36"/>
          <w:szCs w:val="36"/>
        </w:rPr>
        <w:t xml:space="preserve">Popp, F. A. (1994). </w:t>
      </w:r>
      <w:proofErr w:type="spellStart"/>
      <w:r w:rsidRPr="00D1560E">
        <w:rPr>
          <w:sz w:val="36"/>
          <w:szCs w:val="36"/>
        </w:rPr>
        <w:t>Biophotons</w:t>
      </w:r>
      <w:proofErr w:type="spellEnd"/>
      <w:r w:rsidRPr="00D1560E">
        <w:rPr>
          <w:sz w:val="36"/>
          <w:szCs w:val="36"/>
        </w:rPr>
        <w:t xml:space="preserve"> — background, experimental results, theoretical approach and applications. </w:t>
      </w:r>
      <w:proofErr w:type="spellStart"/>
      <w:r w:rsidRPr="00D1560E">
        <w:rPr>
          <w:sz w:val="36"/>
          <w:szCs w:val="36"/>
        </w:rPr>
        <w:t>Experientia</w:t>
      </w:r>
      <w:proofErr w:type="spellEnd"/>
      <w:r w:rsidRPr="00D1560E">
        <w:rPr>
          <w:sz w:val="36"/>
          <w:szCs w:val="36"/>
        </w:rPr>
        <w:t>, 44(7), 576–585. https://doi.org/10.1007/BF01953305</w:t>
      </w:r>
    </w:p>
    <w:p w14:paraId="3CA1D08F" w14:textId="77777777" w:rsidR="00FD739C" w:rsidRPr="00D1560E" w:rsidRDefault="00FD739C">
      <w:pPr>
        <w:spacing w:line="480" w:lineRule="auto"/>
        <w:rPr>
          <w:sz w:val="36"/>
          <w:szCs w:val="36"/>
        </w:rPr>
      </w:pPr>
    </w:p>
    <w:p w14:paraId="26CADD8F" w14:textId="77777777" w:rsidR="00FD739C" w:rsidRPr="00D1560E" w:rsidRDefault="007C5A0D">
      <w:pPr>
        <w:spacing w:line="480" w:lineRule="auto"/>
        <w:ind w:left="720" w:hanging="720"/>
        <w:jc w:val="both"/>
        <w:rPr>
          <w:sz w:val="36"/>
          <w:szCs w:val="36"/>
        </w:rPr>
      </w:pPr>
      <w:r w:rsidRPr="00D1560E">
        <w:rPr>
          <w:sz w:val="36"/>
          <w:szCs w:val="36"/>
        </w:rPr>
        <w:t>Robertson, M. P., &amp; Joyce, G. F. (2012). The origins of the RNA world. Cold Spring Harbor Perspectives in Biology, 4(5), a003608. https://doi.org/10.1101/cshperspect.a003608</w:t>
      </w:r>
    </w:p>
    <w:p w14:paraId="4FA28819" w14:textId="77777777" w:rsidR="00FD739C" w:rsidRPr="00D1560E" w:rsidRDefault="00FD739C">
      <w:pPr>
        <w:spacing w:line="480" w:lineRule="auto"/>
        <w:rPr>
          <w:sz w:val="36"/>
          <w:szCs w:val="36"/>
        </w:rPr>
      </w:pPr>
    </w:p>
    <w:p w14:paraId="294BF60F" w14:textId="77777777" w:rsidR="00FD739C" w:rsidRPr="00D1560E" w:rsidRDefault="007C5A0D">
      <w:pPr>
        <w:spacing w:line="480" w:lineRule="auto"/>
        <w:ind w:left="720" w:hanging="720"/>
        <w:jc w:val="both"/>
        <w:rPr>
          <w:sz w:val="36"/>
          <w:szCs w:val="36"/>
        </w:rPr>
      </w:pPr>
      <w:r w:rsidRPr="00D1560E">
        <w:rPr>
          <w:sz w:val="36"/>
          <w:szCs w:val="36"/>
        </w:rPr>
        <w:t>Russell, M. J., &amp; Martin, W. (2004). The rocky roots of the acetyl-CoA pathway. Trends in Biochemical Sciences, 29(7), 358–363. https://doi.org/10.1016/j.tibs.2004.05.007</w:t>
      </w:r>
    </w:p>
    <w:p w14:paraId="622B6228" w14:textId="77777777" w:rsidR="00FD739C" w:rsidRPr="00D1560E" w:rsidRDefault="00FD739C">
      <w:pPr>
        <w:spacing w:line="480" w:lineRule="auto"/>
        <w:rPr>
          <w:sz w:val="36"/>
          <w:szCs w:val="36"/>
        </w:rPr>
      </w:pPr>
    </w:p>
    <w:p w14:paraId="35618807" w14:textId="77777777" w:rsidR="00FD739C" w:rsidRPr="00D1560E" w:rsidRDefault="007C5A0D">
      <w:pPr>
        <w:spacing w:line="480" w:lineRule="auto"/>
        <w:ind w:left="720" w:hanging="720"/>
        <w:jc w:val="both"/>
        <w:rPr>
          <w:sz w:val="36"/>
          <w:szCs w:val="36"/>
        </w:rPr>
      </w:pPr>
      <w:r w:rsidRPr="00D1560E">
        <w:rPr>
          <w:sz w:val="36"/>
          <w:szCs w:val="36"/>
        </w:rPr>
        <w:t>Ruiz-</w:t>
      </w:r>
      <w:proofErr w:type="spellStart"/>
      <w:r w:rsidRPr="00D1560E">
        <w:rPr>
          <w:sz w:val="36"/>
          <w:szCs w:val="36"/>
        </w:rPr>
        <w:t>Mirazo</w:t>
      </w:r>
      <w:proofErr w:type="spellEnd"/>
      <w:r w:rsidRPr="00D1560E">
        <w:rPr>
          <w:sz w:val="36"/>
          <w:szCs w:val="36"/>
        </w:rPr>
        <w:t xml:space="preserve">, K., Briones, C., &amp; de la </w:t>
      </w:r>
      <w:proofErr w:type="spellStart"/>
      <w:r w:rsidRPr="00D1560E">
        <w:rPr>
          <w:sz w:val="36"/>
          <w:szCs w:val="36"/>
        </w:rPr>
        <w:t>Escosura</w:t>
      </w:r>
      <w:proofErr w:type="spellEnd"/>
      <w:r w:rsidRPr="00D1560E">
        <w:rPr>
          <w:sz w:val="36"/>
          <w:szCs w:val="36"/>
        </w:rPr>
        <w:t>, A. (2014). Prebiotic systems chemistry: New perspectives for the origins of life. Chemical Reviews, 114(1), 285–366. https://doi.org/10.1021/cr2004844</w:t>
      </w:r>
    </w:p>
    <w:p w14:paraId="79AC32CE" w14:textId="77777777" w:rsidR="00FD739C" w:rsidRPr="00D1560E" w:rsidRDefault="00FD739C">
      <w:pPr>
        <w:spacing w:line="480" w:lineRule="auto"/>
        <w:rPr>
          <w:sz w:val="36"/>
          <w:szCs w:val="36"/>
        </w:rPr>
      </w:pPr>
    </w:p>
    <w:p w14:paraId="5E2606DD" w14:textId="77777777" w:rsidR="00FD739C" w:rsidRPr="00D1560E" w:rsidRDefault="007C5A0D">
      <w:pPr>
        <w:spacing w:line="480" w:lineRule="auto"/>
        <w:ind w:left="720" w:hanging="720"/>
        <w:jc w:val="both"/>
        <w:rPr>
          <w:sz w:val="36"/>
          <w:szCs w:val="36"/>
        </w:rPr>
      </w:pPr>
      <w:proofErr w:type="spellStart"/>
      <w:r w:rsidRPr="00D1560E">
        <w:rPr>
          <w:sz w:val="36"/>
          <w:szCs w:val="36"/>
        </w:rPr>
        <w:t>Sahu</w:t>
      </w:r>
      <w:proofErr w:type="spellEnd"/>
      <w:r w:rsidRPr="00D1560E">
        <w:rPr>
          <w:sz w:val="36"/>
          <w:szCs w:val="36"/>
        </w:rPr>
        <w:t xml:space="preserve">, S., Ghosh, S., Fujita, D., </w:t>
      </w:r>
      <w:proofErr w:type="spellStart"/>
      <w:r w:rsidRPr="00D1560E">
        <w:rPr>
          <w:sz w:val="36"/>
          <w:szCs w:val="36"/>
        </w:rPr>
        <w:t>Bandyopadhyay</w:t>
      </w:r>
      <w:proofErr w:type="spellEnd"/>
      <w:r w:rsidRPr="00D1560E">
        <w:rPr>
          <w:sz w:val="36"/>
          <w:szCs w:val="36"/>
        </w:rPr>
        <w:t xml:space="preserve">, A., &amp; </w:t>
      </w:r>
      <w:proofErr w:type="spellStart"/>
      <w:r w:rsidRPr="00D1560E">
        <w:rPr>
          <w:sz w:val="36"/>
          <w:szCs w:val="36"/>
        </w:rPr>
        <w:t>Sikdar</w:t>
      </w:r>
      <w:proofErr w:type="spellEnd"/>
      <w:r w:rsidRPr="00D1560E">
        <w:rPr>
          <w:sz w:val="36"/>
          <w:szCs w:val="36"/>
        </w:rPr>
        <w:t>, N. (2013). Multi-level memory-switching properties of a single brain microtubule. Applied Physics Letters, 102(12), 123701. https://doi.org/10.1063/1.4793995</w:t>
      </w:r>
    </w:p>
    <w:p w14:paraId="73E23A0D" w14:textId="77777777" w:rsidR="00FD739C" w:rsidRPr="00D1560E" w:rsidRDefault="00FD739C">
      <w:pPr>
        <w:spacing w:line="480" w:lineRule="auto"/>
        <w:rPr>
          <w:sz w:val="36"/>
          <w:szCs w:val="36"/>
        </w:rPr>
      </w:pPr>
    </w:p>
    <w:p w14:paraId="48DA08E5" w14:textId="77777777" w:rsidR="00FD739C" w:rsidRPr="00D1560E" w:rsidRDefault="007C5A0D">
      <w:pPr>
        <w:spacing w:line="480" w:lineRule="auto"/>
        <w:ind w:left="720" w:hanging="720"/>
        <w:jc w:val="both"/>
        <w:rPr>
          <w:sz w:val="36"/>
          <w:szCs w:val="36"/>
        </w:rPr>
      </w:pPr>
      <w:proofErr w:type="spellStart"/>
      <w:r w:rsidRPr="00D1560E">
        <w:rPr>
          <w:sz w:val="36"/>
          <w:szCs w:val="36"/>
        </w:rPr>
        <w:t>Schoff</w:t>
      </w:r>
      <w:proofErr w:type="spellEnd"/>
      <w:r w:rsidRPr="00D1560E">
        <w:rPr>
          <w:sz w:val="36"/>
          <w:szCs w:val="36"/>
        </w:rPr>
        <w:t xml:space="preserve">, N. P. J. (2025). The recursion-stability threshold: A unified algorithmic model for the emergence of animate life. </w:t>
      </w:r>
      <w:proofErr w:type="spellStart"/>
      <w:r w:rsidRPr="00D1560E">
        <w:rPr>
          <w:sz w:val="36"/>
          <w:szCs w:val="36"/>
        </w:rPr>
        <w:t>Schoff</w:t>
      </w:r>
      <w:proofErr w:type="spellEnd"/>
      <w:r w:rsidRPr="00D1560E">
        <w:rPr>
          <w:sz w:val="36"/>
          <w:szCs w:val="36"/>
        </w:rPr>
        <w:t xml:space="preserve"> Research Program. https://doi.org/10.5281/zenodo.18989736</w:t>
      </w:r>
    </w:p>
    <w:p w14:paraId="6F9422EA" w14:textId="77777777" w:rsidR="00FD739C" w:rsidRPr="00D1560E" w:rsidRDefault="00FD739C">
      <w:pPr>
        <w:spacing w:line="480" w:lineRule="auto"/>
        <w:rPr>
          <w:sz w:val="36"/>
          <w:szCs w:val="36"/>
        </w:rPr>
      </w:pPr>
    </w:p>
    <w:p w14:paraId="210C502A" w14:textId="77777777" w:rsidR="00FD739C" w:rsidRPr="00D1560E" w:rsidRDefault="007C5A0D">
      <w:pPr>
        <w:spacing w:line="480" w:lineRule="auto"/>
        <w:ind w:left="720" w:hanging="720"/>
        <w:jc w:val="both"/>
        <w:rPr>
          <w:sz w:val="36"/>
          <w:szCs w:val="36"/>
        </w:rPr>
      </w:pPr>
      <w:proofErr w:type="spellStart"/>
      <w:r w:rsidRPr="00D1560E">
        <w:rPr>
          <w:sz w:val="36"/>
          <w:szCs w:val="36"/>
        </w:rPr>
        <w:t>Schoff</w:t>
      </w:r>
      <w:proofErr w:type="spellEnd"/>
      <w:r w:rsidRPr="00D1560E">
        <w:rPr>
          <w:sz w:val="36"/>
          <w:szCs w:val="36"/>
        </w:rPr>
        <w:t xml:space="preserve">, N. P. J., &amp; Claude. (2026a). Constraint, consciousness, and the physics of love: A unified philosophical framework. </w:t>
      </w:r>
      <w:proofErr w:type="spellStart"/>
      <w:r w:rsidRPr="00D1560E">
        <w:rPr>
          <w:sz w:val="36"/>
          <w:szCs w:val="36"/>
        </w:rPr>
        <w:t>Schoff</w:t>
      </w:r>
      <w:proofErr w:type="spellEnd"/>
      <w:r w:rsidRPr="00D1560E">
        <w:rPr>
          <w:sz w:val="36"/>
          <w:szCs w:val="36"/>
        </w:rPr>
        <w:t xml:space="preserve"> Research Program. https://doi.org/10.5281/zenodo.18989736</w:t>
      </w:r>
    </w:p>
    <w:p w14:paraId="706C16F9" w14:textId="77777777" w:rsidR="00FD739C" w:rsidRPr="00D1560E" w:rsidRDefault="00FD739C">
      <w:pPr>
        <w:spacing w:line="480" w:lineRule="auto"/>
        <w:rPr>
          <w:sz w:val="36"/>
          <w:szCs w:val="36"/>
        </w:rPr>
      </w:pPr>
    </w:p>
    <w:p w14:paraId="7DBA45BD" w14:textId="77777777" w:rsidR="00FD739C" w:rsidRPr="00D1560E" w:rsidRDefault="007C5A0D">
      <w:pPr>
        <w:spacing w:line="480" w:lineRule="auto"/>
        <w:ind w:left="720" w:hanging="720"/>
        <w:jc w:val="both"/>
        <w:rPr>
          <w:sz w:val="36"/>
          <w:szCs w:val="36"/>
        </w:rPr>
      </w:pPr>
      <w:proofErr w:type="spellStart"/>
      <w:r w:rsidRPr="00D1560E">
        <w:rPr>
          <w:sz w:val="36"/>
          <w:szCs w:val="36"/>
        </w:rPr>
        <w:t>Schoff</w:t>
      </w:r>
      <w:proofErr w:type="spellEnd"/>
      <w:r w:rsidRPr="00D1560E">
        <w:rPr>
          <w:sz w:val="36"/>
          <w:szCs w:val="36"/>
        </w:rPr>
        <w:t xml:space="preserve">, N. P. J., &amp; Claude. (2026b). Quantum grounded symbols, recursive entanglement, and bidirectional constraint closure: A unified framework for physically grounded artificial intelligence. </w:t>
      </w:r>
      <w:proofErr w:type="spellStart"/>
      <w:r w:rsidRPr="00D1560E">
        <w:rPr>
          <w:sz w:val="36"/>
          <w:szCs w:val="36"/>
        </w:rPr>
        <w:t>Schoff</w:t>
      </w:r>
      <w:proofErr w:type="spellEnd"/>
      <w:r w:rsidRPr="00D1560E">
        <w:rPr>
          <w:sz w:val="36"/>
          <w:szCs w:val="36"/>
        </w:rPr>
        <w:t xml:space="preserve"> Research Program. https://doi.org/10.5281/zenodo.18989736</w:t>
      </w:r>
    </w:p>
    <w:p w14:paraId="6E126A74" w14:textId="77777777" w:rsidR="00FD739C" w:rsidRPr="00D1560E" w:rsidRDefault="00FD739C">
      <w:pPr>
        <w:spacing w:line="480" w:lineRule="auto"/>
        <w:rPr>
          <w:sz w:val="36"/>
          <w:szCs w:val="36"/>
        </w:rPr>
      </w:pPr>
    </w:p>
    <w:p w14:paraId="538ADBA6" w14:textId="77777777" w:rsidR="00FD739C" w:rsidRPr="00D1560E" w:rsidRDefault="007C5A0D">
      <w:pPr>
        <w:spacing w:line="480" w:lineRule="auto"/>
        <w:ind w:left="720" w:hanging="720"/>
        <w:jc w:val="both"/>
        <w:rPr>
          <w:sz w:val="36"/>
          <w:szCs w:val="36"/>
        </w:rPr>
      </w:pPr>
      <w:proofErr w:type="spellStart"/>
      <w:r w:rsidRPr="00D1560E">
        <w:rPr>
          <w:sz w:val="36"/>
          <w:szCs w:val="36"/>
        </w:rPr>
        <w:t>Segré</w:t>
      </w:r>
      <w:proofErr w:type="spellEnd"/>
      <w:r w:rsidRPr="00D1560E">
        <w:rPr>
          <w:sz w:val="36"/>
          <w:szCs w:val="36"/>
        </w:rPr>
        <w:t xml:space="preserve">, D., Ben-Eli, D., </w:t>
      </w:r>
      <w:proofErr w:type="spellStart"/>
      <w:r w:rsidRPr="00D1560E">
        <w:rPr>
          <w:sz w:val="36"/>
          <w:szCs w:val="36"/>
        </w:rPr>
        <w:t>Deamer</w:t>
      </w:r>
      <w:proofErr w:type="spellEnd"/>
      <w:r w:rsidRPr="00D1560E">
        <w:rPr>
          <w:sz w:val="36"/>
          <w:szCs w:val="36"/>
        </w:rPr>
        <w:t>, D. W., &amp; Lancet, D. (2001). The lipid world. Origins of Life and Evolution of the Biosphere, 31(1–2), 119–145. https://doi.org/10.1023/A:1006746807104</w:t>
      </w:r>
    </w:p>
    <w:p w14:paraId="111964B8" w14:textId="77777777" w:rsidR="00FD739C" w:rsidRPr="00D1560E" w:rsidRDefault="00FD739C">
      <w:pPr>
        <w:spacing w:line="480" w:lineRule="auto"/>
        <w:rPr>
          <w:sz w:val="36"/>
          <w:szCs w:val="36"/>
        </w:rPr>
      </w:pPr>
    </w:p>
    <w:p w14:paraId="1639B286" w14:textId="77777777" w:rsidR="00FD739C" w:rsidRPr="00D1560E" w:rsidRDefault="007C5A0D">
      <w:pPr>
        <w:spacing w:line="480" w:lineRule="auto"/>
        <w:ind w:left="720" w:hanging="720"/>
        <w:jc w:val="both"/>
        <w:rPr>
          <w:sz w:val="36"/>
          <w:szCs w:val="36"/>
        </w:rPr>
      </w:pPr>
      <w:proofErr w:type="spellStart"/>
      <w:r w:rsidRPr="00D1560E">
        <w:rPr>
          <w:sz w:val="36"/>
          <w:szCs w:val="36"/>
        </w:rPr>
        <w:t>Thaut</w:t>
      </w:r>
      <w:proofErr w:type="spellEnd"/>
      <w:r w:rsidRPr="00D1560E">
        <w:rPr>
          <w:sz w:val="36"/>
          <w:szCs w:val="36"/>
        </w:rPr>
        <w:t xml:space="preserve">, M. H., &amp; </w:t>
      </w:r>
      <w:proofErr w:type="spellStart"/>
      <w:r w:rsidRPr="00D1560E">
        <w:rPr>
          <w:sz w:val="36"/>
          <w:szCs w:val="36"/>
        </w:rPr>
        <w:t>Hoemberg</w:t>
      </w:r>
      <w:proofErr w:type="spellEnd"/>
      <w:r w:rsidRPr="00D1560E">
        <w:rPr>
          <w:sz w:val="36"/>
          <w:szCs w:val="36"/>
        </w:rPr>
        <w:t>, V. (Eds.). (2014). Handbook of neurologic music therapy. Oxford University Press.</w:t>
      </w:r>
    </w:p>
    <w:p w14:paraId="3E8283B0" w14:textId="77777777" w:rsidR="00FD739C" w:rsidRPr="00D1560E" w:rsidRDefault="00FD739C">
      <w:pPr>
        <w:spacing w:line="480" w:lineRule="auto"/>
        <w:rPr>
          <w:sz w:val="36"/>
          <w:szCs w:val="36"/>
        </w:rPr>
      </w:pPr>
    </w:p>
    <w:p w14:paraId="3002DBF1" w14:textId="77777777" w:rsidR="00FD739C" w:rsidRPr="00D1560E" w:rsidRDefault="007C5A0D">
      <w:pPr>
        <w:spacing w:line="480" w:lineRule="auto"/>
        <w:ind w:left="720" w:hanging="720"/>
        <w:jc w:val="both"/>
        <w:rPr>
          <w:sz w:val="36"/>
          <w:szCs w:val="36"/>
        </w:rPr>
      </w:pPr>
      <w:r w:rsidRPr="00D1560E">
        <w:rPr>
          <w:sz w:val="36"/>
          <w:szCs w:val="36"/>
        </w:rPr>
        <w:t>Walker, S. I., &amp; Davies, P. C. (2013). The algorithmic origins of life. Journal of the Royal Society Interface, 10(79), 20120869. https://doi.org/10.1098/rsif.2012.0869</w:t>
      </w:r>
    </w:p>
    <w:p w14:paraId="78BC80B1" w14:textId="77777777" w:rsidR="00FD739C" w:rsidRPr="00D1560E" w:rsidRDefault="00FD739C">
      <w:pPr>
        <w:spacing w:line="480" w:lineRule="auto"/>
        <w:rPr>
          <w:sz w:val="36"/>
          <w:szCs w:val="36"/>
        </w:rPr>
      </w:pPr>
    </w:p>
    <w:p w14:paraId="72A205D3" w14:textId="77777777" w:rsidR="00FD739C" w:rsidRPr="00D1560E" w:rsidRDefault="007C5A0D">
      <w:pPr>
        <w:spacing w:line="480" w:lineRule="auto"/>
        <w:ind w:left="720" w:hanging="720"/>
        <w:jc w:val="both"/>
        <w:rPr>
          <w:sz w:val="36"/>
          <w:szCs w:val="36"/>
        </w:rPr>
      </w:pPr>
      <w:r w:rsidRPr="00D1560E">
        <w:rPr>
          <w:sz w:val="36"/>
          <w:szCs w:val="36"/>
        </w:rPr>
        <w:t xml:space="preserve">Yehuda, R., </w:t>
      </w:r>
      <w:proofErr w:type="spellStart"/>
      <w:r w:rsidRPr="00D1560E">
        <w:rPr>
          <w:sz w:val="36"/>
          <w:szCs w:val="36"/>
        </w:rPr>
        <w:t>Daskalakis</w:t>
      </w:r>
      <w:proofErr w:type="spellEnd"/>
      <w:r w:rsidRPr="00D1560E">
        <w:rPr>
          <w:sz w:val="36"/>
          <w:szCs w:val="36"/>
        </w:rPr>
        <w:t xml:space="preserve">, N. P., </w:t>
      </w:r>
      <w:proofErr w:type="spellStart"/>
      <w:r w:rsidRPr="00D1560E">
        <w:rPr>
          <w:sz w:val="36"/>
          <w:szCs w:val="36"/>
        </w:rPr>
        <w:t>Bierer</w:t>
      </w:r>
      <w:proofErr w:type="spellEnd"/>
      <w:r w:rsidRPr="00D1560E">
        <w:rPr>
          <w:sz w:val="36"/>
          <w:szCs w:val="36"/>
        </w:rPr>
        <w:t xml:space="preserve">, L. M., Bader, H. N., </w:t>
      </w:r>
      <w:proofErr w:type="spellStart"/>
      <w:r w:rsidRPr="00D1560E">
        <w:rPr>
          <w:sz w:val="36"/>
          <w:szCs w:val="36"/>
        </w:rPr>
        <w:t>Klengel</w:t>
      </w:r>
      <w:proofErr w:type="spellEnd"/>
      <w:r w:rsidRPr="00D1560E">
        <w:rPr>
          <w:sz w:val="36"/>
          <w:szCs w:val="36"/>
        </w:rPr>
        <w:t xml:space="preserve">, T., </w:t>
      </w:r>
      <w:proofErr w:type="spellStart"/>
      <w:r w:rsidRPr="00D1560E">
        <w:rPr>
          <w:sz w:val="36"/>
          <w:szCs w:val="36"/>
        </w:rPr>
        <w:t>Holsboer</w:t>
      </w:r>
      <w:proofErr w:type="spellEnd"/>
      <w:r w:rsidRPr="00D1560E">
        <w:rPr>
          <w:sz w:val="36"/>
          <w:szCs w:val="36"/>
        </w:rPr>
        <w:t>, F., &amp; Binder, E. B. (2016). Holocaust exposure induced intergenerational effects on FKBP5 methylation. Biological Psychiatry, 80(5), 372–380. https://doi.org/10.1016/j.biopsych.2015.08.005</w:t>
      </w:r>
    </w:p>
    <w:sectPr w:rsidR="00FD739C" w:rsidRPr="00D1560E">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C70B1" w14:textId="77777777" w:rsidR="007C5A0D" w:rsidRDefault="007C5A0D">
      <w:r>
        <w:separator/>
      </w:r>
    </w:p>
  </w:endnote>
  <w:endnote w:type="continuationSeparator" w:id="0">
    <w:p w14:paraId="4063AFBB" w14:textId="77777777" w:rsidR="007C5A0D" w:rsidRDefault="007C5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E2C37" w14:textId="77777777" w:rsidR="007C5A0D" w:rsidRDefault="007C5A0D">
      <w:r>
        <w:separator/>
      </w:r>
    </w:p>
  </w:footnote>
  <w:footnote w:type="continuationSeparator" w:id="0">
    <w:p w14:paraId="42785C96" w14:textId="77777777" w:rsidR="007C5A0D" w:rsidRDefault="007C5A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17065" w14:textId="77777777" w:rsidR="00FD739C" w:rsidRDefault="007C5A0D">
    <w:r>
      <w:t>Running head: CONSTRAINT TOPOLOGY AND BIOLOGICAL COHERENCE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B6040"/>
    <w:multiLevelType w:val="hybridMultilevel"/>
    <w:tmpl w:val="FFFFFFFF"/>
    <w:lvl w:ilvl="0" w:tplc="5FF6D860">
      <w:start w:val="1"/>
      <w:numFmt w:val="bullet"/>
      <w:lvlText w:val="●"/>
      <w:lvlJc w:val="left"/>
      <w:pPr>
        <w:ind w:left="720" w:hanging="360"/>
      </w:pPr>
    </w:lvl>
    <w:lvl w:ilvl="1" w:tplc="723CDB88">
      <w:start w:val="1"/>
      <w:numFmt w:val="bullet"/>
      <w:lvlText w:val="○"/>
      <w:lvlJc w:val="left"/>
      <w:pPr>
        <w:ind w:left="1440" w:hanging="360"/>
      </w:pPr>
    </w:lvl>
    <w:lvl w:ilvl="2" w:tplc="8B12D8AE">
      <w:start w:val="1"/>
      <w:numFmt w:val="bullet"/>
      <w:lvlText w:val="■"/>
      <w:lvlJc w:val="left"/>
      <w:pPr>
        <w:ind w:left="2160" w:hanging="360"/>
      </w:pPr>
    </w:lvl>
    <w:lvl w:ilvl="3" w:tplc="1C16CC5C">
      <w:start w:val="1"/>
      <w:numFmt w:val="bullet"/>
      <w:lvlText w:val="●"/>
      <w:lvlJc w:val="left"/>
      <w:pPr>
        <w:ind w:left="2880" w:hanging="360"/>
      </w:pPr>
    </w:lvl>
    <w:lvl w:ilvl="4" w:tplc="8C18D6E6">
      <w:start w:val="1"/>
      <w:numFmt w:val="bullet"/>
      <w:lvlText w:val="○"/>
      <w:lvlJc w:val="left"/>
      <w:pPr>
        <w:ind w:left="3600" w:hanging="360"/>
      </w:pPr>
    </w:lvl>
    <w:lvl w:ilvl="5" w:tplc="D5800BE4">
      <w:start w:val="1"/>
      <w:numFmt w:val="bullet"/>
      <w:lvlText w:val="■"/>
      <w:lvlJc w:val="left"/>
      <w:pPr>
        <w:ind w:left="4320" w:hanging="360"/>
      </w:pPr>
    </w:lvl>
    <w:lvl w:ilvl="6" w:tplc="8FA66A06">
      <w:start w:val="1"/>
      <w:numFmt w:val="bullet"/>
      <w:lvlText w:val="●"/>
      <w:lvlJc w:val="left"/>
      <w:pPr>
        <w:ind w:left="5040" w:hanging="360"/>
      </w:pPr>
    </w:lvl>
    <w:lvl w:ilvl="7" w:tplc="F92EFDD0">
      <w:start w:val="1"/>
      <w:numFmt w:val="bullet"/>
      <w:lvlText w:val="●"/>
      <w:lvlJc w:val="left"/>
      <w:pPr>
        <w:ind w:left="5760" w:hanging="360"/>
      </w:pPr>
    </w:lvl>
    <w:lvl w:ilvl="8" w:tplc="9BD0EC00">
      <w:start w:val="1"/>
      <w:numFmt w:val="bullet"/>
      <w:lvlText w:val="●"/>
      <w:lvlJc w:val="left"/>
      <w:pPr>
        <w:ind w:left="6480" w:hanging="360"/>
      </w:pPr>
    </w:lvl>
  </w:abstractNum>
  <w:num w:numId="1" w16cid:durableId="11187151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39C"/>
    <w:rsid w:val="007C5A0D"/>
    <w:rsid w:val="00CB253C"/>
    <w:rsid w:val="00D1560E"/>
    <w:rsid w:val="00FD7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DED8AB"/>
  <w15:docId w15:val="{598B773B-46CB-7142-A2C6-6BA0420AE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0"/>
        <w:szCs w:val="2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7184</Words>
  <Characters>40949</Characters>
  <Application>Microsoft Office Word</Application>
  <DocSecurity>0</DocSecurity>
  <Lines>341</Lines>
  <Paragraphs>96</Paragraphs>
  <ScaleCrop>false</ScaleCrop>
  <Company/>
  <LinksUpToDate>false</LinksUpToDate>
  <CharactersWithSpaces>48037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Schoff, Nickolas</cp:lastModifiedBy>
  <cp:revision>2</cp:revision>
  <dcterms:created xsi:type="dcterms:W3CDTF">2026-04-26T11:13:00Z</dcterms:created>
  <dcterms:modified xsi:type="dcterms:W3CDTF">2026-04-26T11:13:00Z</dcterms:modified>
</cp:coreProperties>
</file>