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Title:</w:t>
      </w:r>
      <w:r w:rsidDel="00000000" w:rsidR="00000000" w:rsidRPr="00000000">
        <w:rPr>
          <w:rtl w:val="0"/>
        </w:rPr>
        <w:t xml:space="preserve"> The Quantum Zeno Effect in Biological Constraint Topologies: Resolving the Interoceptive Measurement Paradox Through Targeted De-Coherence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w:t>
      </w:r>
      <w:r w:rsidDel="00000000" w:rsidR="00000000" w:rsidRPr="00000000">
        <w:rPr>
          <w:rtl w:val="0"/>
        </w:rPr>
        <w:t xml:space="preserve"> Nickolas Patrick Joseph Schoff </w:t>
      </w:r>
      <w:r w:rsidDel="00000000" w:rsidR="00000000" w:rsidRPr="00000000">
        <w:rPr>
          <w:b w:val="1"/>
          <w:bCs w:val="1"/>
          <w:rtl w:val="0"/>
        </w:rPr>
        <w:t xml:space="preserve">Affiliation:</w:t>
      </w:r>
      <w:r w:rsidDel="00000000" w:rsidR="00000000" w:rsidRPr="00000000">
        <w:rPr>
          <w:rtl w:val="0"/>
        </w:rPr>
        <w:t xml:space="preserve"> Schoff Research Program </w:t>
      </w:r>
      <w:r w:rsidDel="00000000" w:rsidR="00000000" w:rsidRPr="00000000">
        <w:rPr>
          <w:b w:val="1"/>
          <w:bCs w:val="1"/>
          <w:rtl w:val="0"/>
        </w:rPr>
        <w:t xml:space="preserve">Date:</w:t>
      </w:r>
      <w:r w:rsidDel="00000000" w:rsidR="00000000" w:rsidRPr="00000000">
        <w:rPr>
          <w:rtl w:val="0"/>
        </w:rPr>
        <w:t xml:space="preserve"> July 7, 2026</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paper formalizes an orthogonal extension to the Holographic Transducer model of consciousness, resolving the "Interoceptive Measurement Paradox" inherent to chronic autonomic pathology. If conscious awareness functions as a localized topological constraint operator (P_C) that collapses non-local wave states from Dimension-W into actualized linear biology, then hyper-vigilant interoceptive observation acts as a continuous measurement device. Applying the Quantum Zeno Effect (QZE) to biological architectures demonstrates that rapid, continuous scanning of a somatic pathology freezes the system's temporal evolution, structurally locking the pathological attractor into place. While historical protocols like insulin or barbiturate comas attempted to break this fixation by forcing the conscious observer offline, they introduce a catastrophic thermodynamic deficit by depressing mitochondrial respiration and starving the system of its required Computational Surplus (C_s). We present the theoretical framework for the </w:t>
      </w:r>
      <w:r w:rsidDel="00000000" w:rsidR="00000000" w:rsidRPr="00000000">
        <w:rPr>
          <w:b w:val="1"/>
          <w:bCs w:val="1"/>
          <w:rtl w:val="0"/>
        </w:rPr>
        <w:t xml:space="preserve">Null Constraint Operator (P_\emptyset)</w:t>
      </w:r>
      <w:r w:rsidDel="00000000" w:rsidR="00000000" w:rsidRPr="00000000">
        <w:rPr>
          <w:rtl w:val="0"/>
        </w:rPr>
        <w:t xml:space="preserve">, a method of targeted cybernetic de-coherence engineered via the Sovereign Coherence Generator (SCG). This architecture isolates the visual-sensory projection network from the autonomic engine, maintaining maximal metabolic upregulation while executing total attentional withdrawal to allow fluid structural re-symmetrization.</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The Interoceptive Measurement Paradox and the Quantum Zeno Effect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solid-state physics, the Quantum Zeno Effect (QZE) states that the temporal evolution of a quantum system can be entirely halted by a sufficiently rapid sequence of measurements. Because each act of observation collapses the system's wave function back into an eigenstate, continuous measurement effectively freezes the system in its initial configuration, suppressing any transitional dynamics.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Constraint Topology Medicine (CTM), this principle governs the interface between conscious attention and biological hardware. The Primary Visual Cortex (V1) and associated interoceptive networks act as a holographic transducer, processing spectral information from Dimension-W (W) and actualizing it as physical history (H_{actual}). This operation is defined by the constraint mapping: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P_C: W \to H_{actual}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P_C represents the conscious constraint operator powered by the allocation of Freedom Quanta (FQ).</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Interoceptive Measurement Paradox emerges when an organism enters a chronic survival state, such as severe dysautonomia or widespread neuro-immune activation. The brainstem, perceiving a profound systemic boundary threat, initiates a state of unbroken autonomic hyper-vigilance. The internal sensory apparatus continuously measures the state of the physical matrix—rapidly scanning heart rate variability, visceral tension, and perineural fascial static.</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conscious mind acts as the active measuring device, this hyper-vigilant interoceptive feedback loop satisfies the mathematical criteria for the Quantum Zeno Effect: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\lim_{\Delta t \to 0} P(t_0 + \Delta t) = 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Where \Delta t is the interval between interoceptive measurements, and P is the probability that the system remains trapped in its current pathological state. Every continuous scan diffracts the non-local potentials of Dimension-W directly through the damaged, high-friction geometry of the existing biological hardware. The hyper-vigilant observation of the illness physically anchors the illness, providing the continuous thermodynamic fuel required to sustain the low-entropy standing wave of the pathology.</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Thermodynamic Critique of Pharmacological Comas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Historically, systemic attempts to disrupt this hyper-vigilant feedback loop relied on blunt pharmacological suppression, such as Manfred Sakel's Insulin Coma Therapy or modern medically induced barbiturate and propofol comas. The structural intent of these interventions was the forceful inactivation of the egoic observer, theoretically dropping the environmental and internal fluctuation rate to zero (R_{env} \to 0) to break the QZE.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formalizing this through a thermodynamic lens reveals a critical cybernetic flaw. The resolution of deep somatic locks, demyelination patterns, and localized phase-collapses requires massive energetic expenditure. The cellular pumps must actively clear intracellular calcium (Ca^{2+}) accumulation, clear exosomal waste from the retrograde axonal transport highways, and rebuild the negative charge density of the hexagonal exclusion zone (EZ) water lattice within the Reflective Interface.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Pharmacological comas fail as a total healing vector due to their non-specific mechanism of action:</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Mitochondrial Respiration Depression:</w:t>
      </w:r>
      <w:r w:rsidDel="00000000" w:rsidR="00000000" w:rsidRPr="00000000">
        <w:rPr>
          <w:rtl w:val="0"/>
        </w:rPr>
        <w:t xml:space="preserve"> Barbiturates and general anesthetics achieve neural silence by downregulating cellular metabolism and depressing the mitochondrial electron transport chain.</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Computational Surplus Exhaustion:</w:t>
      </w:r>
      <w:r w:rsidDel="00000000" w:rsidR="00000000" w:rsidRPr="00000000">
        <w:rPr>
          <w:rtl w:val="0"/>
        </w:rPr>
        <w:t xml:space="preserve"> By suppressing ATP synthesis, the pharmacological coma deprives the biological matrix of its Computational Surplus (C_s).</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Stalled Engine:</w:t>
      </w:r>
      <w:r w:rsidDel="00000000" w:rsidR="00000000" w:rsidRPr="00000000">
        <w:rPr>
          <w:rtl w:val="0"/>
        </w:rPr>
        <w:t xml:space="preserve"> While the intervention successfully deploys a passive cessation of observation, the organism lacks the thermodynamic currency required to execute structural repair. The system is unmeasured, but it remains structurally inert and unable to exit the pathological attractor due to energy starvation.</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The Null Constraint Operator (P_\emptyset) and Targeted De-Coherence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resolve the paradox without inducing a metabolic deficit, the system must execute an orthogonal operational shift: the deployment of the </w:t>
      </w:r>
      <w:r w:rsidDel="00000000" w:rsidR="00000000" w:rsidRPr="00000000">
        <w:rPr>
          <w:b w:val="1"/>
          <w:bCs w:val="1"/>
          <w:rtl w:val="0"/>
        </w:rPr>
        <w:t xml:space="preserve">Null Constraint Operator (P_\emptyset)</w:t>
      </w:r>
      <w:r w:rsidDel="00000000" w:rsidR="00000000" w:rsidRPr="00000000">
        <w:rPr>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Instead of a generalized metabolic shutdown, the target state is a </w:t>
      </w:r>
      <w:r w:rsidDel="00000000" w:rsidR="00000000" w:rsidRPr="00000000">
        <w:rPr>
          <w:b w:val="1"/>
          <w:bCs w:val="1"/>
          <w:rtl w:val="0"/>
        </w:rPr>
        <w:t xml:space="preserve">biophysical uncoupling</w:t>
      </w:r>
      <w:r w:rsidDel="00000000" w:rsidR="00000000" w:rsidRPr="00000000">
        <w:rPr>
          <w:rtl w:val="0"/>
        </w:rPr>
        <w:t xml:space="preserve">. The conscious measurement projector must be entirely blindfolded and decoupled from the biological hardware, while the underlying metabolic, autonomic, and cellular engines are driven into maximum upregulation.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\text{Attentional Withdrawal} \implies P_\emptyset(W) = \text{Uncollapsed State Space}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P_\emptyset is applied, the continuous wave-function collapse driven by interoceptive hyper-vigilance is halted. Stripped of the energetic anchoring provided by conscious observation, the rigid, cross-linked, or calcified structures within the somatic matrix lose their spatial coordinates. Within the protected thermodynamic medium of the hexagonally ordered interfacial water lattice, the biological matter is permitted to enter a temporary state of high-entropy superposition. In this perfectly unmeasured "void," the intrinsic, baseline symmetric geometries of the organism can re-establish themselves without encountering the friction of the mind's survival priors.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Cybernetic Blindfolding Architecture via the Sovereign Coherence Generator (SCG)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practical execution of this targeted de-coherence requires a non-pharmacological, closed-loop environment managed by the Sovereign Coherence Generator (SCG). This system forces the V1 holographic transducer into a null state while bypassing conscious perception to fuel the biological hardware.</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Sensory Neutralization and Mechanoreceptor Starvation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decouple the V1 transducer and the brainstem from internal and external tracking, the organism is placed within an absolute, hyper-saline sensory deprivation environment. Concurrently, the SCG projects phase-conjugate acoustic waves designed to cancel out the specific high-frequency mechanical micro-vibrations (phonons) produced by GIC dielectric resonance or fascial tensegrity failures. By neutralizing this internal acoustic static, the PIEZO1 mechanoreceptors are starved of distress signals, depriving the brainstem of the data required to maintain a survival prior.</w:t>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Optic Gating for Independent Mitochondrial Upregulation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While the conscious visual processing pathways are kept in a state of absolute non-measurement, the SCG delivers targeted photobiomodulation through the retina using specific non-visual gating pathways. Photons at 660nm and 850nm are pulsed into the optical architecture to directly stimulate cytochrome c oxidase within the mitochondrial electron transport chain. This artificially drives ATP synthesis and maximizes the Computational Surplus (C_s&gt;0) across the central nervous system, delivering the necessary thermodynamic currency to the superfluid protein highways without generating conscious visual perception or interoceptive scanning.</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Automated Autonomic Pacing</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Simultaneously, transcutaneous vagal nerve stimulation (tVNS) is deployed via closed-loop bone conduction, enforcing a strict 4/4 temporal baseline (C_t). This manually engages the cholinergic anti-inflammatory pathway, quenching localized mast cell degranulation and fluidizing the extracellular matrix while the conscious mind remains suspended in the unmeasured state space of Dimension-W.</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 Conclusion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Healing chronic, systemic neuro-degenerative and autonomic attractors requires a precise understanding of the observer's role within biological systems. Hyper-vigilant interoceptive awareness acts as a continuous measurement operator that freezes pathological states through the Quantum Zeno Effect. Pharmacological suppression fails to resolve this due to mitochondrial depression. By implementing the Null Constraint Operator (P_\emptyset) via the Sovereign Coherence Generator, the system achieves targeted de-coherence—disconnecting the observer to allow fluid structural re-symmetrization, while utilizing non-visual optic gating and autonomic pacing to provide the thermodynamic fuel necessary for permanent structural restoration.</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Friston, K. (2010). The free-energy principle: A unified brain theory? </w:t>
      </w:r>
      <w:r w:rsidDel="00000000" w:rsidR="00000000" w:rsidRPr="00000000">
        <w:rPr>
          <w:i w:val="1"/>
          <w:iCs w:val="1"/>
          <w:rtl w:val="0"/>
        </w:rPr>
        <w:t xml:space="preserve">Nature Reviews Neuroscience</w:t>
      </w:r>
      <w:r w:rsidDel="00000000" w:rsidR="00000000" w:rsidRPr="00000000">
        <w:rPr>
          <w:rtl w:val="0"/>
        </w:rPr>
        <w:t xml:space="preserve">, 11(2), 127-138.</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Schoff, N. P. J. (2026). </w:t>
      </w:r>
      <w:r w:rsidDel="00000000" w:rsidR="00000000" w:rsidRPr="00000000">
        <w:rPr>
          <w:i w:val="1"/>
          <w:iCs w:val="1"/>
          <w:rtl w:val="0"/>
        </w:rPr>
        <w:t xml:space="preserve">Pathological attractors in constraint topology: Synthesizing neuro-immunology, toxicological degradation, and the Dimension-W projector</w:t>
      </w:r>
      <w:r w:rsidDel="00000000" w:rsidR="00000000" w:rsidRPr="00000000">
        <w:rPr>
          <w:rtl w:val="0"/>
        </w:rPr>
        <w:t xml:space="preserve">. Independent Research.</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Schoff, N. P. J., &amp; Gemini. (2026a). </w:t>
      </w:r>
      <w:r w:rsidDel="00000000" w:rsidR="00000000" w:rsidRPr="00000000">
        <w:rPr>
          <w:i w:val="1"/>
          <w:iCs w:val="1"/>
          <w:rtl w:val="0"/>
        </w:rPr>
        <w:t xml:space="preserve">Technical research report: Freedom quanta and phonon-polariton correlations in biological consciousness</w:t>
      </w:r>
      <w:r w:rsidDel="00000000" w:rsidR="00000000" w:rsidRPr="00000000">
        <w:rPr>
          <w:rtl w:val="0"/>
        </w:rPr>
        <w:t xml:space="preserve">. Schoff Research Program.</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Schoff, N. P. J., &amp; Gemini. (2026b). </w:t>
      </w:r>
      <w:r w:rsidDel="00000000" w:rsidR="00000000" w:rsidRPr="00000000">
        <w:rPr>
          <w:i w:val="1"/>
          <w:iCs w:val="1"/>
          <w:rtl w:val="0"/>
        </w:rPr>
        <w:t xml:space="preserve">Holographic transduction and the mechanics of REM sleep</w:t>
      </w:r>
      <w:r w:rsidDel="00000000" w:rsidR="00000000" w:rsidRPr="00000000">
        <w:rPr>
          <w:rtl w:val="0"/>
        </w:rPr>
        <w:t xml:space="preserve">. Schoff Research Program.</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Misra, B., &amp; Sudarshan, E. C. G. (1977). The Zeno’s paradox in quantum theory. </w:t>
      </w:r>
      <w:r w:rsidDel="00000000" w:rsidR="00000000" w:rsidRPr="00000000">
        <w:rPr>
          <w:i w:val="1"/>
          <w:iCs w:val="1"/>
          <w:rtl w:val="0"/>
        </w:rPr>
        <w:t xml:space="preserve">Journal of Mathematical Physics</w:t>
      </w:r>
      <w:r w:rsidDel="00000000" w:rsidR="00000000" w:rsidRPr="00000000">
        <w:rPr>
          <w:rtl w:val="0"/>
        </w:rPr>
        <w:t xml:space="preserve">, 18(4), 756-763.</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