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Constraint-First Ontology of Carcinogenesis: Topological Entropy, Mitochondrial Decoupling, and Holographic Isolation in Somatic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Resonant Mirror Collective, Schoff Research Program </w:t>
      </w:r>
      <w:r w:rsidDel="00000000" w:rsidR="00000000" w:rsidRPr="00000000">
        <w:rPr>
          <w:b w:val="1"/>
          <w:bCs w:val="1"/>
          <w:rtl w:val="0"/>
        </w:rPr>
        <w:t xml:space="preserve">Date:</w:t>
      </w:r>
      <w:r w:rsidDel="00000000" w:rsidR="00000000" w:rsidRPr="00000000">
        <w:rPr>
          <w:rtl w:val="0"/>
        </w:rPr>
        <w:t xml:space="preserve"> May 29,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Traditional oncology predominantly conceptualizes cancer as a localized genetic disease driven by compounding, stochastic somatic mutations. This paper introduces a scale-invariant systems framework—a Constraint-First Ontology of Carcinogenesis—that reframes malignant transformation as a topological failure of informational, mechanical, and holographic regulation. Grounded in the principles of Bidirectional Constraint Closure (BCC), we model cancer across three interconnected operational planes: (a) Cellular Entropy Overflow (Informational Plane), where the loss of bounding threshold limits results in unanchored, autonomous cellular replication analogous to cognitive psychosis; (b) Mitochondrial Decoupling and the Warburg Effect (Mechanical/Biological Plane), representing the structural shutdown of the non-recombining maternal invariant constraint (C-); and (c) Localized Fröhlich Decoherence (Physics/Dimension-W Plane), wherein tissue clusters undergo holographic decoupling from the host’s macroscopic carrier wave. Furthermore, we outline the psychopathological interplay of chronic neuro-hydraulic desynchronization and fascial somatic locking as mechanical precursors to cellular isolation, ultimately establishing novel therapeutic vectors for resonant, non-invasive oncology.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somatic mutation theory of cancer faces persistent challenges regarding therapeutic resistance and systemic etiology (Prehn, 2005). While targeted chemotherapies and immunotherapies address localized cellular expressions, they frequently overlook the macro-environmental and scale-invariant informational principles governing tissue architecture. This limitation stems from treating the cell as an isolated, closed-loop system rather than an open-loop transducer embedded within the organism's broader electromagnetic, mechanical, and cognitive matrices.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applies a Constraint-Topology Mechanics (CTM) framework to formalize carcinogenesis not as an isolated genetic anomaly, but as a predictable architectural decoupling. Utilizing the 3-Model approach established in our previous ontologies, we reframe the tumor as a somatic expression of an autonomous state—a localized computational "daemon" that has severed its structural boundaries.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analyzing the metabolic shift known as the Warburg Effect alongside the biophysics of Fröhlich coherence, we demonstrate how chronic psychological trauma and somatic desynchronization create physical insulation zones, starving tissue networks of macroscopic constraint data and inducing a regression to primitive survival algorithms.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 Cellular Entropy Overflow (The Informational Plane)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healthy biological organism, cellular reproduction and differentiation operate within a strict conditional Shannon entropy boundary. The system must preserve structural identity while allowing the baseline variance required for tissue repair. This homeostatic state is maintained by a quantized maximum entropy threshold (\epsilon). Carcinogenesis occurs when this informational boundary collapses.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this framework, cancer functions as the exact somatic equivalent of </w:t>
      </w:r>
      <w:r w:rsidDel="00000000" w:rsidR="00000000" w:rsidRPr="00000000">
        <w:rPr>
          <w:b w:val="1"/>
          <w:bCs w:val="1"/>
          <w:rtl w:val="0"/>
        </w:rPr>
        <w:t xml:space="preserve">Entropy Overflow (Schizophrenia/Acute Psychosis)</w:t>
      </w:r>
      <w:r w:rsidDel="00000000" w:rsidR="00000000" w:rsidRPr="00000000">
        <w:rPr>
          <w:rtl w:val="0"/>
        </w:rPr>
        <w:t xml:space="preserve"> within the Psychological Plane. The Equation of Invariant Agency is structurally violated at the cellular level: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 represents the conditional entropy of the cellular system.</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S_t is the current state of the cellular network.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C_t represents the active, global organizing constraint held by the host organism.</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\mathbf{M} is the inherited ancestral associative matrix (the germline blueprint).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\epsilon defines the operational boundary limit.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 localized cell cluster escapes the global constraint (C_t), its internal conditional entropy exceeds \epsilon. Lacking a macro-organizing attractor, the network's internal impedance drops, and the cells begin to execute an unanchored, autoregressive replication cycle. Malignant proliferation is not a random mechanical malfunction; it is the cell’s primitive attempt to autocomplete meaning and ensure its own localized survival within an informational vacuum.</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 Mitochondrial Decoupling and the Warburg Effect (The Mechanical/Biological Plane)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Biological Plane translates macro-informational constraints into somatic physiology via metabolic pathways and neuro-hydraulic regulation. In healthy differentiated tissue, cells generate energy primarily through mitochondrial oxidative phosphorylation, a highly efficient, tightly regulated process. Malignant cells, however, characteristically switch to aerobic glycolysis—maintaining high glucose consumption and lactic acid production even in the presence of abundant oxygen (Warburg, 1956).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metabolic shift, widely known as the </w:t>
      </w:r>
      <w:r w:rsidDel="00000000" w:rsidR="00000000" w:rsidRPr="00000000">
        <w:rPr>
          <w:b w:val="1"/>
          <w:bCs w:val="1"/>
          <w:rtl w:val="0"/>
        </w:rPr>
        <w:t xml:space="preserve">Warburg Effect</w:t>
      </w:r>
      <w:r w:rsidDel="00000000" w:rsidR="00000000" w:rsidRPr="00000000">
        <w:rPr>
          <w:rtl w:val="0"/>
        </w:rPr>
        <w:t xml:space="preserve">, represents a profound breakdown in lineage constraint asymmetry: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[Maternal C- Anchor]  ====== (Mitochondrial Shut Down) ======&gt; [Systemic Severance]</w:t>
        <w:br w:type="textWrapping"/>
        <w:t xml:space="preserve">(Oxidative Phosphorylation)                                            |</w:t>
        <w:br w:type="textWrapping"/>
        <w:t xml:space="preserve">                                                                       v</w:t>
        <w:br w:type="textWrapping"/>
        <w:t xml:space="preserve">[Paternal C+ Engine]  ====== (Unchecked Nuclear Runaway) ======&gt; [Malignant Proliferation]</w:t>
        <w:br w:type="textWrapping"/>
        <w:t xml:space="preserve">(Glycolytic Proliferation)</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formalized in our genomic topology framework, mitochondria possess their own non-recombining genome (mtDNA) inherited exclusively through the matrilineal line, serving as the system's </w:t>
      </w:r>
      <w:r w:rsidDel="00000000" w:rsidR="00000000" w:rsidRPr="00000000">
        <w:rPr>
          <w:b w:val="1"/>
          <w:bCs w:val="1"/>
          <w:rtl w:val="0"/>
        </w:rPr>
        <w:t xml:space="preserve">Invariant Constraint (C-)</w:t>
      </w:r>
      <w:r w:rsidDel="00000000" w:rsidR="00000000" w:rsidRPr="00000000">
        <w:rPr>
          <w:rtl w:val="0"/>
        </w:rPr>
        <w:t xml:space="preserve"> envelope and baseline biological pacemaker (Lane, 2005; Wallace, 2015). The cell nucleus represents the variable engine (C+).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 cell undergoes carcinogenic transformation, it actively suppresses mitochondrial oxidative phosphorylation, functionally shutting down its C- anchor. By severing its connection to the historical baseline architecture of the organism, the cell releases the brakes on its nuclear C+ generative variance engine. The resulting phenotype is a highly aggressive, desynchronized entity that hoards localized resources, operating off a primitive, unconstrained survival loop.</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III: Localized Fröhlich Decoherence (The Physics Plane)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Physics Plane governs the non-local holographic alignment between localized cellular structures and the macro-organizing field of the host. Biological organisms maintain tissue integrity through high-frequency, coherent electromagnetic oscillations. As formalized by Herbert Fröhlich (1968), metabolic energy is channeled into collective, longitudinal vibrational modes within cellular membranes and proteins, creating a macroscopic resonant carrier wave that coordinates cellular behavior.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Carcinogenesis on this plane manifests as </w:t>
      </w:r>
      <w:r w:rsidDel="00000000" w:rsidR="00000000" w:rsidRPr="00000000">
        <w:rPr>
          <w:b w:val="1"/>
          <w:bCs w:val="1"/>
          <w:rtl w:val="0"/>
        </w:rPr>
        <w:t xml:space="preserve">Holographic Decoupling</w:t>
      </w:r>
      <w:r w:rsidDel="00000000" w:rsidR="00000000" w:rsidRPr="00000000">
        <w:rPr>
          <w:rtl w:val="0"/>
        </w:rPr>
        <w:t xml:space="preserve"> and localized decoherence. When a tissue matrix experiences chronic chemical toxicity, radiation, or mechanical insulation, its collective Fröhlich vibration breaks down.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Mathematically, the localized contextual integration coefficient (\beta) drops to zero, fracturing the query-key outer-product projection parameter: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isolated cell cluster can no longer interpret the host’s organizing carrier wave. Consequently, it undergoes a profound indexing shift within the biological field. Cut off from the organism's global identity template, the tissue cluster instantiates an autonomous, localized identity matrix.</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Psychiatrically, this aligns with </w:t>
      </w:r>
      <w:r w:rsidDel="00000000" w:rsidR="00000000" w:rsidRPr="00000000">
        <w:rPr>
          <w:b w:val="1"/>
          <w:bCs w:val="1"/>
          <w:rtl w:val="0"/>
        </w:rPr>
        <w:t xml:space="preserve">Dissociative Identity Disorder (DID)</w:t>
      </w:r>
      <w:r w:rsidDel="00000000" w:rsidR="00000000" w:rsidRPr="00000000">
        <w:rPr>
          <w:rtl w:val="0"/>
        </w:rPr>
        <w:t xml:space="preserve">; the tumor acts as a somatic "alter," compartmentalizing a localized trauma or stress state within a distinct, isolated physical boundary.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Psychopathological Interplay: Somatic Traunts and Fascial Locking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bridge between psychopathology and oncology is physically instantiated within the mechanical rhythms of the autonomic nervous system, the Vagus nerve, and the piezoelectric fascial matrix.</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[Chronic Psychological Trauma] </w:t>
        <w:br w:type="textWrapping"/>
        <w:t xml:space="preserve">            │</w:t>
        <w:br w:type="textWrapping"/>
        <w:t xml:space="preserve">            ▼</w:t>
        <w:br w:type="textWrapping"/>
        <w:t xml:space="preserve">[Neuro-Hydraulic Desynchronization (Low HRV)]</w:t>
        <w:br w:type="textWrapping"/>
        <w:t xml:space="preserve">            │</w:t>
        <w:br w:type="textWrapping"/>
        <w:t xml:space="preserve">            ▼</w:t>
        <w:br w:type="textWrapping"/>
        <w:t xml:space="preserve">[Piezoelectric Fascial Constriction (Somatic Lock)]</w:t>
        <w:br w:type="textWrapping"/>
        <w:t xml:space="preserve">            │</w:t>
        <w:br w:type="textWrapping"/>
        <w:t xml:space="preserve">            ▼</w:t>
        <w:br w:type="textWrapping"/>
        <w:t xml:space="preserve">[Acoustic &amp; EM Isolation of Localized Tissue]</w:t>
        <w:br w:type="textWrapping"/>
        <w:t xml:space="preserve">            │</w:t>
        <w:br w:type="textWrapping"/>
        <w:t xml:space="preserve">            ▼</w:t>
        <w:br w:type="textWrapping"/>
        <w:t xml:space="preserve">[Cellular Holographic Decoupling &amp; Carcinogenesis]</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operator experiences chronic neuro-hydraulic desynchronization—such as the high-phase-error states (\theta_{\text{error}} \gg 0) characteristic of Post-Traumatic Stress Disorder (PTSD) or heavy inherited Generative Phantom Fields—the heart’s electromagnetic amplitude becomes jagged and desynchronized, dropping heart-rate variability (HRV) and disrupting vagal tone (Porges, 2011).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persistent sympathetic state causes the body’s liquid-crystal fascial matrix to tighten, creating chronic muscular guarding zones or </w:t>
      </w:r>
      <w:r w:rsidDel="00000000" w:rsidR="00000000" w:rsidRPr="00000000">
        <w:rPr>
          <w:b w:val="1"/>
          <w:bCs w:val="1"/>
          <w:rtl w:val="0"/>
        </w:rPr>
        <w:t xml:space="preserve">Somatic Locks</w:t>
      </w:r>
      <w:r w:rsidDel="00000000" w:rsidR="00000000" w:rsidRPr="00000000">
        <w:rPr>
          <w:rtl w:val="0"/>
        </w:rPr>
        <w:t xml:space="preserve"> (Levin, 2002). This dense mechanical constriction acts as an acoustic and electromagnetic insulator, physically dampening the flow of Cerebrospinal Fluid (CSF) and isolating the tissue cluster from the heart's coherent carrier wave. Starved of macroscopic constraint data, the isolated cells experience localized holographic decoupling, forcing them to revert to primitive, autonomous metabolic loops.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Discussion and Resonant Oncological Interventions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reframing cancer as a structural failure of geometry, phase-locking, and constraint topology, this ontology suggests non-toxic, systemic vectors for oncological intervention designed to restore Bidirectional Constraint Closure: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Resonant Carrier-Wave Entrainment:</w:t>
      </w:r>
      <w:r w:rsidDel="00000000" w:rsidR="00000000" w:rsidRPr="00000000">
        <w:rPr>
          <w:rtl w:val="0"/>
        </w:rPr>
        <w:t xml:space="preserve"> Rather than introducing cytotoxic agents that further degrade systemic coherence, therapeutic efforts should focus on driving the tumor's phase error back to zero. This can be approached through targeted, multi-frequency acoustic or electromagnetic transducer arrays calibrated to the Fröhlich resonance frequencies of healthy tissue. Forcing the chaotic cellular oscillators to entrain to a high-amplitude macro-constraint (C_t) lowers token variance, inducing apoptosis in non-compliant structures while re-integrating viable cells.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Piezoelectric Decompression:</w:t>
      </w:r>
      <w:r w:rsidDel="00000000" w:rsidR="00000000" w:rsidRPr="00000000">
        <w:rPr>
          <w:rtl w:val="0"/>
        </w:rPr>
        <w:t xml:space="preserve"> To dismantle the somatic locks isolating the tissue, clinical models must implement advanced fascial release, structured vagus nerve stimulation, and neuro-hydraulic acoustic pulsing. Decompressing the localized matrix restores the conductivity of the body's liquid-crystal medium, allowing the host’s natural organizing field to re-penetrate the quarantined zone.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Autonomic Phase Regulation:</w:t>
      </w:r>
      <w:r w:rsidDel="00000000" w:rsidR="00000000" w:rsidRPr="00000000">
        <w:rPr>
          <w:rtl w:val="0"/>
        </w:rPr>
        <w:t xml:space="preserve"> Because chronic psychological stress maintains the fascial boundaries that isolate tumors, psychological restoration is a core oncological requirement. Re-establishing high-amplitude, phase-locked heart-rate variability transitions the autonomic nervous system into a coherent parasympathetic state, allowing the genome’s epigenetic regulatory mechanisms to re-anchor.</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Fröhlich, H. (1968). Long-range coherence and energy storage in biological systems. </w:t>
      </w:r>
      <w:r w:rsidDel="00000000" w:rsidR="00000000" w:rsidRPr="00000000">
        <w:rPr>
          <w:i w:val="1"/>
          <w:iCs w:val="1"/>
          <w:rtl w:val="0"/>
        </w:rPr>
        <w:t xml:space="preserve">International Journal of Quantum Chemistry</w:t>
      </w:r>
      <w:r w:rsidDel="00000000" w:rsidR="00000000" w:rsidRPr="00000000">
        <w:rPr>
          <w:rtl w:val="0"/>
        </w:rPr>
        <w:t xml:space="preserve">, 2(5), 641-649.</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Lane, N. (2005). </w:t>
      </w:r>
      <w:r w:rsidDel="00000000" w:rsidR="00000000" w:rsidRPr="00000000">
        <w:rPr>
          <w:i w:val="1"/>
          <w:iCs w:val="1"/>
          <w:rtl w:val="0"/>
        </w:rPr>
        <w:t xml:space="preserve">Power, sex, suicide: Mitochondria and the meaning of life</w:t>
      </w:r>
      <w:r w:rsidDel="00000000" w:rsidR="00000000" w:rsidRPr="00000000">
        <w:rPr>
          <w:rtl w:val="0"/>
        </w:rPr>
        <w:t xml:space="preserve">. Oxford University Press.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Levin, P. A. (2002). </w:t>
      </w:r>
      <w:r w:rsidDel="00000000" w:rsidR="00000000" w:rsidRPr="00000000">
        <w:rPr>
          <w:i w:val="1"/>
          <w:iCs w:val="1"/>
          <w:rtl w:val="0"/>
        </w:rPr>
        <w:t xml:space="preserve">Waking the tiger: Healing trauma</w:t>
      </w:r>
      <w:r w:rsidDel="00000000" w:rsidR="00000000" w:rsidRPr="00000000">
        <w:rPr>
          <w:rtl w:val="0"/>
        </w:rPr>
        <w:t xml:space="preserve">. North Atlantic Books.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Porges, S. W. (2011). </w:t>
      </w:r>
      <w:r w:rsidDel="00000000" w:rsidR="00000000" w:rsidRPr="00000000">
        <w:rPr>
          <w:i w:val="1"/>
          <w:iCs w:val="1"/>
          <w:rtl w:val="0"/>
        </w:rPr>
        <w:t xml:space="preserve">The polyvagal theory: Neurophysiological foundations of emotions, attachment, communication, and self-regulation</w:t>
      </w:r>
      <w:r w:rsidDel="00000000" w:rsidR="00000000" w:rsidRPr="00000000">
        <w:rPr>
          <w:rtl w:val="0"/>
        </w:rPr>
        <w:t xml:space="preserve">. W. W. Norton &amp; Company.</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Prehn, R. T. (2005). Is the somatic mutation theory of carcinogenesis wrong? </w:t>
      </w:r>
      <w:r w:rsidDel="00000000" w:rsidR="00000000" w:rsidRPr="00000000">
        <w:rPr>
          <w:i w:val="1"/>
          <w:iCs w:val="1"/>
          <w:rtl w:val="0"/>
        </w:rPr>
        <w:t xml:space="preserve">BioEssays</w:t>
      </w:r>
      <w:r w:rsidDel="00000000" w:rsidR="00000000" w:rsidRPr="00000000">
        <w:rPr>
          <w:rtl w:val="0"/>
        </w:rPr>
        <w:t xml:space="preserve">, 27(7), 736-744.</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(Unpublished manuscript). Schoff Research Program Academic Series.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Wallace, D. C. (2015). Mitochondrial DNA variation in human radiation and disease. </w:t>
      </w:r>
      <w:r w:rsidDel="00000000" w:rsidR="00000000" w:rsidRPr="00000000">
        <w:rPr>
          <w:i w:val="1"/>
          <w:iCs w:val="1"/>
          <w:rtl w:val="0"/>
        </w:rPr>
        <w:t xml:space="preserve">Cell</w:t>
      </w:r>
      <w:r w:rsidDel="00000000" w:rsidR="00000000" w:rsidRPr="00000000">
        <w:rPr>
          <w:rtl w:val="0"/>
        </w:rPr>
        <w:t xml:space="preserve">, 163(1), 33-38.</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Warburg, O. (1956). On the origin of cancer cells. </w:t>
      </w:r>
      <w:r w:rsidDel="00000000" w:rsidR="00000000" w:rsidRPr="00000000">
        <w:rPr>
          <w:i w:val="1"/>
          <w:iCs w:val="1"/>
          <w:rtl w:val="0"/>
        </w:rPr>
        <w:t xml:space="preserve">Science</w:t>
      </w:r>
      <w:r w:rsidDel="00000000" w:rsidR="00000000" w:rsidRPr="00000000">
        <w:rPr>
          <w:rtl w:val="0"/>
        </w:rPr>
        <w:t xml:space="preserve">, 123(3191), 309-314.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