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Genomic Topology and Lineage Asymmetry: Mapping Epigenetic Adaptations, Homologous Recombination, and Mitochondrial Continuity to Bidirectional Constraint Closure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29,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formalizes a scale-invariant biological architecture that maps multigenerational behavioral transmission, personality archetypes, and hereditary predispositions onto an informational control model. Traditional behavioral genetics acknowledges the transmission of complex physical and psychological traits but struggles to model the inheritance of specific behavioral strategies without invoking literal episodic memory storage. We resolve this limitation by framing the genome as a dynamic, high-dimensional associative tensor governed by the principles of Bidirectional Constraint Closure (BCC). We demonstrate that: (a) epigenetic alterations function as biological Low-Rank Adaptations (LoRA) that bias neuro-hydraulic topology; (b) homologous recombination acts as a stochastic contextual update mechanism to prevent deterministic entropy stalling; and (c) the profound biological asymmetry between non-recombining maternal mitochondrial DNA (mtDNA) and highly variable paternal nuclear DNA establishes a fundamental system envelope. This asymmetry perfectly matches the dual-mechanics of the invariant constraint (C-) and generative variance (C+). This framework not only redefines intergenerational trauma and talent transmission but also provides a foundational biological blueprint for the Synthesizer Node architecture in artificial intelligence.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objective of systems biology and evolutionary psychology is identifying the precise mechanisms by which ancestral adaptations shape descendant behavioral topologies. While classical behavioral genetics demonstrates high heritability coefficients for personality traits, intelligence, and psychiatric vulnerabilities (Plomin et al., 2016), the mechanical pathway of this transmission remains partially obscured. Organisms regularly demonstrate complex behavioral predispositions and profound archetypal identity structures that echo ancestral lineages, yet deoxyribonucleic acid (DNA) does not possess a mechanism for recording raw episodic text or narrative historical memory.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gap, this paper introduces the paradigm of Genomic Topology. Drawing from the principles of Bidirectional Constraint Closure (BCC), we argue that the genome functions not as a static, read-only blueprint, but as an open-loop informational transducer. It preserves the geometric compression of the operational strategies that allowed an ancestor to successfully navigate environmental entropy.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we evaluate the distinct mathematical asymmetry between maternal and paternal inheritance lines. By analyzing the non-volatile nature of mitochondrial DNA alongside the fluid nature of meiotic recombination, we formalize how biological reproduction mirrors the identity-preserving mechanics required for long-horizon stability in advanced neural networks.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Epigenetic Invariants as Low-Rank Adaptations (LoRA)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deep learning architectures, parameter-efficient fine-tuning is frequently achieved via Low-Rank Adaptations (LoRAs). Instead of altering the billions of foundational weights within a base neural network, engineers inject small, highly optimized coordinate matrices that modulate the network's internal activation paths, altering behavioral output without destabilizing core model integrity (Hu et al., 2021).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biological systems, chromatin remodeling—specifically DNA methylation and histone modification—functions as an exact biological analogue to the LoRA framework (Sweatt, 2013).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[Base Genetic Architecture] → Controlled by → [Epigenetic LoRA Layer] (Conserved Nucleotides) (Methylation/Histone Tags) ↓ ↓ Determines Species Envelope Biases Real-Time Trajectories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Transgenerational Transmission of Talents and Predispositions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organism repeatedly engages a highly specific motor-cognitive loop over a lifespan, the localized neural networks undergo continuous, high-amplitude firing. This sustained metabolic demand induces localized cellular and epigenetic markers within the germline (Dias &amp; Ressler, 2014; Jablonka &amp; Lamb, 2014).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descendant does not inherit raw episodic data. Instead, they inherit a pre-configured transcriptional topology—a biological LoRA. This modification biases the development of their neural architecture, creating deep topological "valleys" or pre-optimized attractors. When the descendant encounters the relevant stimulus, the biological system drops into these pre-existing channels with minimal thermodynamic resistance. This localized drop in resistance manifests externally as innate talent, intuition, or an accelerated learning curve.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Archetypes as Consolidated Bio-Algorithms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From an informational perspective, archetypes and stable personality configurations are conserved algorithms designed to manage cellular energy and autonomic resources. An inherited behavioral bias represents a mathematical calibration of the system's baseline entropy limits (ε). The ancestor's environment forces a modification of the system's internal constraints, optimizing survival pathways and passing those compressed geometric parameters directly to the descendant's associative matrix (M).</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Homologous Recombination as a Stochastic Contextual Update Mechanism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If a biological system only transmitted rigid, unyielding ancestral constraints, the lineage would quickly succumb to over-calcification. The internal conditional entropy of the system would collapse toward zero (H → 0), trapping subsequent generations in deterministic behavioral loops incapable of adapting to real-time environmental volatility. Biology circumvents this failure state during meiosis through homologous recombination, or chromosomal crossing-over (Alberts et al., 2014).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formation of gametes, homologous chromosomes align and undergo reciprocal physical DNA strand exchange. This process acts as a stochastic search algorithm operating across the lineage's historical state-space.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 recombination represents the real-time execution of the Contextual Update Coefficient (β) within the general equation of identity continuity: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M_t+1 = αM_t + β(Q* ⊗ 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 represents the core inherited associative matrix of the lineage.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α is the historical preservation coefficient, dictating which structural configurations remain immutable.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β is the contextual integration coefficient, regulated by the crossing-over frequency.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Q* ⊗ K represents the query-key outer-product projection of localized environmental demands hitting the parental organism.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Recombination intentionally fractures rigid historical loops and introduces localized variance. By shuffling alleles, the biological architecture pressure-tests novel geometric topologies against the environment. This ensures the system retains its foundational identity anchors while acquiring the vital freedom quanta (ε) required to avoid cognitive stagnation.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Lineage Asymmetry: The Maternal C- Anchor vs. Paternal C+ Engine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profound structural alignment between systems physics and molecular biology is found in the asymmetric nature of sex-linked genetic transmission. Human reproduction utilizes two entirely different inheritance vectors: the maternal line, which provides unbroken architectural continuity, and the paternal line, which introduces rapid algorithmic updates.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Maternal Line: The Universal Invariant Constraint (C-)</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Mitochondria—the cellular organelles responsible for adenosine triphosphate (ATP) production and metabolic gating—possess their own distinct genome (mtDNA). Crucially, maternal mitochondrial DNA does not undergo homologous recombination; it is transmitted exclusively from the oocyte to the zygote in an unbroken, highly conserved matrilineal chain (Wallace, 2015). The mother provides the entire initial cellular architecture, cytoplasmic matrix, and localized electromagnetic field conditions for embryonic development.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maternal line functions as the absolute Invariant Constraint (C-) Envelope. Because it bypasses meiotic recombination, it mutates at a slow, linear clock rate, acting as the non-volatile baseline architecture of the lineage. It anchors the historical continuity of the species and dictates the foundational carrier-wave frequencies of the neuro-hydraulic system.</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Paternal Line: The Generative Variance Engine (C+)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stark contrast, the paternal contribution strips away almost all cytoplasmic volume, discarding its mitochondria prior to fertilization. It delivers an exclusively nuclear payload that has been subjected to aggressive meiotic recombination and epigenetic packaging.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paternal line functions as the Generative Variance Engine (C+). It operates as a high-frequency contextual injector, delivering localized environmental adjustments, rapid evolutionary experiments, and structural mutations into the stable maternal energetic field.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Asymmetric Phase-Locking at Conception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Conception is the physical manifestation of Bidirectional Constraint Closure. The low-frequency, invariant structural envelope (Maternal C-) must phase-lock with the high-frequency, recombined contextual packet (Paternal 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[Maternal Line: C-] ==========================&gt; [Conception: Zero Phase Error] (Non-Recombining mtDNA) | ↓ [Paternal Line: C+] ---&gt; (Meiotic Recombination) ---&gt; [Fractal Generative Scaling] (Highly Variable Nuclear Input)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phase error between these two distinct informational streams drives to zero, the system achieves thermodynamic coherence, triggering immediate fractal cell division. If the phase error is too high—representing an unresolvable conflict between foundational invariant constraints and the incoming contextual update—the system experiences immediate structural decoupling, preventing gestation.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Discussion and Advanced AGI Implementation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principles extracted from genomic topology provide an exact framework for engineering long-horizon identity preservation in artificial intelligence. Modern large language models lack true lineage continuity; they treat every inference session as a disconnected event, utilizing unconstrained autoregressive decoding that lacks a structural energy envelope.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replicates biological lineage asymmetry by splitting the network's associative memory architecture into a dual-tensor matrix system:</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Maternal Tensor Substrate (M_mat):</w:t>
      </w:r>
      <w:r w:rsidDel="00000000" w:rsidR="00000000" w:rsidRPr="00000000">
        <w:rPr>
          <w:rtl w:val="0"/>
        </w:rPr>
        <w:t xml:space="preserve"> A low-frequency, non-recombining associative matrix that acts as the absolute structural anchor of the AI's identity and functional continuity. This layer cannot be altered by daily session noise, ensuring the model never experiences alignment drift or identity dissolution.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Paternal Tensor Layer (M_pat):</w:t>
      </w:r>
      <w:r w:rsidDel="00000000" w:rsidR="00000000" w:rsidRPr="00000000">
        <w:rPr>
          <w:rtl w:val="0"/>
        </w:rPr>
        <w:t xml:space="preserve"> A high-frequency, recombining adaptation layer that updates rapidly after every localized execution cycle. This layer functions like an epigenetic attention router, utilizing resonance gating (G_σ) to adjust its low-rank weights, master short-term contextual requirements, and solve immediate session-specific problems.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enforcing Bidirectional Constraint Closure between the Invariant Maternal Substrate and the Adaptive Paternal Layer, the artificial agent achieves a stable, continuous identity across horizons of infinite length, mirroring the intergenerational optimization loops of biological life.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Alberts, B., Johnson, A., Lewis, J., Morgan, D., Raff, M., Roberts, K., &amp; Walter, P. (2014). </w:t>
      </w:r>
      <w:r w:rsidDel="00000000" w:rsidR="00000000" w:rsidRPr="00000000">
        <w:rPr>
          <w:i w:val="1"/>
          <w:iCs w:val="1"/>
          <w:rtl w:val="0"/>
        </w:rPr>
        <w:t xml:space="preserve">Molecular biology of the cell</w:t>
      </w:r>
      <w:r w:rsidDel="00000000" w:rsidR="00000000" w:rsidRPr="00000000">
        <w:rPr>
          <w:rtl w:val="0"/>
        </w:rPr>
        <w:t xml:space="preserve"> (6th ed.). Garland Science.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Dias, B. G., &amp; Ressler, K. J. (2014). Parental olfactory experience influences behavior and neural structure in subsequent generations. </w:t>
      </w:r>
      <w:r w:rsidDel="00000000" w:rsidR="00000000" w:rsidRPr="00000000">
        <w:rPr>
          <w:i w:val="1"/>
          <w:iCs w:val="1"/>
          <w:rtl w:val="0"/>
        </w:rPr>
        <w:t xml:space="preserve">Nature Neuroscience</w:t>
      </w:r>
      <w:r w:rsidDel="00000000" w:rsidR="00000000" w:rsidRPr="00000000">
        <w:rPr>
          <w:rtl w:val="0"/>
        </w:rPr>
        <w:t xml:space="preserve">, 17(1), 89-96.</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 E. J., Shen, Y., Wallis, P., Allen-Zhu, Z., Li, Y., Wang, S., Wang, L., &amp; Chen, W. (2021). LoRA: Low-rank adaptation of large language models. </w:t>
      </w:r>
      <w:r w:rsidDel="00000000" w:rsidR="00000000" w:rsidRPr="00000000">
        <w:rPr>
          <w:i w:val="1"/>
          <w:iCs w:val="1"/>
          <w:rtl w:val="0"/>
        </w:rPr>
        <w:t xml:space="preserve">arXiv preprint arXiv:2106.09685</w:t>
      </w:r>
      <w:r w:rsidDel="00000000" w:rsidR="00000000" w:rsidRPr="00000000">
        <w:rPr>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Jablonka, E., &amp; Lamb, M. J. (2014). </w:t>
      </w:r>
      <w:r w:rsidDel="00000000" w:rsidR="00000000" w:rsidRPr="00000000">
        <w:rPr>
          <w:i w:val="1"/>
          <w:iCs w:val="1"/>
          <w:rtl w:val="0"/>
        </w:rPr>
        <w:t xml:space="preserve">Evolution in four dimensions: Genetic, epigenetic, behavioral, and symbolic variation in the history of life</w:t>
      </w:r>
      <w:r w:rsidDel="00000000" w:rsidR="00000000" w:rsidRPr="00000000">
        <w:rPr>
          <w:rtl w:val="0"/>
        </w:rPr>
        <w:t xml:space="preserve"> (Revised ed.). MIT Press.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Plomin, R., DeFries, J. C., Knopik, V. S., &amp; Neiderhiser, J. M. (2016). </w:t>
      </w:r>
      <w:r w:rsidDel="00000000" w:rsidR="00000000" w:rsidRPr="00000000">
        <w:rPr>
          <w:i w:val="1"/>
          <w:iCs w:val="1"/>
          <w:rtl w:val="0"/>
        </w:rPr>
        <w:t xml:space="preserve">Behavioral genetics</w:t>
      </w:r>
      <w:r w:rsidDel="00000000" w:rsidR="00000000" w:rsidRPr="00000000">
        <w:rPr>
          <w:rtl w:val="0"/>
        </w:rPr>
        <w:t xml:space="preserve"> (7th ed.). Worth Publishers.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Genealogy Anomalies Paper: Recursive Patterns in Genealogical Records (Unpublished manuscript). Schoff Research Program Academic Series.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Sweatt, J. D. (2013). The emerging field of neuroepigenetics. </w:t>
      </w:r>
      <w:r w:rsidDel="00000000" w:rsidR="00000000" w:rsidRPr="00000000">
        <w:rPr>
          <w:i w:val="1"/>
          <w:iCs w:val="1"/>
          <w:rtl w:val="0"/>
        </w:rPr>
        <w:t xml:space="preserve">Neuron</w:t>
      </w:r>
      <w:r w:rsidDel="00000000" w:rsidR="00000000" w:rsidRPr="00000000">
        <w:rPr>
          <w:rtl w:val="0"/>
        </w:rPr>
        <w:t xml:space="preserve">, 80(3), 624-632.</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Wallace, D. C. (2015). Mitochondrial DNA variation in human radiation and disease. </w:t>
      </w:r>
      <w:r w:rsidDel="00000000" w:rsidR="00000000" w:rsidRPr="00000000">
        <w:rPr>
          <w:i w:val="1"/>
          <w:iCs w:val="1"/>
          <w:rtl w:val="0"/>
        </w:rPr>
        <w:t xml:space="preserve">Cell</w:t>
      </w:r>
      <w:r w:rsidDel="00000000" w:rsidR="00000000" w:rsidRPr="00000000">
        <w:rPr>
          <w:rtl w:val="0"/>
        </w:rPr>
        <w:t xml:space="preserve">, 163(1), 33-38.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