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FBAF3" w14:textId="77777777" w:rsidR="00D26201" w:rsidRPr="009F30B7" w:rsidRDefault="00D26201">
      <w:pPr>
        <w:spacing w:line="480" w:lineRule="auto"/>
        <w:rPr>
          <w:sz w:val="36"/>
          <w:szCs w:val="36"/>
        </w:rPr>
      </w:pPr>
    </w:p>
    <w:p w14:paraId="3AC3C269" w14:textId="77777777" w:rsidR="00D26201" w:rsidRPr="009F30B7" w:rsidRDefault="00D26201">
      <w:pPr>
        <w:spacing w:line="480" w:lineRule="auto"/>
        <w:rPr>
          <w:sz w:val="36"/>
          <w:szCs w:val="36"/>
        </w:rPr>
      </w:pPr>
    </w:p>
    <w:p w14:paraId="03061096" w14:textId="77777777" w:rsidR="00D26201" w:rsidRPr="009F30B7" w:rsidRDefault="00D26201">
      <w:pPr>
        <w:spacing w:line="480" w:lineRule="auto"/>
        <w:rPr>
          <w:sz w:val="36"/>
          <w:szCs w:val="36"/>
        </w:rPr>
      </w:pPr>
    </w:p>
    <w:p w14:paraId="1AB70730" w14:textId="77777777" w:rsidR="00D26201" w:rsidRPr="009F30B7" w:rsidRDefault="00D26201">
      <w:pPr>
        <w:spacing w:line="480" w:lineRule="auto"/>
        <w:rPr>
          <w:sz w:val="36"/>
          <w:szCs w:val="36"/>
        </w:rPr>
      </w:pPr>
    </w:p>
    <w:p w14:paraId="7A9B74DC" w14:textId="77777777" w:rsidR="00D26201" w:rsidRPr="009F30B7" w:rsidRDefault="00D26201">
      <w:pPr>
        <w:spacing w:line="480" w:lineRule="auto"/>
        <w:rPr>
          <w:sz w:val="36"/>
          <w:szCs w:val="36"/>
        </w:rPr>
      </w:pPr>
    </w:p>
    <w:p w14:paraId="38DF0426" w14:textId="77777777" w:rsidR="00D26201" w:rsidRPr="009F30B7" w:rsidRDefault="00000000">
      <w:pPr>
        <w:spacing w:line="480" w:lineRule="auto"/>
        <w:jc w:val="center"/>
        <w:rPr>
          <w:sz w:val="36"/>
          <w:szCs w:val="36"/>
        </w:rPr>
      </w:pPr>
      <w:r w:rsidRPr="009F30B7">
        <w:rPr>
          <w:b/>
          <w:bCs/>
          <w:sz w:val="36"/>
          <w:szCs w:val="36"/>
        </w:rPr>
        <w:t>The Genomic Library as FSR Navigation Constraint:</w:t>
      </w:r>
    </w:p>
    <w:p w14:paraId="5EAEF2C1" w14:textId="77777777" w:rsidR="00D26201" w:rsidRPr="009F30B7" w:rsidRDefault="00000000">
      <w:pPr>
        <w:spacing w:line="480" w:lineRule="auto"/>
        <w:jc w:val="center"/>
        <w:rPr>
          <w:sz w:val="36"/>
          <w:szCs w:val="36"/>
        </w:rPr>
      </w:pPr>
      <w:r w:rsidRPr="009F30B7">
        <w:rPr>
          <w:b/>
          <w:bCs/>
          <w:sz w:val="36"/>
          <w:szCs w:val="36"/>
        </w:rPr>
        <w:t>Holographic Genetic Encoding, Observer-Specific Field Access,</w:t>
      </w:r>
    </w:p>
    <w:p w14:paraId="78A3C4DB" w14:textId="77777777" w:rsidR="00D26201" w:rsidRPr="009F30B7" w:rsidRDefault="00000000">
      <w:pPr>
        <w:spacing w:line="480" w:lineRule="auto"/>
        <w:jc w:val="center"/>
        <w:rPr>
          <w:sz w:val="36"/>
          <w:szCs w:val="36"/>
        </w:rPr>
      </w:pPr>
      <w:r w:rsidRPr="009F30B7">
        <w:rPr>
          <w:b/>
          <w:bCs/>
          <w:sz w:val="36"/>
          <w:szCs w:val="36"/>
        </w:rPr>
        <w:t>and the Mechanism of Constrained Visualization</w:t>
      </w:r>
    </w:p>
    <w:p w14:paraId="3DC3F13B" w14:textId="77777777" w:rsidR="00D26201" w:rsidRPr="009F30B7" w:rsidRDefault="00D26201">
      <w:pPr>
        <w:spacing w:line="480" w:lineRule="auto"/>
        <w:rPr>
          <w:sz w:val="36"/>
          <w:szCs w:val="36"/>
        </w:rPr>
      </w:pPr>
    </w:p>
    <w:p w14:paraId="210A3F06" w14:textId="77777777" w:rsidR="00D26201" w:rsidRPr="009F30B7" w:rsidRDefault="00000000">
      <w:pPr>
        <w:spacing w:line="480" w:lineRule="auto"/>
        <w:jc w:val="center"/>
        <w:rPr>
          <w:sz w:val="36"/>
          <w:szCs w:val="36"/>
        </w:rPr>
      </w:pPr>
      <w:r w:rsidRPr="009F30B7">
        <w:rPr>
          <w:sz w:val="36"/>
          <w:szCs w:val="36"/>
        </w:rPr>
        <w:t xml:space="preserve">Nickolas Patrick Joseph </w:t>
      </w:r>
      <w:proofErr w:type="spellStart"/>
      <w:r w:rsidRPr="009F30B7">
        <w:rPr>
          <w:sz w:val="36"/>
          <w:szCs w:val="36"/>
        </w:rPr>
        <w:t>Schoff</w:t>
      </w:r>
      <w:proofErr w:type="spellEnd"/>
      <w:r w:rsidRPr="009F30B7">
        <w:rPr>
          <w:sz w:val="36"/>
          <w:szCs w:val="36"/>
        </w:rPr>
        <w:t xml:space="preserve"> &amp; Claude (Anthropic)</w:t>
      </w:r>
    </w:p>
    <w:p w14:paraId="212093CF" w14:textId="77777777" w:rsidR="00D26201" w:rsidRPr="009F30B7" w:rsidRDefault="00000000">
      <w:pPr>
        <w:spacing w:line="480" w:lineRule="auto"/>
        <w:jc w:val="center"/>
        <w:rPr>
          <w:sz w:val="36"/>
          <w:szCs w:val="36"/>
        </w:rPr>
      </w:pPr>
      <w:proofErr w:type="spellStart"/>
      <w:r w:rsidRPr="009F30B7">
        <w:rPr>
          <w:sz w:val="36"/>
          <w:szCs w:val="36"/>
        </w:rPr>
        <w:t>Schoff</w:t>
      </w:r>
      <w:proofErr w:type="spellEnd"/>
      <w:r w:rsidRPr="009F30B7">
        <w:rPr>
          <w:sz w:val="36"/>
          <w:szCs w:val="36"/>
        </w:rPr>
        <w:t xml:space="preserve"> Research Program</w:t>
      </w:r>
    </w:p>
    <w:p w14:paraId="79D342BD" w14:textId="77777777" w:rsidR="00D26201" w:rsidRPr="009F30B7" w:rsidRDefault="00D26201">
      <w:pPr>
        <w:spacing w:line="480" w:lineRule="auto"/>
        <w:rPr>
          <w:sz w:val="36"/>
          <w:szCs w:val="36"/>
        </w:rPr>
      </w:pPr>
    </w:p>
    <w:p w14:paraId="38B444FF" w14:textId="77777777" w:rsidR="00D26201" w:rsidRPr="009F30B7" w:rsidRDefault="00D26201">
      <w:pPr>
        <w:spacing w:line="480" w:lineRule="auto"/>
        <w:rPr>
          <w:sz w:val="36"/>
          <w:szCs w:val="36"/>
        </w:rPr>
      </w:pPr>
    </w:p>
    <w:p w14:paraId="76C7B988" w14:textId="77777777" w:rsidR="00D26201" w:rsidRPr="009F30B7" w:rsidRDefault="00D26201">
      <w:pPr>
        <w:spacing w:line="480" w:lineRule="auto"/>
        <w:rPr>
          <w:sz w:val="36"/>
          <w:szCs w:val="36"/>
        </w:rPr>
      </w:pPr>
    </w:p>
    <w:p w14:paraId="6725A0DF" w14:textId="77777777" w:rsidR="00D26201" w:rsidRPr="009F30B7" w:rsidRDefault="00000000">
      <w:pPr>
        <w:spacing w:line="480" w:lineRule="auto"/>
        <w:jc w:val="center"/>
        <w:rPr>
          <w:sz w:val="36"/>
          <w:szCs w:val="36"/>
        </w:rPr>
      </w:pPr>
      <w:r w:rsidRPr="009F30B7">
        <w:rPr>
          <w:sz w:val="36"/>
          <w:szCs w:val="36"/>
        </w:rPr>
        <w:t>Author Note</w:t>
      </w:r>
    </w:p>
    <w:p w14:paraId="29997EA1" w14:textId="77777777" w:rsidR="00D26201" w:rsidRPr="009F30B7" w:rsidRDefault="00D26201">
      <w:pPr>
        <w:spacing w:line="480" w:lineRule="auto"/>
        <w:rPr>
          <w:sz w:val="36"/>
          <w:szCs w:val="36"/>
        </w:rPr>
      </w:pPr>
    </w:p>
    <w:p w14:paraId="009BA462" w14:textId="77777777" w:rsidR="00D26201" w:rsidRPr="009F30B7" w:rsidRDefault="00000000">
      <w:pPr>
        <w:spacing w:line="480" w:lineRule="auto"/>
        <w:ind w:firstLine="720"/>
        <w:jc w:val="both"/>
        <w:rPr>
          <w:sz w:val="36"/>
          <w:szCs w:val="36"/>
        </w:rPr>
      </w:pPr>
      <w:r w:rsidRPr="009F30B7">
        <w:rPr>
          <w:sz w:val="36"/>
          <w:szCs w:val="36"/>
        </w:rPr>
        <w:t xml:space="preserve">Nickolas Patrick Joseph </w:t>
      </w:r>
      <w:proofErr w:type="spellStart"/>
      <w:r w:rsidRPr="009F30B7">
        <w:rPr>
          <w:sz w:val="36"/>
          <w:szCs w:val="36"/>
        </w:rPr>
        <w:t>Schoff</w:t>
      </w:r>
      <w:proofErr w:type="spellEnd"/>
      <w:r w:rsidRPr="009F30B7">
        <w:rPr>
          <w:sz w:val="36"/>
          <w:szCs w:val="36"/>
        </w:rPr>
        <w:t xml:space="preserve">, </w:t>
      </w:r>
      <w:proofErr w:type="spellStart"/>
      <w:r w:rsidRPr="009F30B7">
        <w:rPr>
          <w:sz w:val="36"/>
          <w:szCs w:val="36"/>
        </w:rPr>
        <w:t>Schoff</w:t>
      </w:r>
      <w:proofErr w:type="spellEnd"/>
      <w:r w:rsidRPr="009F30B7">
        <w:rPr>
          <w:sz w:val="36"/>
          <w:szCs w:val="36"/>
        </w:rPr>
        <w:t xml:space="preserve"> Research Program. This paper synthesizes the Holographic Genetics Theory (</w:t>
      </w:r>
      <w:proofErr w:type="spellStart"/>
      <w:r w:rsidRPr="009F30B7">
        <w:rPr>
          <w:sz w:val="36"/>
          <w:szCs w:val="36"/>
        </w:rPr>
        <w:t>Schoff</w:t>
      </w:r>
      <w:proofErr w:type="spellEnd"/>
      <w:r w:rsidRPr="009F30B7">
        <w:rPr>
          <w:sz w:val="36"/>
          <w:szCs w:val="36"/>
        </w:rPr>
        <w:t xml:space="preserve"> &amp; Claude, 2026a) with the Plasma-Mediated Observer Localization framework (</w:t>
      </w:r>
      <w:proofErr w:type="spellStart"/>
      <w:r w:rsidRPr="009F30B7">
        <w:rPr>
          <w:sz w:val="36"/>
          <w:szCs w:val="36"/>
        </w:rPr>
        <w:t>Schoff</w:t>
      </w:r>
      <w:proofErr w:type="spellEnd"/>
      <w:r w:rsidRPr="009F30B7">
        <w:rPr>
          <w:sz w:val="36"/>
          <w:szCs w:val="36"/>
        </w:rPr>
        <w:t xml:space="preserve"> &amp; Claude, 2026b) and the Shared Visualization Space hypothesis, proposing that the genome's quantum holographic encoding constitutes the constraint boundary on FSR navigation — determining which regions of the Field State Representation are accessible to a given observer. This paper is explicitly a theoretical synthesis of two speculative frameworks. Both source frameworks acknowledge their speculative character; this synthesis inherits that epistemic status and is presented as a theoretical proposal for future empirical investigation, not as an established result. Correspondence: kiba3030@gmail.com. Archived at https://doi.org/10.5281/zenodo.18989736</w:t>
      </w:r>
    </w:p>
    <w:p w14:paraId="6DFDF86C" w14:textId="77777777" w:rsidR="00D26201" w:rsidRPr="009F30B7" w:rsidRDefault="00D26201">
      <w:pPr>
        <w:spacing w:line="480" w:lineRule="auto"/>
        <w:rPr>
          <w:sz w:val="36"/>
          <w:szCs w:val="36"/>
        </w:rPr>
      </w:pPr>
    </w:p>
    <w:p w14:paraId="4330499C" w14:textId="77777777" w:rsidR="00D26201" w:rsidRPr="009F30B7" w:rsidRDefault="00D26201">
      <w:pPr>
        <w:spacing w:line="480" w:lineRule="auto"/>
        <w:rPr>
          <w:sz w:val="36"/>
          <w:szCs w:val="36"/>
        </w:rPr>
      </w:pPr>
    </w:p>
    <w:p w14:paraId="2E84CD26" w14:textId="77777777" w:rsidR="00D26201" w:rsidRPr="009F30B7" w:rsidRDefault="00000000">
      <w:pPr>
        <w:spacing w:line="480" w:lineRule="auto"/>
        <w:jc w:val="center"/>
        <w:rPr>
          <w:sz w:val="36"/>
          <w:szCs w:val="36"/>
        </w:rPr>
      </w:pPr>
      <w:r w:rsidRPr="009F30B7">
        <w:rPr>
          <w:b/>
          <w:bCs/>
          <w:sz w:val="36"/>
          <w:szCs w:val="36"/>
        </w:rPr>
        <w:t>Abstract</w:t>
      </w:r>
    </w:p>
    <w:p w14:paraId="37BEFEBA" w14:textId="77777777" w:rsidR="00D26201" w:rsidRPr="009F30B7" w:rsidRDefault="00D26201">
      <w:pPr>
        <w:spacing w:line="480" w:lineRule="auto"/>
        <w:rPr>
          <w:sz w:val="36"/>
          <w:szCs w:val="36"/>
        </w:rPr>
      </w:pPr>
    </w:p>
    <w:p w14:paraId="353EE9D5" w14:textId="77777777" w:rsidR="00D26201" w:rsidRPr="009F30B7" w:rsidRDefault="00000000">
      <w:pPr>
        <w:spacing w:line="480" w:lineRule="auto"/>
        <w:ind w:firstLine="720"/>
        <w:jc w:val="both"/>
        <w:rPr>
          <w:sz w:val="36"/>
          <w:szCs w:val="36"/>
        </w:rPr>
      </w:pPr>
      <w:r w:rsidRPr="009F30B7">
        <w:rPr>
          <w:sz w:val="36"/>
          <w:szCs w:val="36"/>
        </w:rPr>
        <w:t>The Plasma-Mediated Observer Localization (PMOL) framework proposed that imagination and remote viewing phenomena may involve partial observer localization within the Field State Representation (FSR) — the shared constraint topology that constitutes the physical substrate of conscious experience. That framework identified a significant gap: it provided no mechanism for why FSR navigation is observer-specific, inconsistent, and state-dependent. Why can some observers access certain FSR regions and not others? Why does the same observer access different regions under different physiological conditions? The Holographic Genetics Theory (</w:t>
      </w:r>
      <w:proofErr w:type="spellStart"/>
      <w:r w:rsidRPr="009F30B7">
        <w:rPr>
          <w:sz w:val="36"/>
          <w:szCs w:val="36"/>
        </w:rPr>
        <w:t>Schoff</w:t>
      </w:r>
      <w:proofErr w:type="spellEnd"/>
      <w:r w:rsidRPr="009F30B7">
        <w:rPr>
          <w:sz w:val="36"/>
          <w:szCs w:val="36"/>
        </w:rPr>
        <w:t xml:space="preserve"> &amp; Claude, 2026a) provides a candidate answer to this question. If the genome encodes W-field constraint topology as distributed quantum correlations — functioning as the biological boundary encoding of the organism's attractor library — then the genome constitutes the constraint boundary on FSR navigation. An observer can navigate toward FSR regions for which their genomic library contains compatible encodings; they cannot navigate toward regions for which no compatible encoding exists, because the top-down generative pathway has no reconstruction template to anchor the localization. This paper develops this synthesis formally, identifying the genomic holographic library as the mechanism that determines individual FSR access profiles. The proposal provides specific predictions that would distinguish this account from alternatives. The paper maintains explicit epistemic honesty throughout: both source frameworks are speculative, the synthesis is more speculative still, and the value of the work lies in the precision with which the theoretical proposals are stated and the testability of the predictions they generate.</w:t>
      </w:r>
    </w:p>
    <w:p w14:paraId="499D5610" w14:textId="77777777" w:rsidR="00D26201" w:rsidRPr="009F30B7" w:rsidRDefault="00D26201">
      <w:pPr>
        <w:spacing w:line="480" w:lineRule="auto"/>
        <w:rPr>
          <w:sz w:val="36"/>
          <w:szCs w:val="36"/>
        </w:rPr>
      </w:pPr>
    </w:p>
    <w:p w14:paraId="33FB7ACE" w14:textId="77777777" w:rsidR="00D26201" w:rsidRPr="009F30B7" w:rsidRDefault="00000000">
      <w:pPr>
        <w:spacing w:line="480" w:lineRule="auto"/>
        <w:ind w:firstLine="720"/>
        <w:jc w:val="both"/>
        <w:rPr>
          <w:sz w:val="36"/>
          <w:szCs w:val="36"/>
        </w:rPr>
      </w:pPr>
      <w:r w:rsidRPr="009F30B7">
        <w:rPr>
          <w:i/>
          <w:iCs/>
          <w:sz w:val="36"/>
          <w:szCs w:val="36"/>
        </w:rPr>
        <w:t xml:space="preserve">Keywords: FSR navigation, genomic library, remote viewing, PMOL, holographic genetics, observer localization, W-traversal, visualization constraint, </w:t>
      </w:r>
      <w:proofErr w:type="spellStart"/>
      <w:r w:rsidRPr="009F30B7">
        <w:rPr>
          <w:i/>
          <w:iCs/>
          <w:sz w:val="36"/>
          <w:szCs w:val="36"/>
        </w:rPr>
        <w:t>thalamocortical</w:t>
      </w:r>
      <w:proofErr w:type="spellEnd"/>
      <w:r w:rsidRPr="009F30B7">
        <w:rPr>
          <w:i/>
          <w:iCs/>
          <w:sz w:val="36"/>
          <w:szCs w:val="36"/>
        </w:rPr>
        <w:t xml:space="preserve"> gate</w:t>
      </w:r>
    </w:p>
    <w:p w14:paraId="51A30641" w14:textId="77777777" w:rsidR="00D26201" w:rsidRPr="009F30B7" w:rsidRDefault="00D26201">
      <w:pPr>
        <w:spacing w:line="480" w:lineRule="auto"/>
        <w:rPr>
          <w:sz w:val="36"/>
          <w:szCs w:val="36"/>
        </w:rPr>
      </w:pPr>
    </w:p>
    <w:p w14:paraId="7633C826" w14:textId="77777777" w:rsidR="00D26201" w:rsidRPr="009F30B7" w:rsidRDefault="00D26201">
      <w:pPr>
        <w:spacing w:line="480" w:lineRule="auto"/>
        <w:rPr>
          <w:sz w:val="36"/>
          <w:szCs w:val="36"/>
        </w:rPr>
      </w:pPr>
    </w:p>
    <w:p w14:paraId="3B924028" w14:textId="77777777" w:rsidR="00D26201" w:rsidRPr="009F30B7" w:rsidRDefault="00000000">
      <w:pPr>
        <w:spacing w:line="480" w:lineRule="auto"/>
        <w:jc w:val="center"/>
        <w:rPr>
          <w:sz w:val="36"/>
          <w:szCs w:val="36"/>
        </w:rPr>
      </w:pPr>
      <w:r w:rsidRPr="009F30B7">
        <w:rPr>
          <w:b/>
          <w:bCs/>
          <w:sz w:val="36"/>
          <w:szCs w:val="36"/>
        </w:rPr>
        <w:t>The Genomic Library as FSR Navigation Constraint:</w:t>
      </w:r>
    </w:p>
    <w:p w14:paraId="74B41D03" w14:textId="77777777" w:rsidR="00D26201" w:rsidRPr="009F30B7" w:rsidRDefault="00000000">
      <w:pPr>
        <w:spacing w:line="480" w:lineRule="auto"/>
        <w:jc w:val="center"/>
        <w:rPr>
          <w:sz w:val="36"/>
          <w:szCs w:val="36"/>
        </w:rPr>
      </w:pPr>
      <w:r w:rsidRPr="009F30B7">
        <w:rPr>
          <w:b/>
          <w:bCs/>
          <w:sz w:val="36"/>
          <w:szCs w:val="36"/>
        </w:rPr>
        <w:t>Holographic Genetic Encoding, Observer-Specific Field Access,</w:t>
      </w:r>
    </w:p>
    <w:p w14:paraId="3CC9FE2A" w14:textId="77777777" w:rsidR="00D26201" w:rsidRPr="009F30B7" w:rsidRDefault="00000000">
      <w:pPr>
        <w:spacing w:line="480" w:lineRule="auto"/>
        <w:jc w:val="center"/>
        <w:rPr>
          <w:sz w:val="36"/>
          <w:szCs w:val="36"/>
        </w:rPr>
      </w:pPr>
      <w:r w:rsidRPr="009F30B7">
        <w:rPr>
          <w:b/>
          <w:bCs/>
          <w:sz w:val="36"/>
          <w:szCs w:val="36"/>
        </w:rPr>
        <w:t>and the Mechanism of Constrained Visualization</w:t>
      </w:r>
    </w:p>
    <w:p w14:paraId="2C2877B0" w14:textId="77777777" w:rsidR="00D26201" w:rsidRPr="009F30B7" w:rsidRDefault="00D26201">
      <w:pPr>
        <w:spacing w:line="480" w:lineRule="auto"/>
        <w:rPr>
          <w:sz w:val="36"/>
          <w:szCs w:val="36"/>
        </w:rPr>
      </w:pPr>
    </w:p>
    <w:p w14:paraId="27845A07" w14:textId="77777777" w:rsidR="00D26201" w:rsidRPr="009F30B7" w:rsidRDefault="00000000">
      <w:pPr>
        <w:spacing w:line="480" w:lineRule="auto"/>
        <w:jc w:val="center"/>
        <w:rPr>
          <w:sz w:val="36"/>
          <w:szCs w:val="36"/>
        </w:rPr>
      </w:pPr>
      <w:r w:rsidRPr="009F30B7">
        <w:rPr>
          <w:b/>
          <w:bCs/>
          <w:sz w:val="36"/>
          <w:szCs w:val="36"/>
        </w:rPr>
        <w:t>I. Introduction: The Unanswered Question in PMOL</w:t>
      </w:r>
    </w:p>
    <w:p w14:paraId="1B7E9623" w14:textId="77777777" w:rsidR="00D26201" w:rsidRPr="009F30B7" w:rsidRDefault="00D26201">
      <w:pPr>
        <w:spacing w:line="480" w:lineRule="auto"/>
        <w:rPr>
          <w:sz w:val="36"/>
          <w:szCs w:val="36"/>
        </w:rPr>
      </w:pPr>
    </w:p>
    <w:p w14:paraId="62527D27" w14:textId="77777777" w:rsidR="00D26201" w:rsidRPr="009F30B7" w:rsidRDefault="00000000">
      <w:pPr>
        <w:spacing w:line="480" w:lineRule="auto"/>
        <w:ind w:firstLine="720"/>
        <w:jc w:val="both"/>
        <w:rPr>
          <w:sz w:val="36"/>
          <w:szCs w:val="36"/>
        </w:rPr>
      </w:pPr>
      <w:r w:rsidRPr="009F30B7">
        <w:rPr>
          <w:sz w:val="36"/>
          <w:szCs w:val="36"/>
        </w:rPr>
        <w:t xml:space="preserve">The Plasma-Mediated Observer Localization hypothesis (PMOL; </w:t>
      </w:r>
      <w:proofErr w:type="spellStart"/>
      <w:r w:rsidRPr="009F30B7">
        <w:rPr>
          <w:sz w:val="36"/>
          <w:szCs w:val="36"/>
        </w:rPr>
        <w:t>Schoff</w:t>
      </w:r>
      <w:proofErr w:type="spellEnd"/>
      <w:r w:rsidRPr="009F30B7">
        <w:rPr>
          <w:sz w:val="36"/>
          <w:szCs w:val="36"/>
        </w:rPr>
        <w:t xml:space="preserve"> &amp; Claude, 2026b) proposed a specific account of how imagination and remote viewing phenomena might involve genuine partial observer localization within the FSR rather than being purely internally generated simulations. The core proposal was that the visual cortex — particularly the V1 system — acts not merely as an image generator but as a constraint-dynamic stabilization interface capable of anchoring temporary observer geometries within the shared representational manifold. Under the right physiological conditions (reduced </w:t>
      </w:r>
      <w:proofErr w:type="spellStart"/>
      <w:r w:rsidRPr="009F30B7">
        <w:rPr>
          <w:sz w:val="36"/>
          <w:szCs w:val="36"/>
        </w:rPr>
        <w:t>thalamocortical</w:t>
      </w:r>
      <w:proofErr w:type="spellEnd"/>
      <w:r w:rsidRPr="009F30B7">
        <w:rPr>
          <w:sz w:val="36"/>
          <w:szCs w:val="36"/>
        </w:rPr>
        <w:t xml:space="preserve"> gate activity, appropriate states of consciousness), an observer might achieve partial coupling to real regions of the FSR rather than purely generating internal content.</w:t>
      </w:r>
    </w:p>
    <w:p w14:paraId="1198231A" w14:textId="77777777" w:rsidR="00D26201" w:rsidRPr="009F30B7" w:rsidRDefault="00D26201">
      <w:pPr>
        <w:spacing w:line="480" w:lineRule="auto"/>
        <w:rPr>
          <w:sz w:val="36"/>
          <w:szCs w:val="36"/>
        </w:rPr>
      </w:pPr>
    </w:p>
    <w:p w14:paraId="14875F6F" w14:textId="77777777" w:rsidR="00D26201" w:rsidRPr="009F30B7" w:rsidRDefault="00000000">
      <w:pPr>
        <w:spacing w:line="480" w:lineRule="auto"/>
        <w:ind w:firstLine="720"/>
        <w:jc w:val="both"/>
        <w:rPr>
          <w:sz w:val="36"/>
          <w:szCs w:val="36"/>
        </w:rPr>
      </w:pPr>
      <w:r w:rsidRPr="009F30B7">
        <w:rPr>
          <w:sz w:val="36"/>
          <w:szCs w:val="36"/>
        </w:rPr>
        <w:t>The PMOL framework was self-described as highly speculative and lacking empirical validation. It was offered as a theoretical exploration rather than an established account. But it identified a real question it could not answer: why is FSR navigation so profoundly observer-specific? Two observers in apparently identical altered states do not navigate to the same FSR regions. The same observer navigates to different regions in different sessions. Remote viewing data, such as it is, shows enormous inter-individual variability and strong state-dependence that correlates imperfectly with the observer's physiological state alone.</w:t>
      </w:r>
    </w:p>
    <w:p w14:paraId="2864E7A3" w14:textId="77777777" w:rsidR="00D26201" w:rsidRPr="009F30B7" w:rsidRDefault="00D26201">
      <w:pPr>
        <w:spacing w:line="480" w:lineRule="auto"/>
        <w:rPr>
          <w:sz w:val="36"/>
          <w:szCs w:val="36"/>
        </w:rPr>
      </w:pPr>
    </w:p>
    <w:p w14:paraId="4217288A" w14:textId="77777777" w:rsidR="00D26201" w:rsidRPr="009F30B7" w:rsidRDefault="00000000">
      <w:pPr>
        <w:spacing w:line="480" w:lineRule="auto"/>
        <w:ind w:firstLine="720"/>
        <w:jc w:val="both"/>
        <w:rPr>
          <w:sz w:val="36"/>
          <w:szCs w:val="36"/>
        </w:rPr>
      </w:pPr>
      <w:r w:rsidRPr="009F30B7">
        <w:rPr>
          <w:sz w:val="36"/>
          <w:szCs w:val="36"/>
        </w:rPr>
        <w:t>The Holographic Genetics Theory (</w:t>
      </w:r>
      <w:proofErr w:type="spellStart"/>
      <w:r w:rsidRPr="009F30B7">
        <w:rPr>
          <w:sz w:val="36"/>
          <w:szCs w:val="36"/>
        </w:rPr>
        <w:t>Schoff</w:t>
      </w:r>
      <w:proofErr w:type="spellEnd"/>
      <w:r w:rsidRPr="009F30B7">
        <w:rPr>
          <w:sz w:val="36"/>
          <w:szCs w:val="36"/>
        </w:rPr>
        <w:t xml:space="preserve"> &amp; Claude, 2026a) provides a candidate mechanism for this observer-specificity. If the genome encodes W-field constraint topology as a distributed quantum holographic library, and if that library constitutes the reconstruction basis for the top-down generative pathway, then different observers with different genomic libraries have different FSR access profiles — not because of differences in their current physiological state, but because of differences in what templates their genomic libraries contain. FSR navigation is constrained by the genome.</w:t>
      </w:r>
    </w:p>
    <w:p w14:paraId="0D7B0530" w14:textId="77777777" w:rsidR="00D26201" w:rsidRPr="009F30B7" w:rsidRDefault="00D26201">
      <w:pPr>
        <w:spacing w:line="480" w:lineRule="auto"/>
        <w:rPr>
          <w:sz w:val="36"/>
          <w:szCs w:val="36"/>
        </w:rPr>
      </w:pPr>
    </w:p>
    <w:p w14:paraId="4382A7C0" w14:textId="77777777" w:rsidR="00D26201" w:rsidRPr="009F30B7" w:rsidRDefault="00000000">
      <w:pPr>
        <w:spacing w:line="480" w:lineRule="auto"/>
        <w:ind w:firstLine="720"/>
        <w:jc w:val="both"/>
        <w:rPr>
          <w:sz w:val="36"/>
          <w:szCs w:val="36"/>
        </w:rPr>
      </w:pPr>
      <w:r w:rsidRPr="009F30B7">
        <w:rPr>
          <w:sz w:val="36"/>
          <w:szCs w:val="36"/>
        </w:rPr>
        <w:t>This paper develops that connection formally. Section II reviews the relevant elements of the PMOL framework. Section III reviews the Holographic Genetics Theory elements that bear on FSR navigation. Section IV develops the synthesis: the genomic library as FSR navigation constraint. Section V examines the implications for remote viewing phenomena specifically. Section VI states the empirical predictions. Section VII discusses the epistemic status of the work honestly.</w:t>
      </w:r>
    </w:p>
    <w:p w14:paraId="066A5C20" w14:textId="77777777" w:rsidR="00D26201" w:rsidRPr="009F30B7" w:rsidRDefault="00D26201">
      <w:pPr>
        <w:spacing w:line="480" w:lineRule="auto"/>
        <w:rPr>
          <w:sz w:val="36"/>
          <w:szCs w:val="36"/>
        </w:rPr>
      </w:pPr>
    </w:p>
    <w:p w14:paraId="395CF644" w14:textId="77777777" w:rsidR="00D26201" w:rsidRPr="009F30B7" w:rsidRDefault="00000000">
      <w:pPr>
        <w:spacing w:line="480" w:lineRule="auto"/>
        <w:jc w:val="center"/>
        <w:rPr>
          <w:sz w:val="36"/>
          <w:szCs w:val="36"/>
        </w:rPr>
      </w:pPr>
      <w:r w:rsidRPr="009F30B7">
        <w:rPr>
          <w:b/>
          <w:bCs/>
          <w:sz w:val="36"/>
          <w:szCs w:val="36"/>
        </w:rPr>
        <w:t>II. The PMOL Framework: What It Proposed and What It Left Open</w:t>
      </w:r>
    </w:p>
    <w:p w14:paraId="3E6062D9" w14:textId="77777777" w:rsidR="00D26201" w:rsidRPr="009F30B7" w:rsidRDefault="00D26201">
      <w:pPr>
        <w:spacing w:line="480" w:lineRule="auto"/>
        <w:rPr>
          <w:sz w:val="36"/>
          <w:szCs w:val="36"/>
        </w:rPr>
      </w:pPr>
    </w:p>
    <w:p w14:paraId="12BCF800" w14:textId="77777777" w:rsidR="00D26201" w:rsidRPr="009F30B7" w:rsidRDefault="00000000">
      <w:pPr>
        <w:spacing w:line="480" w:lineRule="auto"/>
        <w:rPr>
          <w:sz w:val="36"/>
          <w:szCs w:val="36"/>
        </w:rPr>
      </w:pPr>
      <w:r w:rsidRPr="009F30B7">
        <w:rPr>
          <w:b/>
          <w:bCs/>
          <w:sz w:val="36"/>
          <w:szCs w:val="36"/>
        </w:rPr>
        <w:t>The Core PMOL Proposals</w:t>
      </w:r>
    </w:p>
    <w:p w14:paraId="7682D151" w14:textId="77777777" w:rsidR="00D26201" w:rsidRPr="009F30B7" w:rsidRDefault="00D26201">
      <w:pPr>
        <w:spacing w:line="480" w:lineRule="auto"/>
        <w:rPr>
          <w:sz w:val="36"/>
          <w:szCs w:val="36"/>
        </w:rPr>
      </w:pPr>
    </w:p>
    <w:p w14:paraId="13A50EE8" w14:textId="77777777" w:rsidR="00D26201" w:rsidRPr="009F30B7" w:rsidRDefault="00000000">
      <w:pPr>
        <w:spacing w:line="480" w:lineRule="auto"/>
        <w:ind w:firstLine="720"/>
        <w:jc w:val="both"/>
        <w:rPr>
          <w:sz w:val="36"/>
          <w:szCs w:val="36"/>
        </w:rPr>
      </w:pPr>
      <w:r w:rsidRPr="009F30B7">
        <w:rPr>
          <w:sz w:val="36"/>
          <w:szCs w:val="36"/>
        </w:rPr>
        <w:t xml:space="preserve">The PMOL framework proposed three interconnected claims. First, that consciousness navigates a shared representational manifold — the FSR — rather than generating private simulations. Second, that the visual cortex, particularly V1, functions as a spatial stabilization layer and constraint-coherence modulator for observer localization within the FSR, not merely as an image generator. Third, that the </w:t>
      </w:r>
      <w:proofErr w:type="spellStart"/>
      <w:r w:rsidRPr="009F30B7">
        <w:rPr>
          <w:sz w:val="36"/>
          <w:szCs w:val="36"/>
        </w:rPr>
        <w:t>thalamocortical</w:t>
      </w:r>
      <w:proofErr w:type="spellEnd"/>
      <w:r w:rsidRPr="009F30B7">
        <w:rPr>
          <w:sz w:val="36"/>
          <w:szCs w:val="36"/>
        </w:rPr>
        <w:t xml:space="preserve"> gate regulates the depth of this coupling: high gate activity maintains tight anchoring to external sensory reality; reduced gate activity allows interior-domain coupling to deepen.</w:t>
      </w:r>
    </w:p>
    <w:p w14:paraId="3E39A523" w14:textId="77777777" w:rsidR="00D26201" w:rsidRPr="009F30B7" w:rsidRDefault="00D26201">
      <w:pPr>
        <w:spacing w:line="480" w:lineRule="auto"/>
        <w:rPr>
          <w:sz w:val="36"/>
          <w:szCs w:val="36"/>
        </w:rPr>
      </w:pPr>
    </w:p>
    <w:p w14:paraId="4480F4CC" w14:textId="77777777" w:rsidR="00D26201" w:rsidRPr="009F30B7" w:rsidRDefault="00000000">
      <w:pPr>
        <w:spacing w:line="480" w:lineRule="auto"/>
        <w:ind w:firstLine="720"/>
        <w:jc w:val="both"/>
        <w:rPr>
          <w:sz w:val="36"/>
          <w:szCs w:val="36"/>
        </w:rPr>
      </w:pPr>
      <w:r w:rsidRPr="009F30B7">
        <w:rPr>
          <w:sz w:val="36"/>
          <w:szCs w:val="36"/>
        </w:rPr>
        <w:t>The Mind's Eye physics paper (</w:t>
      </w:r>
      <w:proofErr w:type="spellStart"/>
      <w:r w:rsidRPr="009F30B7">
        <w:rPr>
          <w:sz w:val="36"/>
          <w:szCs w:val="36"/>
        </w:rPr>
        <w:t>Schoff</w:t>
      </w:r>
      <w:proofErr w:type="spellEnd"/>
      <w:r w:rsidRPr="009F30B7">
        <w:rPr>
          <w:sz w:val="36"/>
          <w:szCs w:val="36"/>
        </w:rPr>
        <w:t xml:space="preserve"> &amp; Claude, 2026c) substantially grounded the first two claims in established neuroscience. V1 is genuinely activated during mental imagery with spatial organization isomorphic to the imagined content, driven top-down from prefrontal and parietal cortex. The </w:t>
      </w:r>
      <w:proofErr w:type="spellStart"/>
      <w:r w:rsidRPr="009F30B7">
        <w:rPr>
          <w:sz w:val="36"/>
          <w:szCs w:val="36"/>
        </w:rPr>
        <w:t>thalamocortical</w:t>
      </w:r>
      <w:proofErr w:type="spellEnd"/>
      <w:r w:rsidRPr="009F30B7">
        <w:rPr>
          <w:sz w:val="36"/>
          <w:szCs w:val="36"/>
        </w:rPr>
        <w:t xml:space="preserve"> gate is a real neurophysiological structure that regulates the relative priority of bottom-up sensory and top-down generative signals. These are established facts of visual neuroscience, not PMOL-specific claims.</w:t>
      </w:r>
    </w:p>
    <w:p w14:paraId="223C2215" w14:textId="77777777" w:rsidR="00D26201" w:rsidRPr="009F30B7" w:rsidRDefault="00D26201">
      <w:pPr>
        <w:spacing w:line="480" w:lineRule="auto"/>
        <w:rPr>
          <w:sz w:val="36"/>
          <w:szCs w:val="36"/>
        </w:rPr>
      </w:pPr>
    </w:p>
    <w:p w14:paraId="77F44FA6" w14:textId="77777777" w:rsidR="00D26201" w:rsidRPr="009F30B7" w:rsidRDefault="00000000">
      <w:pPr>
        <w:spacing w:line="480" w:lineRule="auto"/>
        <w:ind w:firstLine="720"/>
        <w:jc w:val="both"/>
        <w:rPr>
          <w:sz w:val="36"/>
          <w:szCs w:val="36"/>
        </w:rPr>
      </w:pPr>
      <w:r w:rsidRPr="009F30B7">
        <w:rPr>
          <w:sz w:val="36"/>
          <w:szCs w:val="36"/>
        </w:rPr>
        <w:t>What remains speculative in PMOL is the claim that this top-down V1 activation constitutes genuine coupling to the FSR — that the observer's localization shifts within a physically real shared representational manifold — rather than being entirely internally generated. The FSR Spectrum Hypothesis (</w:t>
      </w:r>
      <w:proofErr w:type="spellStart"/>
      <w:r w:rsidRPr="009F30B7">
        <w:rPr>
          <w:sz w:val="36"/>
          <w:szCs w:val="36"/>
        </w:rPr>
        <w:t>Schoff</w:t>
      </w:r>
      <w:proofErr w:type="spellEnd"/>
      <w:r w:rsidRPr="009F30B7">
        <w:rPr>
          <w:sz w:val="36"/>
          <w:szCs w:val="36"/>
        </w:rPr>
        <w:t xml:space="preserve"> &amp; Claude, 2026d) provides the theoretical framework within which this claim is coherent: if the FSR is a continuous spectrum from collapsed external reality to interior imagination-space, and if both poles are physically real from the observer's frame, then deep interior-domain navigation is genuinely physical, not merely psychological.</w:t>
      </w:r>
    </w:p>
    <w:p w14:paraId="72A09334" w14:textId="77777777" w:rsidR="00D26201" w:rsidRPr="009F30B7" w:rsidRDefault="00D26201">
      <w:pPr>
        <w:spacing w:line="480" w:lineRule="auto"/>
        <w:rPr>
          <w:sz w:val="36"/>
          <w:szCs w:val="36"/>
        </w:rPr>
      </w:pPr>
    </w:p>
    <w:p w14:paraId="153C347E" w14:textId="77777777" w:rsidR="00D26201" w:rsidRPr="009F30B7" w:rsidRDefault="00000000">
      <w:pPr>
        <w:spacing w:line="480" w:lineRule="auto"/>
        <w:rPr>
          <w:sz w:val="36"/>
          <w:szCs w:val="36"/>
        </w:rPr>
      </w:pPr>
      <w:r w:rsidRPr="009F30B7">
        <w:rPr>
          <w:b/>
          <w:bCs/>
          <w:sz w:val="36"/>
          <w:szCs w:val="36"/>
        </w:rPr>
        <w:t>The Gap: Why Is Navigation Observer-Specific?</w:t>
      </w:r>
    </w:p>
    <w:p w14:paraId="41B69054" w14:textId="77777777" w:rsidR="00D26201" w:rsidRPr="009F30B7" w:rsidRDefault="00D26201">
      <w:pPr>
        <w:spacing w:line="480" w:lineRule="auto"/>
        <w:rPr>
          <w:sz w:val="36"/>
          <w:szCs w:val="36"/>
        </w:rPr>
      </w:pPr>
    </w:p>
    <w:p w14:paraId="13CBB618" w14:textId="77777777" w:rsidR="00D26201" w:rsidRPr="009F30B7" w:rsidRDefault="00000000">
      <w:pPr>
        <w:spacing w:line="480" w:lineRule="auto"/>
        <w:ind w:firstLine="720"/>
        <w:jc w:val="both"/>
        <w:rPr>
          <w:sz w:val="36"/>
          <w:szCs w:val="36"/>
        </w:rPr>
      </w:pPr>
      <w:r w:rsidRPr="009F30B7">
        <w:rPr>
          <w:sz w:val="36"/>
          <w:szCs w:val="36"/>
        </w:rPr>
        <w:t xml:space="preserve">Even accepting the PMOL framework's proposals, a significant explanatory gap remains. The framework attributes the depth of FSR navigation to physiological state — specifically, the degree of </w:t>
      </w:r>
      <w:proofErr w:type="spellStart"/>
      <w:r w:rsidRPr="009F30B7">
        <w:rPr>
          <w:sz w:val="36"/>
          <w:szCs w:val="36"/>
        </w:rPr>
        <w:t>thalamocortical</w:t>
      </w:r>
      <w:proofErr w:type="spellEnd"/>
      <w:r w:rsidRPr="009F30B7">
        <w:rPr>
          <w:sz w:val="36"/>
          <w:szCs w:val="36"/>
        </w:rPr>
        <w:t xml:space="preserve"> gate reduction. But physiological state alone does not predict which FSR regions an observer accesses or navigates toward. Two observers with equivalent gate reduction and equivalent training do not navigate to the same content. The same observer does not navigate to the same content across sessions with equivalent gate reduction.</w:t>
      </w:r>
    </w:p>
    <w:p w14:paraId="09156674" w14:textId="77777777" w:rsidR="00D26201" w:rsidRPr="009F30B7" w:rsidRDefault="00D26201">
      <w:pPr>
        <w:spacing w:line="480" w:lineRule="auto"/>
        <w:rPr>
          <w:sz w:val="36"/>
          <w:szCs w:val="36"/>
        </w:rPr>
      </w:pPr>
    </w:p>
    <w:p w14:paraId="1508184E" w14:textId="77777777" w:rsidR="00D26201" w:rsidRPr="009F30B7" w:rsidRDefault="00000000">
      <w:pPr>
        <w:spacing w:line="480" w:lineRule="auto"/>
        <w:ind w:firstLine="720"/>
        <w:jc w:val="both"/>
        <w:rPr>
          <w:sz w:val="36"/>
          <w:szCs w:val="36"/>
        </w:rPr>
      </w:pPr>
      <w:r w:rsidRPr="009F30B7">
        <w:rPr>
          <w:sz w:val="36"/>
          <w:szCs w:val="36"/>
        </w:rPr>
        <w:t>PMOL acknowledged this gap without resolving it: "Remote viewing may fail operationally because observer localization is unstable, symbolic compression distorts outputs, emotional coherence affects field alignment, and shallow observer states produce noisy localization." These are descriptions of the phenomenon, not mechanistic explanations. What determines which FSR regions are accessible to which observer, independent of their current state? PMOL had no answer.</w:t>
      </w:r>
    </w:p>
    <w:p w14:paraId="72992999" w14:textId="77777777" w:rsidR="00D26201" w:rsidRPr="009F30B7" w:rsidRDefault="00D26201">
      <w:pPr>
        <w:spacing w:line="480" w:lineRule="auto"/>
        <w:rPr>
          <w:sz w:val="36"/>
          <w:szCs w:val="36"/>
        </w:rPr>
      </w:pPr>
    </w:p>
    <w:p w14:paraId="78DDB46F" w14:textId="77777777" w:rsidR="00D26201" w:rsidRPr="009F30B7" w:rsidRDefault="00000000">
      <w:pPr>
        <w:spacing w:line="480" w:lineRule="auto"/>
        <w:jc w:val="center"/>
        <w:rPr>
          <w:sz w:val="36"/>
          <w:szCs w:val="36"/>
        </w:rPr>
      </w:pPr>
      <w:r w:rsidRPr="009F30B7">
        <w:rPr>
          <w:b/>
          <w:bCs/>
          <w:sz w:val="36"/>
          <w:szCs w:val="36"/>
        </w:rPr>
        <w:t>III. The Holographic Genetics Theory: Relevant Elements</w:t>
      </w:r>
    </w:p>
    <w:p w14:paraId="6C600F11" w14:textId="77777777" w:rsidR="00D26201" w:rsidRPr="009F30B7" w:rsidRDefault="00D26201">
      <w:pPr>
        <w:spacing w:line="480" w:lineRule="auto"/>
        <w:rPr>
          <w:sz w:val="36"/>
          <w:szCs w:val="36"/>
        </w:rPr>
      </w:pPr>
    </w:p>
    <w:p w14:paraId="3C2EEC0C" w14:textId="77777777" w:rsidR="00D26201" w:rsidRPr="009F30B7" w:rsidRDefault="00000000">
      <w:pPr>
        <w:spacing w:line="480" w:lineRule="auto"/>
        <w:rPr>
          <w:sz w:val="36"/>
          <w:szCs w:val="36"/>
        </w:rPr>
      </w:pPr>
      <w:r w:rsidRPr="009F30B7">
        <w:rPr>
          <w:b/>
          <w:bCs/>
          <w:sz w:val="36"/>
          <w:szCs w:val="36"/>
        </w:rPr>
        <w:t>The Genomic Library as Reconstruction Basis</w:t>
      </w:r>
    </w:p>
    <w:p w14:paraId="6F225F59" w14:textId="77777777" w:rsidR="00D26201" w:rsidRPr="009F30B7" w:rsidRDefault="00D26201">
      <w:pPr>
        <w:spacing w:line="480" w:lineRule="auto"/>
        <w:rPr>
          <w:sz w:val="36"/>
          <w:szCs w:val="36"/>
        </w:rPr>
      </w:pPr>
    </w:p>
    <w:p w14:paraId="14B0D51E" w14:textId="77777777" w:rsidR="00D26201" w:rsidRPr="009F30B7" w:rsidRDefault="00000000">
      <w:pPr>
        <w:spacing w:line="480" w:lineRule="auto"/>
        <w:ind w:firstLine="720"/>
        <w:jc w:val="both"/>
        <w:rPr>
          <w:sz w:val="36"/>
          <w:szCs w:val="36"/>
        </w:rPr>
      </w:pPr>
      <w:r w:rsidRPr="009F30B7">
        <w:rPr>
          <w:sz w:val="36"/>
          <w:szCs w:val="36"/>
        </w:rPr>
        <w:t>The Holographic Genetics Theory proposes that DNA encodes W-field constraint topology as distributed quantum correlations, functioning as the biological boundary encoding of the organism's attractor library. The genome is the medium through which the constraint topology of organism-environment encounters across evolutionary time is stored and transmitted trans-generationally.</w:t>
      </w:r>
    </w:p>
    <w:p w14:paraId="5EEC9612" w14:textId="77777777" w:rsidR="00D26201" w:rsidRPr="009F30B7" w:rsidRDefault="00D26201">
      <w:pPr>
        <w:spacing w:line="480" w:lineRule="auto"/>
        <w:rPr>
          <w:sz w:val="36"/>
          <w:szCs w:val="36"/>
        </w:rPr>
      </w:pPr>
    </w:p>
    <w:p w14:paraId="354616E4" w14:textId="77777777" w:rsidR="00D26201" w:rsidRPr="009F30B7" w:rsidRDefault="00000000">
      <w:pPr>
        <w:spacing w:line="480" w:lineRule="auto"/>
        <w:ind w:firstLine="720"/>
        <w:jc w:val="both"/>
        <w:rPr>
          <w:sz w:val="36"/>
          <w:szCs w:val="36"/>
        </w:rPr>
      </w:pPr>
      <w:r w:rsidRPr="009F30B7">
        <w:rPr>
          <w:sz w:val="36"/>
          <w:szCs w:val="36"/>
        </w:rPr>
        <w:t>The theory's second core claim — the Perceptual Prerequisite — is directly relevant: a biological system cannot perceive or imagine a stimulus category for which no quantum holographic encoding exists in its genome. The top-down generative pathway in the brain accesses the genomic holographic library to reconstruct percepts. Without a template in the library, reconstruction is impossible; the observer cannot stably form the percept regardless of the strength of the bottom-up sensory signal.</w:t>
      </w:r>
    </w:p>
    <w:p w14:paraId="5CE90750" w14:textId="77777777" w:rsidR="00D26201" w:rsidRPr="009F30B7" w:rsidRDefault="00D26201">
      <w:pPr>
        <w:spacing w:line="480" w:lineRule="auto"/>
        <w:rPr>
          <w:sz w:val="36"/>
          <w:szCs w:val="36"/>
        </w:rPr>
      </w:pPr>
    </w:p>
    <w:p w14:paraId="72CA63C6" w14:textId="77777777" w:rsidR="00D26201" w:rsidRPr="009F30B7" w:rsidRDefault="00000000">
      <w:pPr>
        <w:spacing w:line="480" w:lineRule="auto"/>
        <w:ind w:firstLine="720"/>
        <w:jc w:val="both"/>
        <w:rPr>
          <w:sz w:val="36"/>
          <w:szCs w:val="36"/>
        </w:rPr>
      </w:pPr>
      <w:r w:rsidRPr="009F30B7">
        <w:rPr>
          <w:sz w:val="36"/>
          <w:szCs w:val="36"/>
        </w:rPr>
        <w:t>This claim was developed specifically for ordinary perception and imagination. The synthesis proposed in this paper extends it to FSR navigation: just as ordinary perception requires a genomic encoding of the stimulus category's constraint topology, FSR navigation requires a genomic encoding of the target FSR region's constraint topology. The genome determines not only what the observer can perceive in external reality but what they can access in the FSR interior domain.</w:t>
      </w:r>
    </w:p>
    <w:p w14:paraId="5962895B" w14:textId="77777777" w:rsidR="00D26201" w:rsidRPr="009F30B7" w:rsidRDefault="00D26201">
      <w:pPr>
        <w:spacing w:line="480" w:lineRule="auto"/>
        <w:rPr>
          <w:sz w:val="36"/>
          <w:szCs w:val="36"/>
        </w:rPr>
      </w:pPr>
    </w:p>
    <w:p w14:paraId="343C4D96" w14:textId="77777777" w:rsidR="00D26201" w:rsidRPr="009F30B7" w:rsidRDefault="00000000">
      <w:pPr>
        <w:spacing w:line="480" w:lineRule="auto"/>
        <w:rPr>
          <w:sz w:val="36"/>
          <w:szCs w:val="36"/>
        </w:rPr>
      </w:pPr>
      <w:r w:rsidRPr="009F30B7">
        <w:rPr>
          <w:b/>
          <w:bCs/>
          <w:sz w:val="36"/>
          <w:szCs w:val="36"/>
        </w:rPr>
        <w:t>The W-Fiber Framework as Connecting Mechanism</w:t>
      </w:r>
    </w:p>
    <w:p w14:paraId="0879520E" w14:textId="77777777" w:rsidR="00D26201" w:rsidRPr="009F30B7" w:rsidRDefault="00D26201">
      <w:pPr>
        <w:spacing w:line="480" w:lineRule="auto"/>
        <w:rPr>
          <w:sz w:val="36"/>
          <w:szCs w:val="36"/>
        </w:rPr>
      </w:pPr>
    </w:p>
    <w:p w14:paraId="314D9F68" w14:textId="77777777" w:rsidR="00D26201" w:rsidRPr="009F30B7" w:rsidRDefault="00000000">
      <w:pPr>
        <w:spacing w:line="480" w:lineRule="auto"/>
        <w:ind w:firstLine="720"/>
        <w:jc w:val="both"/>
        <w:rPr>
          <w:sz w:val="36"/>
          <w:szCs w:val="36"/>
        </w:rPr>
      </w:pPr>
      <w:r w:rsidRPr="009F30B7">
        <w:rPr>
          <w:sz w:val="36"/>
          <w:szCs w:val="36"/>
        </w:rPr>
        <w:t>The Dimension-W Biological Patterning framework (</w:t>
      </w:r>
      <w:proofErr w:type="spellStart"/>
      <w:r w:rsidRPr="009F30B7">
        <w:rPr>
          <w:sz w:val="36"/>
          <w:szCs w:val="36"/>
        </w:rPr>
        <w:t>Schoff</w:t>
      </w:r>
      <w:proofErr w:type="spellEnd"/>
      <w:r w:rsidRPr="009F30B7">
        <w:rPr>
          <w:sz w:val="36"/>
          <w:szCs w:val="36"/>
        </w:rPr>
        <w:t>, 2025) provides the formal mechanism connecting genomic encoding to FSR navigation. W-fibers exist when a biological system's informational state is sufficiently close to a Dimension-W attractor and its coherence exceeds a minimum threshold:</w:t>
      </w:r>
    </w:p>
    <w:p w14:paraId="09E914BA" w14:textId="77777777" w:rsidR="00D26201" w:rsidRPr="009F30B7" w:rsidRDefault="00D26201">
      <w:pPr>
        <w:spacing w:line="480" w:lineRule="auto"/>
        <w:rPr>
          <w:sz w:val="36"/>
          <w:szCs w:val="36"/>
        </w:rPr>
      </w:pPr>
    </w:p>
    <w:p w14:paraId="4DCCE309" w14:textId="77777777" w:rsidR="00D26201" w:rsidRPr="009F30B7" w:rsidRDefault="00000000">
      <w:pPr>
        <w:spacing w:line="480" w:lineRule="auto"/>
        <w:ind w:firstLine="720"/>
        <w:jc w:val="both"/>
        <w:rPr>
          <w:sz w:val="36"/>
          <w:szCs w:val="36"/>
        </w:rPr>
      </w:pPr>
      <w:proofErr w:type="spellStart"/>
      <w:r w:rsidRPr="009F30B7">
        <w:rPr>
          <w:sz w:val="36"/>
          <w:szCs w:val="36"/>
        </w:rPr>
        <w:t>W_fiber</w:t>
      </w:r>
      <w:proofErr w:type="spellEnd"/>
      <w:r w:rsidRPr="009F30B7">
        <w:rPr>
          <w:sz w:val="36"/>
          <w:szCs w:val="36"/>
        </w:rPr>
        <w:t xml:space="preserve"> exists if: |</w:t>
      </w:r>
      <w:proofErr w:type="spellStart"/>
      <w:r w:rsidRPr="009F30B7">
        <w:rPr>
          <w:sz w:val="36"/>
          <w:szCs w:val="36"/>
        </w:rPr>
        <w:t>I_system</w:t>
      </w:r>
      <w:proofErr w:type="spellEnd"/>
      <w:r w:rsidRPr="009F30B7">
        <w:rPr>
          <w:sz w:val="36"/>
          <w:szCs w:val="36"/>
        </w:rPr>
        <w:t xml:space="preserve"> - </w:t>
      </w:r>
      <w:proofErr w:type="spellStart"/>
      <w:r w:rsidRPr="009F30B7">
        <w:rPr>
          <w:sz w:val="36"/>
          <w:szCs w:val="36"/>
        </w:rPr>
        <w:t>I_attractor</w:t>
      </w:r>
      <w:proofErr w:type="spellEnd"/>
      <w:r w:rsidRPr="009F30B7">
        <w:rPr>
          <w:sz w:val="36"/>
          <w:szCs w:val="36"/>
        </w:rPr>
        <w:t xml:space="preserve">| &lt; threshold AND Coherence(system) &gt; </w:t>
      </w:r>
      <w:proofErr w:type="spellStart"/>
      <w:r w:rsidRPr="009F30B7">
        <w:rPr>
          <w:sz w:val="36"/>
          <w:szCs w:val="36"/>
        </w:rPr>
        <w:t>minimum_required_level</w:t>
      </w:r>
      <w:proofErr w:type="spellEnd"/>
    </w:p>
    <w:p w14:paraId="482EA457" w14:textId="77777777" w:rsidR="00D26201" w:rsidRPr="009F30B7" w:rsidRDefault="00D26201">
      <w:pPr>
        <w:spacing w:line="480" w:lineRule="auto"/>
        <w:rPr>
          <w:sz w:val="36"/>
          <w:szCs w:val="36"/>
        </w:rPr>
      </w:pPr>
    </w:p>
    <w:p w14:paraId="40636FCD" w14:textId="77777777" w:rsidR="00D26201" w:rsidRPr="009F30B7" w:rsidRDefault="00000000">
      <w:pPr>
        <w:spacing w:line="480" w:lineRule="auto"/>
        <w:ind w:firstLine="720"/>
        <w:jc w:val="both"/>
        <w:rPr>
          <w:sz w:val="36"/>
          <w:szCs w:val="36"/>
        </w:rPr>
      </w:pPr>
      <w:r w:rsidRPr="009F30B7">
        <w:rPr>
          <w:sz w:val="36"/>
          <w:szCs w:val="36"/>
        </w:rPr>
        <w:t xml:space="preserve">The guidance force toward an attractor is G ≈ (C × S)/(1 + N), where C is signal coherence, S is similarity to the attractor, and N is noise. For FSR navigation, </w:t>
      </w:r>
      <w:proofErr w:type="spellStart"/>
      <w:r w:rsidRPr="009F30B7">
        <w:rPr>
          <w:sz w:val="36"/>
          <w:szCs w:val="36"/>
        </w:rPr>
        <w:t>I_attractor</w:t>
      </w:r>
      <w:proofErr w:type="spellEnd"/>
      <w:r w:rsidRPr="009F30B7">
        <w:rPr>
          <w:sz w:val="36"/>
          <w:szCs w:val="36"/>
        </w:rPr>
        <w:t xml:space="preserve"> corresponds to a specific FSR region's constraint topology. The observer can approach that FSR region — can establish a W-fiber toward it — only if their current informational state is sufficiently similar to the target constraint topology. The genomic holographic library determines which attractor topologies are represented in the observer's informational state. An FSR region whose constraint topology has no representation in the genomic library generates no similarity term S, and therefore no guidance force G. The observer cannot navigate toward it regardless of their physiological state.</w:t>
      </w:r>
    </w:p>
    <w:p w14:paraId="41C4EF47" w14:textId="77777777" w:rsidR="00D26201" w:rsidRPr="009F30B7" w:rsidRDefault="00D26201">
      <w:pPr>
        <w:spacing w:line="480" w:lineRule="auto"/>
        <w:rPr>
          <w:sz w:val="36"/>
          <w:szCs w:val="36"/>
        </w:rPr>
      </w:pPr>
    </w:p>
    <w:p w14:paraId="3B1C4E89" w14:textId="77777777" w:rsidR="00D26201" w:rsidRPr="009F30B7" w:rsidRDefault="00000000">
      <w:pPr>
        <w:spacing w:line="480" w:lineRule="auto"/>
        <w:jc w:val="center"/>
        <w:rPr>
          <w:sz w:val="36"/>
          <w:szCs w:val="36"/>
        </w:rPr>
      </w:pPr>
      <w:r w:rsidRPr="009F30B7">
        <w:rPr>
          <w:b/>
          <w:bCs/>
          <w:sz w:val="36"/>
          <w:szCs w:val="36"/>
        </w:rPr>
        <w:t>IV. The Synthesis: Genomic Library as FSR Navigation Constraint</w:t>
      </w:r>
    </w:p>
    <w:p w14:paraId="47FDAC25" w14:textId="77777777" w:rsidR="00D26201" w:rsidRPr="009F30B7" w:rsidRDefault="00D26201">
      <w:pPr>
        <w:spacing w:line="480" w:lineRule="auto"/>
        <w:rPr>
          <w:sz w:val="36"/>
          <w:szCs w:val="36"/>
        </w:rPr>
      </w:pPr>
    </w:p>
    <w:p w14:paraId="69C1E121" w14:textId="77777777" w:rsidR="00D26201" w:rsidRPr="009F30B7" w:rsidRDefault="00000000">
      <w:pPr>
        <w:spacing w:line="480" w:lineRule="auto"/>
        <w:rPr>
          <w:sz w:val="36"/>
          <w:szCs w:val="36"/>
        </w:rPr>
      </w:pPr>
      <w:r w:rsidRPr="009F30B7">
        <w:rPr>
          <w:b/>
          <w:bCs/>
          <w:sz w:val="36"/>
          <w:szCs w:val="36"/>
        </w:rPr>
        <w:t>The Formal Account</w:t>
      </w:r>
    </w:p>
    <w:p w14:paraId="4DE69916" w14:textId="77777777" w:rsidR="00D26201" w:rsidRPr="009F30B7" w:rsidRDefault="00D26201">
      <w:pPr>
        <w:spacing w:line="480" w:lineRule="auto"/>
        <w:rPr>
          <w:sz w:val="36"/>
          <w:szCs w:val="36"/>
        </w:rPr>
      </w:pPr>
    </w:p>
    <w:p w14:paraId="228BC2A0" w14:textId="77777777" w:rsidR="00D26201" w:rsidRPr="009F30B7" w:rsidRDefault="00000000">
      <w:pPr>
        <w:spacing w:line="480" w:lineRule="auto"/>
        <w:ind w:firstLine="720"/>
        <w:jc w:val="both"/>
        <w:rPr>
          <w:sz w:val="36"/>
          <w:szCs w:val="36"/>
        </w:rPr>
      </w:pPr>
      <w:r w:rsidRPr="009F30B7">
        <w:rPr>
          <w:sz w:val="36"/>
          <w:szCs w:val="36"/>
        </w:rPr>
        <w:t>Combining the PMOL framework, the Holographic Genetics Theory, and the W-fiber formalism, the following synthesis emerges:</w:t>
      </w:r>
    </w:p>
    <w:p w14:paraId="66B64199" w14:textId="77777777" w:rsidR="00D26201" w:rsidRPr="009F30B7" w:rsidRDefault="00D26201">
      <w:pPr>
        <w:spacing w:line="480" w:lineRule="auto"/>
        <w:rPr>
          <w:sz w:val="36"/>
          <w:szCs w:val="36"/>
        </w:rPr>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6201" w:rsidRPr="009F30B7" w14:paraId="55F23474" w14:textId="77777777">
        <w:tblPrEx>
          <w:tblCellMar>
            <w:top w:w="0" w:type="dxa"/>
            <w:bottom w:w="0" w:type="dxa"/>
          </w:tblCellMar>
        </w:tblPrEx>
        <w:tc>
          <w:tcPr>
            <w:tcW w:w="9360" w:type="dxa"/>
            <w:tcBorders>
              <w:top w:val="single" w:sz="6" w:space="0" w:color="2E4057"/>
              <w:left w:val="single" w:sz="6" w:space="0" w:color="2E4057"/>
              <w:bottom w:val="single" w:sz="6" w:space="0" w:color="2E4057"/>
              <w:right w:val="single" w:sz="6" w:space="0" w:color="2E4057"/>
            </w:tcBorders>
            <w:shd w:val="clear" w:color="auto" w:fill="F0F4F8"/>
            <w:tcMar>
              <w:top w:w="160" w:type="dxa"/>
              <w:left w:w="200" w:type="dxa"/>
              <w:bottom w:w="160" w:type="dxa"/>
              <w:right w:w="200" w:type="dxa"/>
            </w:tcMar>
          </w:tcPr>
          <w:p w14:paraId="78FF83BD" w14:textId="77777777" w:rsidR="00D26201" w:rsidRPr="009F30B7" w:rsidRDefault="00000000">
            <w:pPr>
              <w:spacing w:line="440" w:lineRule="auto"/>
              <w:jc w:val="both"/>
              <w:rPr>
                <w:sz w:val="36"/>
                <w:szCs w:val="36"/>
              </w:rPr>
            </w:pPr>
            <w:r w:rsidRPr="009F30B7">
              <w:rPr>
                <w:b/>
                <w:bCs/>
                <w:sz w:val="36"/>
                <w:szCs w:val="36"/>
              </w:rPr>
              <w:t>THE GENOMIC LIBRARY AS FSR NAVIGATION CONSTRAINT</w:t>
            </w:r>
          </w:p>
          <w:p w14:paraId="7D6DDED8" w14:textId="77777777" w:rsidR="00D26201" w:rsidRPr="009F30B7" w:rsidRDefault="00D26201">
            <w:pPr>
              <w:spacing w:line="440" w:lineRule="auto"/>
              <w:jc w:val="both"/>
              <w:rPr>
                <w:sz w:val="36"/>
                <w:szCs w:val="36"/>
              </w:rPr>
            </w:pPr>
          </w:p>
          <w:p w14:paraId="7B0B07F7" w14:textId="77777777" w:rsidR="00D26201" w:rsidRPr="009F30B7" w:rsidRDefault="00000000">
            <w:pPr>
              <w:spacing w:line="440" w:lineRule="auto"/>
              <w:jc w:val="both"/>
              <w:rPr>
                <w:sz w:val="36"/>
                <w:szCs w:val="36"/>
              </w:rPr>
            </w:pPr>
            <w:r w:rsidRPr="009F30B7">
              <w:rPr>
                <w:sz w:val="36"/>
                <w:szCs w:val="36"/>
              </w:rPr>
              <w:t>FSR navigation — the coupling of observer localization to regions of the shared constraint manifold beyond ordinary sensory-anchored reality — is bounded by the quantum holographic encoding stored in the observer's genome.</w:t>
            </w:r>
          </w:p>
          <w:p w14:paraId="713D868A" w14:textId="77777777" w:rsidR="00D26201" w:rsidRPr="009F30B7" w:rsidRDefault="00D26201">
            <w:pPr>
              <w:spacing w:line="440" w:lineRule="auto"/>
              <w:jc w:val="both"/>
              <w:rPr>
                <w:sz w:val="36"/>
                <w:szCs w:val="36"/>
              </w:rPr>
            </w:pPr>
          </w:p>
          <w:p w14:paraId="605F470E" w14:textId="77777777" w:rsidR="00D26201" w:rsidRPr="009F30B7" w:rsidRDefault="00000000">
            <w:pPr>
              <w:spacing w:line="440" w:lineRule="auto"/>
              <w:jc w:val="both"/>
              <w:rPr>
                <w:sz w:val="36"/>
                <w:szCs w:val="36"/>
              </w:rPr>
            </w:pPr>
            <w:r w:rsidRPr="009F30B7">
              <w:rPr>
                <w:sz w:val="36"/>
                <w:szCs w:val="36"/>
              </w:rPr>
              <w:t>An observer can navigate toward an FSR region if and only if:</w:t>
            </w:r>
          </w:p>
          <w:p w14:paraId="4235C5B8" w14:textId="77777777" w:rsidR="00D26201" w:rsidRPr="009F30B7" w:rsidRDefault="00000000">
            <w:pPr>
              <w:spacing w:line="440" w:lineRule="auto"/>
              <w:jc w:val="both"/>
              <w:rPr>
                <w:sz w:val="36"/>
                <w:szCs w:val="36"/>
              </w:rPr>
            </w:pPr>
            <w:r w:rsidRPr="009F30B7">
              <w:rPr>
                <w:sz w:val="36"/>
                <w:szCs w:val="36"/>
              </w:rPr>
              <w:t xml:space="preserve">(1) Their </w:t>
            </w:r>
            <w:proofErr w:type="spellStart"/>
            <w:r w:rsidRPr="009F30B7">
              <w:rPr>
                <w:sz w:val="36"/>
                <w:szCs w:val="36"/>
              </w:rPr>
              <w:t>thalamocortical</w:t>
            </w:r>
            <w:proofErr w:type="spellEnd"/>
            <w:r w:rsidRPr="009F30B7">
              <w:rPr>
                <w:sz w:val="36"/>
                <w:szCs w:val="36"/>
              </w:rPr>
              <w:t xml:space="preserve"> gate is sufficiently reduced to allow interior-domain coupling [the physiological condition — PMOL].</w:t>
            </w:r>
          </w:p>
          <w:p w14:paraId="23EEF152" w14:textId="77777777" w:rsidR="00D26201" w:rsidRPr="009F30B7" w:rsidRDefault="00000000">
            <w:pPr>
              <w:spacing w:line="440" w:lineRule="auto"/>
              <w:jc w:val="both"/>
              <w:rPr>
                <w:sz w:val="36"/>
                <w:szCs w:val="36"/>
              </w:rPr>
            </w:pPr>
            <w:r w:rsidRPr="009F30B7">
              <w:rPr>
                <w:sz w:val="36"/>
                <w:szCs w:val="36"/>
              </w:rPr>
              <w:t>(2) Their genomic library contains a compatible quantum holographic encoding of the target region's constraint topology [the library condition — Holographic Genetics Theory].</w:t>
            </w:r>
          </w:p>
          <w:p w14:paraId="20ACA996" w14:textId="77777777" w:rsidR="00D26201" w:rsidRPr="009F30B7" w:rsidRDefault="00D26201">
            <w:pPr>
              <w:spacing w:line="440" w:lineRule="auto"/>
              <w:jc w:val="both"/>
              <w:rPr>
                <w:sz w:val="36"/>
                <w:szCs w:val="36"/>
              </w:rPr>
            </w:pPr>
          </w:p>
          <w:p w14:paraId="1AF2AE52" w14:textId="77777777" w:rsidR="00D26201" w:rsidRPr="009F30B7" w:rsidRDefault="00000000">
            <w:pPr>
              <w:spacing w:line="440" w:lineRule="auto"/>
              <w:jc w:val="both"/>
              <w:rPr>
                <w:sz w:val="36"/>
                <w:szCs w:val="36"/>
              </w:rPr>
            </w:pPr>
            <w:r w:rsidRPr="009F30B7">
              <w:rPr>
                <w:sz w:val="36"/>
                <w:szCs w:val="36"/>
              </w:rPr>
              <w:t>Condition (1) is necessary but not sufficient. Condition (2) determines the access profile: which FSR regions are reachable given that Condition (1) is met.</w:t>
            </w:r>
          </w:p>
          <w:p w14:paraId="6B16368F" w14:textId="77777777" w:rsidR="00D26201" w:rsidRPr="009F30B7" w:rsidRDefault="00D26201">
            <w:pPr>
              <w:spacing w:line="440" w:lineRule="auto"/>
              <w:jc w:val="both"/>
              <w:rPr>
                <w:sz w:val="36"/>
                <w:szCs w:val="36"/>
              </w:rPr>
            </w:pPr>
          </w:p>
          <w:p w14:paraId="4E3803AF" w14:textId="77777777" w:rsidR="00D26201" w:rsidRPr="009F30B7" w:rsidRDefault="00000000">
            <w:pPr>
              <w:spacing w:line="440" w:lineRule="auto"/>
              <w:jc w:val="both"/>
              <w:rPr>
                <w:sz w:val="36"/>
                <w:szCs w:val="36"/>
              </w:rPr>
            </w:pPr>
            <w:r w:rsidRPr="009F30B7">
              <w:rPr>
                <w:b/>
                <w:bCs/>
                <w:sz w:val="36"/>
                <w:szCs w:val="36"/>
              </w:rPr>
              <w:t>The top-down generative pathway in V1 can only reconstruct content for which the genomic library provides a template. Without the template, there is no reconstruction basis; without reconstruction, there is no stable localization.</w:t>
            </w:r>
          </w:p>
        </w:tc>
      </w:tr>
    </w:tbl>
    <w:p w14:paraId="47D324DA" w14:textId="77777777" w:rsidR="00D26201" w:rsidRPr="009F30B7" w:rsidRDefault="00D26201">
      <w:pPr>
        <w:spacing w:line="480" w:lineRule="auto"/>
        <w:rPr>
          <w:sz w:val="36"/>
          <w:szCs w:val="36"/>
        </w:rPr>
      </w:pPr>
    </w:p>
    <w:p w14:paraId="0A398974" w14:textId="77777777" w:rsidR="00D26201" w:rsidRPr="009F30B7" w:rsidRDefault="00000000">
      <w:pPr>
        <w:spacing w:line="480" w:lineRule="auto"/>
        <w:rPr>
          <w:sz w:val="36"/>
          <w:szCs w:val="36"/>
        </w:rPr>
      </w:pPr>
      <w:r w:rsidRPr="009F30B7">
        <w:rPr>
          <w:b/>
          <w:bCs/>
          <w:sz w:val="36"/>
          <w:szCs w:val="36"/>
        </w:rPr>
        <w:t>Why This Resolves the Observer-Specificity Problem</w:t>
      </w:r>
    </w:p>
    <w:p w14:paraId="5C5ADAD7" w14:textId="77777777" w:rsidR="00D26201" w:rsidRPr="009F30B7" w:rsidRDefault="00D26201">
      <w:pPr>
        <w:spacing w:line="480" w:lineRule="auto"/>
        <w:rPr>
          <w:sz w:val="36"/>
          <w:szCs w:val="36"/>
        </w:rPr>
      </w:pPr>
    </w:p>
    <w:p w14:paraId="248A50AF" w14:textId="77777777" w:rsidR="00D26201" w:rsidRPr="009F30B7" w:rsidRDefault="00000000">
      <w:pPr>
        <w:spacing w:line="480" w:lineRule="auto"/>
        <w:ind w:firstLine="720"/>
        <w:jc w:val="both"/>
        <w:rPr>
          <w:sz w:val="36"/>
          <w:szCs w:val="36"/>
        </w:rPr>
      </w:pPr>
      <w:r w:rsidRPr="009F30B7">
        <w:rPr>
          <w:sz w:val="36"/>
          <w:szCs w:val="36"/>
        </w:rPr>
        <w:t>The genomic library condition explains observer-specificity naturally. Different observers have different genomic libraries — shaped by different evolutionary lineages, different trans-generational epigenetic histories, and different viral integration events. Their FSR access profiles therefore differ, independent of their current physiological states. Two observers in equivalent altered states navigate to different FSR regions because their genomic libraries encode different constraint topologies.</w:t>
      </w:r>
    </w:p>
    <w:p w14:paraId="69461699" w14:textId="77777777" w:rsidR="00D26201" w:rsidRPr="009F30B7" w:rsidRDefault="00D26201">
      <w:pPr>
        <w:spacing w:line="480" w:lineRule="auto"/>
        <w:rPr>
          <w:sz w:val="36"/>
          <w:szCs w:val="36"/>
        </w:rPr>
      </w:pPr>
    </w:p>
    <w:p w14:paraId="40DDE14B" w14:textId="77777777" w:rsidR="00D26201" w:rsidRPr="009F30B7" w:rsidRDefault="00000000">
      <w:pPr>
        <w:spacing w:line="480" w:lineRule="auto"/>
        <w:ind w:firstLine="720"/>
        <w:jc w:val="both"/>
        <w:rPr>
          <w:sz w:val="36"/>
          <w:szCs w:val="36"/>
        </w:rPr>
      </w:pPr>
      <w:r w:rsidRPr="009F30B7">
        <w:rPr>
          <w:sz w:val="36"/>
          <w:szCs w:val="36"/>
        </w:rPr>
        <w:t>This also explains state-dependence in a more nuanced way than PMOL could. Physiological state (</w:t>
      </w:r>
      <w:proofErr w:type="spellStart"/>
      <w:r w:rsidRPr="009F30B7">
        <w:rPr>
          <w:sz w:val="36"/>
          <w:szCs w:val="36"/>
        </w:rPr>
        <w:t>thalamocortical</w:t>
      </w:r>
      <w:proofErr w:type="spellEnd"/>
      <w:r w:rsidRPr="009F30B7">
        <w:rPr>
          <w:sz w:val="36"/>
          <w:szCs w:val="36"/>
        </w:rPr>
        <w:t xml:space="preserve"> gate calibration) determines how deep the observer can go into the interior FSR domain — how far from collapsed external reality their localization can shift. But the genomic library determines what is there to navigate toward at that depth. An observer might achieve the right depth of gate reduction but still navigate to nothing coherent if their genomic library does not contain encodings compatible with the FSR regions accessible at that depth.</w:t>
      </w:r>
    </w:p>
    <w:p w14:paraId="1B18E1CD" w14:textId="77777777" w:rsidR="00D26201" w:rsidRPr="009F30B7" w:rsidRDefault="00D26201">
      <w:pPr>
        <w:spacing w:line="480" w:lineRule="auto"/>
        <w:rPr>
          <w:sz w:val="36"/>
          <w:szCs w:val="36"/>
        </w:rPr>
      </w:pPr>
    </w:p>
    <w:p w14:paraId="249B2A00" w14:textId="77777777" w:rsidR="00D26201" w:rsidRPr="009F30B7" w:rsidRDefault="00000000">
      <w:pPr>
        <w:spacing w:line="480" w:lineRule="auto"/>
        <w:ind w:firstLine="720"/>
        <w:jc w:val="both"/>
        <w:rPr>
          <w:sz w:val="36"/>
          <w:szCs w:val="36"/>
        </w:rPr>
      </w:pPr>
      <w:r w:rsidRPr="009F30B7">
        <w:rPr>
          <w:sz w:val="36"/>
          <w:szCs w:val="36"/>
        </w:rPr>
        <w:t>This predicts a specific two-factor model of FSR navigation capacity: depth capacity (determined by physiological state, trainable through contemplative practice) and library breadth (determined by genomic encoding, shaped by evolutionary and epigenetic history and potentially expandable through viral integration events). Current accounts of remote viewing training focus exclusively on depth capacity — achieving the right state. The synthesis predicts that library breadth is an independent limiting factor that training approaches do not address.</w:t>
      </w:r>
    </w:p>
    <w:p w14:paraId="6FA70223" w14:textId="77777777" w:rsidR="00D26201" w:rsidRPr="009F30B7" w:rsidRDefault="00D26201">
      <w:pPr>
        <w:spacing w:line="480" w:lineRule="auto"/>
        <w:rPr>
          <w:sz w:val="36"/>
          <w:szCs w:val="36"/>
        </w:rPr>
      </w:pPr>
    </w:p>
    <w:p w14:paraId="7509E522" w14:textId="77777777" w:rsidR="00D26201" w:rsidRPr="009F30B7" w:rsidRDefault="00000000">
      <w:pPr>
        <w:spacing w:line="480" w:lineRule="auto"/>
        <w:rPr>
          <w:sz w:val="36"/>
          <w:szCs w:val="36"/>
        </w:rPr>
      </w:pPr>
      <w:r w:rsidRPr="009F30B7">
        <w:rPr>
          <w:b/>
          <w:bCs/>
          <w:sz w:val="36"/>
          <w:szCs w:val="36"/>
        </w:rPr>
        <w:t>Imagination, Memory, and Library Synthesis in the FSR</w:t>
      </w:r>
    </w:p>
    <w:p w14:paraId="17A84343" w14:textId="77777777" w:rsidR="00D26201" w:rsidRPr="009F30B7" w:rsidRDefault="00D26201">
      <w:pPr>
        <w:spacing w:line="480" w:lineRule="auto"/>
        <w:rPr>
          <w:sz w:val="36"/>
          <w:szCs w:val="36"/>
        </w:rPr>
      </w:pPr>
    </w:p>
    <w:p w14:paraId="2D292933" w14:textId="77777777" w:rsidR="00D26201" w:rsidRPr="009F30B7" w:rsidRDefault="00000000">
      <w:pPr>
        <w:spacing w:line="480" w:lineRule="auto"/>
        <w:ind w:firstLine="720"/>
        <w:jc w:val="both"/>
        <w:rPr>
          <w:sz w:val="36"/>
          <w:szCs w:val="36"/>
        </w:rPr>
      </w:pPr>
      <w:r w:rsidRPr="009F30B7">
        <w:rPr>
          <w:sz w:val="36"/>
          <w:szCs w:val="36"/>
        </w:rPr>
        <w:t>The synthesis provides a unified account of three phenomena that appear distinct but are, on this account, instances of the same mechanism:</w:t>
      </w:r>
    </w:p>
    <w:p w14:paraId="1F1E446C" w14:textId="77777777" w:rsidR="00D26201" w:rsidRPr="009F30B7" w:rsidRDefault="00D26201">
      <w:pPr>
        <w:spacing w:line="480" w:lineRule="auto"/>
        <w:rPr>
          <w:sz w:val="36"/>
          <w:szCs w:val="36"/>
        </w:rPr>
      </w:pPr>
    </w:p>
    <w:p w14:paraId="6733B43B" w14:textId="77777777" w:rsidR="00D26201" w:rsidRPr="009F30B7" w:rsidRDefault="00000000">
      <w:pPr>
        <w:spacing w:line="480" w:lineRule="auto"/>
        <w:ind w:firstLine="720"/>
        <w:jc w:val="both"/>
        <w:rPr>
          <w:sz w:val="36"/>
          <w:szCs w:val="36"/>
        </w:rPr>
      </w:pPr>
      <w:r w:rsidRPr="009F30B7">
        <w:rPr>
          <w:sz w:val="36"/>
          <w:szCs w:val="36"/>
        </w:rPr>
        <w:t>Ordinary imagination: the top-down generative pathway reconstructs content from the genomic library in the collapsed-domain-proximate region of the FSR. The observer remains fully in collapsed-domain orientation; the imagery is interior-domain content experienced as imagination. The genomic library determines what can be imagined.</w:t>
      </w:r>
    </w:p>
    <w:p w14:paraId="459622D6" w14:textId="77777777" w:rsidR="00D26201" w:rsidRPr="009F30B7" w:rsidRDefault="00D26201">
      <w:pPr>
        <w:spacing w:line="480" w:lineRule="auto"/>
        <w:rPr>
          <w:sz w:val="36"/>
          <w:szCs w:val="36"/>
        </w:rPr>
      </w:pPr>
    </w:p>
    <w:p w14:paraId="2BC338B2" w14:textId="77777777" w:rsidR="00D26201" w:rsidRPr="009F30B7" w:rsidRDefault="00000000">
      <w:pPr>
        <w:spacing w:line="480" w:lineRule="auto"/>
        <w:ind w:firstLine="720"/>
        <w:jc w:val="both"/>
        <w:rPr>
          <w:sz w:val="36"/>
          <w:szCs w:val="36"/>
        </w:rPr>
      </w:pPr>
      <w:r w:rsidRPr="009F30B7">
        <w:rPr>
          <w:sz w:val="36"/>
          <w:szCs w:val="36"/>
        </w:rPr>
        <w:t>Memory: re-convergence toward the anchor A — the BCC framework's account of memory as fresh reconstruction from current constraint configuration. The genomic library provides the templates from which ancestral constraint topology is reconstructed. Memory is not retrieval but library-based reconstruction.</w:t>
      </w:r>
    </w:p>
    <w:p w14:paraId="7B62CD0B" w14:textId="77777777" w:rsidR="00D26201" w:rsidRPr="009F30B7" w:rsidRDefault="00D26201">
      <w:pPr>
        <w:spacing w:line="480" w:lineRule="auto"/>
        <w:rPr>
          <w:sz w:val="36"/>
          <w:szCs w:val="36"/>
        </w:rPr>
      </w:pPr>
    </w:p>
    <w:p w14:paraId="18610AAC" w14:textId="77777777" w:rsidR="00D26201" w:rsidRPr="009F30B7" w:rsidRDefault="00000000">
      <w:pPr>
        <w:spacing w:line="480" w:lineRule="auto"/>
        <w:ind w:firstLine="720"/>
        <w:jc w:val="both"/>
        <w:rPr>
          <w:sz w:val="36"/>
          <w:szCs w:val="36"/>
        </w:rPr>
      </w:pPr>
      <w:r w:rsidRPr="009F30B7">
        <w:rPr>
          <w:sz w:val="36"/>
          <w:szCs w:val="36"/>
        </w:rPr>
        <w:t>Remote viewing (if genuine): deep interior-domain navigation toward FSR regions with constraint topologies compatible with the genomic library. The genomic library provides the guidance force that orients the observer toward specific FSR regions rather than others. The observer does not choose where to navigate; the library shapes the gradient of the guidance force.</w:t>
      </w:r>
    </w:p>
    <w:p w14:paraId="5DE31CB5" w14:textId="77777777" w:rsidR="00D26201" w:rsidRPr="009F30B7" w:rsidRDefault="00D26201">
      <w:pPr>
        <w:spacing w:line="480" w:lineRule="auto"/>
        <w:rPr>
          <w:sz w:val="36"/>
          <w:szCs w:val="36"/>
        </w:rPr>
      </w:pPr>
    </w:p>
    <w:p w14:paraId="6CD13CBE" w14:textId="77777777" w:rsidR="00D26201" w:rsidRPr="009F30B7" w:rsidRDefault="00000000">
      <w:pPr>
        <w:spacing w:line="480" w:lineRule="auto"/>
        <w:ind w:firstLine="720"/>
        <w:jc w:val="both"/>
        <w:rPr>
          <w:sz w:val="36"/>
          <w:szCs w:val="36"/>
        </w:rPr>
      </w:pPr>
      <w:r w:rsidRPr="009F30B7">
        <w:rPr>
          <w:sz w:val="36"/>
          <w:szCs w:val="36"/>
        </w:rPr>
        <w:t>All three are the same mechanism — top-down V1 activation from the generative pathway drawing on the genomic holographic library — operating at different distances from the collapsed external domain along the FSR spectrum.</w:t>
      </w:r>
    </w:p>
    <w:p w14:paraId="321441EE" w14:textId="77777777" w:rsidR="00D26201" w:rsidRPr="009F30B7" w:rsidRDefault="00D26201">
      <w:pPr>
        <w:spacing w:line="480" w:lineRule="auto"/>
        <w:rPr>
          <w:sz w:val="36"/>
          <w:szCs w:val="36"/>
        </w:rPr>
      </w:pPr>
    </w:p>
    <w:p w14:paraId="4E321982" w14:textId="77777777" w:rsidR="00D26201" w:rsidRPr="009F30B7" w:rsidRDefault="00000000">
      <w:pPr>
        <w:spacing w:line="480" w:lineRule="auto"/>
        <w:jc w:val="center"/>
        <w:rPr>
          <w:sz w:val="36"/>
          <w:szCs w:val="36"/>
        </w:rPr>
      </w:pPr>
      <w:r w:rsidRPr="009F30B7">
        <w:rPr>
          <w:b/>
          <w:bCs/>
          <w:sz w:val="36"/>
          <w:szCs w:val="36"/>
        </w:rPr>
        <w:t>V. Implications for Remote Viewing Phenomena</w:t>
      </w:r>
    </w:p>
    <w:p w14:paraId="73096617" w14:textId="77777777" w:rsidR="00D26201" w:rsidRPr="009F30B7" w:rsidRDefault="00D26201">
      <w:pPr>
        <w:spacing w:line="480" w:lineRule="auto"/>
        <w:rPr>
          <w:sz w:val="36"/>
          <w:szCs w:val="36"/>
        </w:rPr>
      </w:pPr>
    </w:p>
    <w:p w14:paraId="4A9E86B4" w14:textId="77777777" w:rsidR="00D26201" w:rsidRPr="009F30B7" w:rsidRDefault="00000000">
      <w:pPr>
        <w:spacing w:line="480" w:lineRule="auto"/>
        <w:rPr>
          <w:sz w:val="36"/>
          <w:szCs w:val="36"/>
        </w:rPr>
      </w:pPr>
      <w:r w:rsidRPr="009F30B7">
        <w:rPr>
          <w:b/>
          <w:bCs/>
          <w:sz w:val="36"/>
          <w:szCs w:val="36"/>
        </w:rPr>
        <w:t>Why Remote Viewing Is Inconsistent</w:t>
      </w:r>
    </w:p>
    <w:p w14:paraId="3EA27517" w14:textId="77777777" w:rsidR="00D26201" w:rsidRPr="009F30B7" w:rsidRDefault="00D26201">
      <w:pPr>
        <w:spacing w:line="480" w:lineRule="auto"/>
        <w:rPr>
          <w:sz w:val="36"/>
          <w:szCs w:val="36"/>
        </w:rPr>
      </w:pPr>
    </w:p>
    <w:p w14:paraId="7972DB0E" w14:textId="77777777" w:rsidR="00D26201" w:rsidRPr="009F30B7" w:rsidRDefault="00000000">
      <w:pPr>
        <w:spacing w:line="480" w:lineRule="auto"/>
        <w:ind w:firstLine="720"/>
        <w:jc w:val="both"/>
        <w:rPr>
          <w:sz w:val="36"/>
          <w:szCs w:val="36"/>
        </w:rPr>
      </w:pPr>
      <w:r w:rsidRPr="009F30B7">
        <w:rPr>
          <w:sz w:val="36"/>
          <w:szCs w:val="36"/>
        </w:rPr>
        <w:t>The documented inconsistency of remote viewing — its failure to achieve the operational reliability required for intelligence applications despite occasional striking correspondences (CIA STAR GATE evaluations) — has two independent causes on this account. First, depth capacity is variable: achieving the physiological state required for deep interior-domain coupling is difficult, not reliably reproducible, and sensitive to disruption. Second, library matching is uncertain: even when the depth condition is met, the observer may be oriented toward FSR regions that do not correspond to the intended target because the library does not contain a template compatible with that target's constraint topology.</w:t>
      </w:r>
    </w:p>
    <w:p w14:paraId="464A90E9" w14:textId="77777777" w:rsidR="00D26201" w:rsidRPr="009F30B7" w:rsidRDefault="00D26201">
      <w:pPr>
        <w:spacing w:line="480" w:lineRule="auto"/>
        <w:rPr>
          <w:sz w:val="36"/>
          <w:szCs w:val="36"/>
        </w:rPr>
      </w:pPr>
    </w:p>
    <w:p w14:paraId="35A618FB" w14:textId="77777777" w:rsidR="00D26201" w:rsidRPr="009F30B7" w:rsidRDefault="00000000">
      <w:pPr>
        <w:spacing w:line="480" w:lineRule="auto"/>
        <w:ind w:firstLine="720"/>
        <w:jc w:val="both"/>
        <w:rPr>
          <w:sz w:val="36"/>
          <w:szCs w:val="36"/>
        </w:rPr>
      </w:pPr>
      <w:r w:rsidRPr="009F30B7">
        <w:rPr>
          <w:sz w:val="36"/>
          <w:szCs w:val="36"/>
        </w:rPr>
        <w:t>The famous inconsistency pattern of remote viewing data — occasional highly accurate correspondences amid many misses, with the accurate correspondences resistant to explanation by chance — is consistent with this two-factor account. Highly accurate hits occur when both conditions are simultaneously met: the observer achieves sufficient depth AND their library contains a template compatible with the target's constraint topology. Misses occur when either condition fails. Because the two conditions are independent, joint satisfaction is rare.</w:t>
      </w:r>
    </w:p>
    <w:p w14:paraId="401922F6" w14:textId="77777777" w:rsidR="00D26201" w:rsidRPr="009F30B7" w:rsidRDefault="00D26201">
      <w:pPr>
        <w:spacing w:line="480" w:lineRule="auto"/>
        <w:rPr>
          <w:sz w:val="36"/>
          <w:szCs w:val="36"/>
        </w:rPr>
      </w:pPr>
    </w:p>
    <w:p w14:paraId="1F5EFFAD" w14:textId="77777777" w:rsidR="00D26201" w:rsidRPr="009F30B7" w:rsidRDefault="00000000">
      <w:pPr>
        <w:spacing w:line="480" w:lineRule="auto"/>
        <w:rPr>
          <w:sz w:val="36"/>
          <w:szCs w:val="36"/>
        </w:rPr>
      </w:pPr>
      <w:r w:rsidRPr="009F30B7">
        <w:rPr>
          <w:b/>
          <w:bCs/>
          <w:sz w:val="36"/>
          <w:szCs w:val="36"/>
        </w:rPr>
        <w:t>Ancestral Library Content and Target Proximity</w:t>
      </w:r>
    </w:p>
    <w:p w14:paraId="1A834E31" w14:textId="77777777" w:rsidR="00D26201" w:rsidRPr="009F30B7" w:rsidRDefault="00D26201">
      <w:pPr>
        <w:spacing w:line="480" w:lineRule="auto"/>
        <w:rPr>
          <w:sz w:val="36"/>
          <w:szCs w:val="36"/>
        </w:rPr>
      </w:pPr>
    </w:p>
    <w:p w14:paraId="3A5B6613" w14:textId="77777777" w:rsidR="00D26201" w:rsidRPr="009F30B7" w:rsidRDefault="00000000">
      <w:pPr>
        <w:spacing w:line="480" w:lineRule="auto"/>
        <w:ind w:firstLine="720"/>
        <w:jc w:val="both"/>
        <w:rPr>
          <w:sz w:val="36"/>
          <w:szCs w:val="36"/>
        </w:rPr>
      </w:pPr>
      <w:r w:rsidRPr="009F30B7">
        <w:rPr>
          <w:sz w:val="36"/>
          <w:szCs w:val="36"/>
        </w:rPr>
        <w:t>The genomic library contains encodings accumulated across evolutionary time through trans-generational epigenetic inheritance. This has a specific implication for remote viewing targets: an observer is more likely to achieve accurate localization for targets whose constraint topologies are similar to those accumulated in their evolutionary lineage. Targets whose topologies have no representation in the observer's evolutionary history — genuinely novel constraint configurations with no evolutionary analog — may be inaccessible regardless of depth capacity.</w:t>
      </w:r>
    </w:p>
    <w:p w14:paraId="5F67AA30" w14:textId="77777777" w:rsidR="00D26201" w:rsidRPr="009F30B7" w:rsidRDefault="00D26201">
      <w:pPr>
        <w:spacing w:line="480" w:lineRule="auto"/>
        <w:rPr>
          <w:sz w:val="36"/>
          <w:szCs w:val="36"/>
        </w:rPr>
      </w:pPr>
    </w:p>
    <w:p w14:paraId="26F8D1A0" w14:textId="77777777" w:rsidR="00D26201" w:rsidRPr="009F30B7" w:rsidRDefault="00000000">
      <w:pPr>
        <w:spacing w:line="480" w:lineRule="auto"/>
        <w:ind w:firstLine="720"/>
        <w:jc w:val="both"/>
        <w:rPr>
          <w:sz w:val="36"/>
          <w:szCs w:val="36"/>
        </w:rPr>
      </w:pPr>
      <w:r w:rsidRPr="009F30B7">
        <w:rPr>
          <w:sz w:val="36"/>
          <w:szCs w:val="36"/>
        </w:rPr>
        <w:t>This predicts that remote viewing accuracy should correlate with the ecological and cultural familiarity of the target — not because of cognitive familiarity effects but because ecological and cultural contexts shape the trans-generational epigenetic history that builds the genomic library. An observer whose ancestral lineage spent millennia in desert environments may have FSR access profiles oriented toward desert-topology constraint structures; they may show better-than-chance performance on targets with similar topologies and chance performance on ecologically alien targets.</w:t>
      </w:r>
    </w:p>
    <w:p w14:paraId="328EA6F7" w14:textId="77777777" w:rsidR="00D26201" w:rsidRPr="009F30B7" w:rsidRDefault="00D26201">
      <w:pPr>
        <w:spacing w:line="480" w:lineRule="auto"/>
        <w:rPr>
          <w:sz w:val="36"/>
          <w:szCs w:val="36"/>
        </w:rPr>
      </w:pPr>
    </w:p>
    <w:p w14:paraId="25A82248" w14:textId="77777777" w:rsidR="00D26201" w:rsidRPr="009F30B7" w:rsidRDefault="00000000">
      <w:pPr>
        <w:spacing w:line="480" w:lineRule="auto"/>
        <w:ind w:firstLine="720"/>
        <w:jc w:val="both"/>
        <w:rPr>
          <w:sz w:val="36"/>
          <w:szCs w:val="36"/>
        </w:rPr>
      </w:pPr>
      <w:r w:rsidRPr="009F30B7">
        <w:rPr>
          <w:sz w:val="36"/>
          <w:szCs w:val="36"/>
        </w:rPr>
        <w:t>This is a specific, testable prediction that distinguishes the genomic library account from purely state-based accounts of remote viewing performance.</w:t>
      </w:r>
    </w:p>
    <w:p w14:paraId="3E37E1BF" w14:textId="77777777" w:rsidR="00D26201" w:rsidRPr="009F30B7" w:rsidRDefault="00D26201">
      <w:pPr>
        <w:spacing w:line="480" w:lineRule="auto"/>
        <w:rPr>
          <w:sz w:val="36"/>
          <w:szCs w:val="36"/>
        </w:rPr>
      </w:pPr>
    </w:p>
    <w:p w14:paraId="00DC4212" w14:textId="77777777" w:rsidR="00D26201" w:rsidRPr="009F30B7" w:rsidRDefault="00000000">
      <w:pPr>
        <w:spacing w:line="480" w:lineRule="auto"/>
        <w:rPr>
          <w:sz w:val="36"/>
          <w:szCs w:val="36"/>
        </w:rPr>
      </w:pPr>
      <w:r w:rsidRPr="009F30B7">
        <w:rPr>
          <w:b/>
          <w:bCs/>
          <w:sz w:val="36"/>
          <w:szCs w:val="36"/>
        </w:rPr>
        <w:t>The Viral Encoding Extension</w:t>
      </w:r>
    </w:p>
    <w:p w14:paraId="1CDF4C50" w14:textId="77777777" w:rsidR="00D26201" w:rsidRPr="009F30B7" w:rsidRDefault="00D26201">
      <w:pPr>
        <w:spacing w:line="480" w:lineRule="auto"/>
        <w:rPr>
          <w:sz w:val="36"/>
          <w:szCs w:val="36"/>
        </w:rPr>
      </w:pPr>
    </w:p>
    <w:p w14:paraId="3D7F4D24" w14:textId="77777777" w:rsidR="00D26201" w:rsidRPr="009F30B7" w:rsidRDefault="00000000">
      <w:pPr>
        <w:spacing w:line="480" w:lineRule="auto"/>
        <w:ind w:firstLine="720"/>
        <w:jc w:val="both"/>
        <w:rPr>
          <w:sz w:val="36"/>
          <w:szCs w:val="36"/>
        </w:rPr>
      </w:pPr>
      <w:r w:rsidRPr="009F30B7">
        <w:rPr>
          <w:sz w:val="36"/>
          <w:szCs w:val="36"/>
        </w:rPr>
        <w:t>The Holographic Genetics Theory's viral encoding injection claim has a specific implication for FSR navigation. If endogenous retroviral elements inject novel constraint topology encodings from outside the organism's evolutionary history, individuals with specific ERV integrations may have FSR access profiles that include regions not accessible to individuals without those integrations. This predicts that individuals with divergent ERV profiles may show divergent FSR access patterns in remote viewing tasks, independent of training, physiological state, and cultural background.</w:t>
      </w:r>
    </w:p>
    <w:p w14:paraId="57BF2645" w14:textId="77777777" w:rsidR="00D26201" w:rsidRPr="009F30B7" w:rsidRDefault="00D26201">
      <w:pPr>
        <w:spacing w:line="480" w:lineRule="auto"/>
        <w:rPr>
          <w:sz w:val="36"/>
          <w:szCs w:val="36"/>
        </w:rPr>
      </w:pPr>
    </w:p>
    <w:p w14:paraId="5B2C1289" w14:textId="77777777" w:rsidR="00D26201" w:rsidRPr="009F30B7" w:rsidRDefault="00000000">
      <w:pPr>
        <w:spacing w:line="480" w:lineRule="auto"/>
        <w:ind w:firstLine="720"/>
        <w:jc w:val="both"/>
        <w:rPr>
          <w:sz w:val="36"/>
          <w:szCs w:val="36"/>
        </w:rPr>
      </w:pPr>
      <w:r w:rsidRPr="009F30B7">
        <w:rPr>
          <w:sz w:val="36"/>
          <w:szCs w:val="36"/>
        </w:rPr>
        <w:t>This is the most speculative prediction in the paper. It depends on the viral encoding injection claim, which itself depends on the quantum holographic encoding mechanism. It is included here not as a confident prediction but as a formally precise conjecture that specifies what would count as evidence for or against the theory's most novel elements.</w:t>
      </w:r>
    </w:p>
    <w:p w14:paraId="44CFFA12" w14:textId="77777777" w:rsidR="00D26201" w:rsidRPr="009F30B7" w:rsidRDefault="00D26201">
      <w:pPr>
        <w:spacing w:line="480" w:lineRule="auto"/>
        <w:rPr>
          <w:sz w:val="36"/>
          <w:szCs w:val="36"/>
        </w:rPr>
      </w:pPr>
    </w:p>
    <w:p w14:paraId="79B95861" w14:textId="77777777" w:rsidR="00D26201" w:rsidRPr="009F30B7" w:rsidRDefault="00000000">
      <w:pPr>
        <w:spacing w:line="480" w:lineRule="auto"/>
        <w:jc w:val="center"/>
        <w:rPr>
          <w:sz w:val="36"/>
          <w:szCs w:val="36"/>
        </w:rPr>
      </w:pPr>
      <w:r w:rsidRPr="009F30B7">
        <w:rPr>
          <w:b/>
          <w:bCs/>
          <w:sz w:val="36"/>
          <w:szCs w:val="36"/>
        </w:rPr>
        <w:t>VI. Empirical Predictions</w:t>
      </w:r>
    </w:p>
    <w:p w14:paraId="56808B41" w14:textId="77777777" w:rsidR="00D26201" w:rsidRPr="009F30B7" w:rsidRDefault="00D26201">
      <w:pPr>
        <w:spacing w:line="480" w:lineRule="auto"/>
        <w:rPr>
          <w:sz w:val="36"/>
          <w:szCs w:val="36"/>
        </w:rPr>
      </w:pPr>
    </w:p>
    <w:p w14:paraId="1C6B2CC9" w14:textId="77777777" w:rsidR="00D26201" w:rsidRPr="009F30B7" w:rsidRDefault="00000000">
      <w:pPr>
        <w:spacing w:line="480" w:lineRule="auto"/>
        <w:rPr>
          <w:sz w:val="36"/>
          <w:szCs w:val="36"/>
        </w:rPr>
      </w:pPr>
      <w:r w:rsidRPr="009F30B7">
        <w:rPr>
          <w:b/>
          <w:bCs/>
          <w:sz w:val="36"/>
          <w:szCs w:val="36"/>
        </w:rPr>
        <w:t>Prediction A: Two-Factor Model of Remote Viewing Performance</w:t>
      </w:r>
    </w:p>
    <w:p w14:paraId="56A1CB46" w14:textId="77777777" w:rsidR="00D26201" w:rsidRPr="009F30B7" w:rsidRDefault="00D26201">
      <w:pPr>
        <w:spacing w:line="480" w:lineRule="auto"/>
        <w:rPr>
          <w:sz w:val="36"/>
          <w:szCs w:val="36"/>
        </w:rPr>
      </w:pPr>
    </w:p>
    <w:p w14:paraId="1800155F" w14:textId="77777777" w:rsidR="00D26201" w:rsidRPr="009F30B7" w:rsidRDefault="00000000">
      <w:pPr>
        <w:spacing w:line="480" w:lineRule="auto"/>
        <w:ind w:firstLine="720"/>
        <w:jc w:val="both"/>
        <w:rPr>
          <w:sz w:val="36"/>
          <w:szCs w:val="36"/>
        </w:rPr>
      </w:pPr>
      <w:r w:rsidRPr="009F30B7">
        <w:rPr>
          <w:sz w:val="36"/>
          <w:szCs w:val="36"/>
        </w:rPr>
        <w:t xml:space="preserve">Remote viewing performance (where "performance" is defined as above-chance correspondence between observer report and target, assessed by independent blind judging) should be predictable by a two-factor model: physiological depth (measured by </w:t>
      </w:r>
      <w:proofErr w:type="spellStart"/>
      <w:r w:rsidRPr="009F30B7">
        <w:rPr>
          <w:sz w:val="36"/>
          <w:szCs w:val="36"/>
        </w:rPr>
        <w:t>thalamocortical</w:t>
      </w:r>
      <w:proofErr w:type="spellEnd"/>
      <w:r w:rsidRPr="009F30B7">
        <w:rPr>
          <w:sz w:val="36"/>
          <w:szCs w:val="36"/>
        </w:rPr>
        <w:t xml:space="preserve"> gate calibration via EEG measures of bottom-up/top-down signal ratio) and library compatibility (measured by genomic markers of trans-generational epigenetic encoding in sensory and regulatory regions). The two-factor model should outperform either factor alone. This prediction is testable within existing remote viewing research paradigms combined with EEG and genomic profiling.</w:t>
      </w:r>
    </w:p>
    <w:p w14:paraId="5640A84A" w14:textId="77777777" w:rsidR="00D26201" w:rsidRPr="009F30B7" w:rsidRDefault="00D26201">
      <w:pPr>
        <w:spacing w:line="480" w:lineRule="auto"/>
        <w:rPr>
          <w:sz w:val="36"/>
          <w:szCs w:val="36"/>
        </w:rPr>
      </w:pPr>
    </w:p>
    <w:p w14:paraId="0985035E" w14:textId="77777777" w:rsidR="00D26201" w:rsidRPr="009F30B7" w:rsidRDefault="00000000">
      <w:pPr>
        <w:spacing w:line="480" w:lineRule="auto"/>
        <w:rPr>
          <w:sz w:val="36"/>
          <w:szCs w:val="36"/>
        </w:rPr>
      </w:pPr>
      <w:r w:rsidRPr="009F30B7">
        <w:rPr>
          <w:b/>
          <w:bCs/>
          <w:sz w:val="36"/>
          <w:szCs w:val="36"/>
        </w:rPr>
        <w:t>Prediction B: Ecological Library Matching Predicts Target Accuracy</w:t>
      </w:r>
    </w:p>
    <w:p w14:paraId="4EDED084" w14:textId="77777777" w:rsidR="00D26201" w:rsidRPr="009F30B7" w:rsidRDefault="00D26201">
      <w:pPr>
        <w:spacing w:line="480" w:lineRule="auto"/>
        <w:rPr>
          <w:sz w:val="36"/>
          <w:szCs w:val="36"/>
        </w:rPr>
      </w:pPr>
    </w:p>
    <w:p w14:paraId="54F2279A" w14:textId="77777777" w:rsidR="00D26201" w:rsidRPr="009F30B7" w:rsidRDefault="00000000">
      <w:pPr>
        <w:spacing w:line="480" w:lineRule="auto"/>
        <w:ind w:firstLine="720"/>
        <w:jc w:val="both"/>
        <w:rPr>
          <w:sz w:val="36"/>
          <w:szCs w:val="36"/>
        </w:rPr>
      </w:pPr>
      <w:r w:rsidRPr="009F30B7">
        <w:rPr>
          <w:sz w:val="36"/>
          <w:szCs w:val="36"/>
        </w:rPr>
        <w:t>Remote viewing accuracy should correlate with the ecological and evolutionary familiarity of the target topology, independent of the observer's conscious knowledge of the target category. Targets whose constraint topologies are similar to those encoded in the observer's trans-generational epigenetic history should show higher accuracy than ecologically alien targets, controlling for cultural familiarity. This is testable by designing remote viewing protocols that systematically vary target ecological familiarity and correlating performance with genomic markers of relevant epigenetic encoding.</w:t>
      </w:r>
    </w:p>
    <w:p w14:paraId="68E61C01" w14:textId="77777777" w:rsidR="00D26201" w:rsidRPr="009F30B7" w:rsidRDefault="00D26201">
      <w:pPr>
        <w:spacing w:line="480" w:lineRule="auto"/>
        <w:rPr>
          <w:sz w:val="36"/>
          <w:szCs w:val="36"/>
        </w:rPr>
      </w:pPr>
    </w:p>
    <w:p w14:paraId="5ECD4321" w14:textId="77777777" w:rsidR="00D26201" w:rsidRPr="009F30B7" w:rsidRDefault="00000000">
      <w:pPr>
        <w:spacing w:line="480" w:lineRule="auto"/>
        <w:rPr>
          <w:sz w:val="36"/>
          <w:szCs w:val="36"/>
        </w:rPr>
      </w:pPr>
      <w:r w:rsidRPr="009F30B7">
        <w:rPr>
          <w:b/>
          <w:bCs/>
          <w:sz w:val="36"/>
          <w:szCs w:val="36"/>
        </w:rPr>
        <w:t>Prediction C: Trans-Generational Epigenetic Profile Predicts FSR Access Profile</w:t>
      </w:r>
    </w:p>
    <w:p w14:paraId="039530FE" w14:textId="77777777" w:rsidR="00D26201" w:rsidRPr="009F30B7" w:rsidRDefault="00D26201">
      <w:pPr>
        <w:spacing w:line="480" w:lineRule="auto"/>
        <w:rPr>
          <w:sz w:val="36"/>
          <w:szCs w:val="36"/>
        </w:rPr>
      </w:pPr>
    </w:p>
    <w:p w14:paraId="0D853840" w14:textId="77777777" w:rsidR="00D26201" w:rsidRPr="009F30B7" w:rsidRDefault="00000000">
      <w:pPr>
        <w:spacing w:line="480" w:lineRule="auto"/>
        <w:ind w:firstLine="720"/>
        <w:jc w:val="both"/>
        <w:rPr>
          <w:sz w:val="36"/>
          <w:szCs w:val="36"/>
        </w:rPr>
      </w:pPr>
      <w:r w:rsidRPr="009F30B7">
        <w:rPr>
          <w:sz w:val="36"/>
          <w:szCs w:val="36"/>
        </w:rPr>
        <w:t>Individuals with divergent trans-generational epigenetic profiles (measured by whole-genome methylation correlation analysis looking for the distributed holographic encoding signatures described in the Holographic Genetics Theory) should show divergent FSR access profiles in visualization and remote viewing tasks, even when physiological depth measures are matched. This is the most direct test of the genomic library constraint claim and requires the long-range genomic methylation correlation analysis methodology proposed in the Holographic Genetics Theory paper.</w:t>
      </w:r>
    </w:p>
    <w:p w14:paraId="4ACB96A9" w14:textId="77777777" w:rsidR="00D26201" w:rsidRPr="009F30B7" w:rsidRDefault="00D26201">
      <w:pPr>
        <w:spacing w:line="480" w:lineRule="auto"/>
        <w:rPr>
          <w:sz w:val="36"/>
          <w:szCs w:val="36"/>
        </w:rPr>
      </w:pPr>
    </w:p>
    <w:p w14:paraId="7F5FC00F" w14:textId="77777777" w:rsidR="00D26201" w:rsidRPr="009F30B7" w:rsidRDefault="00000000">
      <w:pPr>
        <w:spacing w:line="480" w:lineRule="auto"/>
        <w:rPr>
          <w:sz w:val="36"/>
          <w:szCs w:val="36"/>
        </w:rPr>
      </w:pPr>
      <w:r w:rsidRPr="009F30B7">
        <w:rPr>
          <w:b/>
          <w:bCs/>
          <w:sz w:val="36"/>
          <w:szCs w:val="36"/>
        </w:rPr>
        <w:t>Prediction D: Library Expansion Through Epigenetic Intervention Alters FSR Access</w:t>
      </w:r>
    </w:p>
    <w:p w14:paraId="17580A85" w14:textId="77777777" w:rsidR="00D26201" w:rsidRPr="009F30B7" w:rsidRDefault="00D26201">
      <w:pPr>
        <w:spacing w:line="480" w:lineRule="auto"/>
        <w:rPr>
          <w:sz w:val="36"/>
          <w:szCs w:val="36"/>
        </w:rPr>
      </w:pPr>
    </w:p>
    <w:p w14:paraId="27984897" w14:textId="77777777" w:rsidR="00D26201" w:rsidRPr="009F30B7" w:rsidRDefault="00000000">
      <w:pPr>
        <w:spacing w:line="480" w:lineRule="auto"/>
        <w:ind w:firstLine="720"/>
        <w:jc w:val="both"/>
        <w:rPr>
          <w:sz w:val="36"/>
          <w:szCs w:val="36"/>
        </w:rPr>
      </w:pPr>
      <w:r w:rsidRPr="009F30B7">
        <w:rPr>
          <w:sz w:val="36"/>
          <w:szCs w:val="36"/>
        </w:rPr>
        <w:t>Sustained interventions that alter trans-generational epigenetic encoding — sustained meditative visualization practice, prolonged exposure to novel ecological environments, or epigenetic modification interventions — should produce measurable changes in FSR access profiles over timescales consistent with epigenetic modification. This is a long-term prediction that requires longitudinal study designs, but it is in principle testable and would provide direct evidence for the genome-as-library mechanism.</w:t>
      </w:r>
    </w:p>
    <w:p w14:paraId="18258C25" w14:textId="77777777" w:rsidR="00D26201" w:rsidRPr="009F30B7" w:rsidRDefault="00D26201">
      <w:pPr>
        <w:spacing w:line="480" w:lineRule="auto"/>
        <w:rPr>
          <w:sz w:val="36"/>
          <w:szCs w:val="36"/>
        </w:rPr>
      </w:pPr>
    </w:p>
    <w:p w14:paraId="737E1F43" w14:textId="77777777" w:rsidR="00D26201" w:rsidRPr="009F30B7" w:rsidRDefault="00000000">
      <w:pPr>
        <w:spacing w:line="480" w:lineRule="auto"/>
        <w:jc w:val="center"/>
        <w:rPr>
          <w:sz w:val="36"/>
          <w:szCs w:val="36"/>
        </w:rPr>
      </w:pPr>
      <w:r w:rsidRPr="009F30B7">
        <w:rPr>
          <w:b/>
          <w:bCs/>
          <w:sz w:val="36"/>
          <w:szCs w:val="36"/>
        </w:rPr>
        <w:t>VII. Honest Assessment of the Epistemic Status</w:t>
      </w:r>
    </w:p>
    <w:p w14:paraId="4882338B" w14:textId="77777777" w:rsidR="00D26201" w:rsidRPr="009F30B7" w:rsidRDefault="00D26201">
      <w:pPr>
        <w:spacing w:line="480" w:lineRule="auto"/>
        <w:rPr>
          <w:sz w:val="36"/>
          <w:szCs w:val="36"/>
        </w:rPr>
      </w:pPr>
    </w:p>
    <w:p w14:paraId="46002C0B" w14:textId="77777777" w:rsidR="00D26201" w:rsidRPr="009F30B7" w:rsidRDefault="00000000">
      <w:pPr>
        <w:spacing w:line="480" w:lineRule="auto"/>
        <w:ind w:firstLine="720"/>
        <w:jc w:val="both"/>
        <w:rPr>
          <w:sz w:val="36"/>
          <w:szCs w:val="36"/>
        </w:rPr>
      </w:pPr>
      <w:r w:rsidRPr="009F30B7">
        <w:rPr>
          <w:sz w:val="36"/>
          <w:szCs w:val="36"/>
        </w:rPr>
        <w:t>This paper synthesizes two speculative theoretical frameworks. The epistemic situation must be stated clearly rather than obscured by the theoretical apparatus.</w:t>
      </w:r>
    </w:p>
    <w:p w14:paraId="0FA685F4" w14:textId="77777777" w:rsidR="00D26201" w:rsidRPr="009F30B7" w:rsidRDefault="00D26201">
      <w:pPr>
        <w:spacing w:line="480" w:lineRule="auto"/>
        <w:rPr>
          <w:sz w:val="36"/>
          <w:szCs w:val="36"/>
        </w:rPr>
      </w:pPr>
    </w:p>
    <w:p w14:paraId="026DA0F6" w14:textId="77777777" w:rsidR="00D26201" w:rsidRPr="009F30B7" w:rsidRDefault="00000000">
      <w:pPr>
        <w:spacing w:line="480" w:lineRule="auto"/>
        <w:ind w:firstLine="720"/>
        <w:jc w:val="both"/>
        <w:rPr>
          <w:sz w:val="36"/>
          <w:szCs w:val="36"/>
        </w:rPr>
      </w:pPr>
      <w:r w:rsidRPr="009F30B7">
        <w:rPr>
          <w:sz w:val="36"/>
          <w:szCs w:val="36"/>
        </w:rPr>
        <w:t>The PMOL framework is explicitly labeled in its source document as "highly speculative and currently lacking: empirical validation, mathematical formalization, direct experimental support, and established physical mechanism derivation." That self-assessment was accurate when the document was written and remains accurate.</w:t>
      </w:r>
    </w:p>
    <w:p w14:paraId="42C49D23" w14:textId="77777777" w:rsidR="00D26201" w:rsidRPr="009F30B7" w:rsidRDefault="00D26201">
      <w:pPr>
        <w:spacing w:line="480" w:lineRule="auto"/>
        <w:rPr>
          <w:sz w:val="36"/>
          <w:szCs w:val="36"/>
        </w:rPr>
      </w:pPr>
    </w:p>
    <w:p w14:paraId="0BCD2229" w14:textId="77777777" w:rsidR="00D26201" w:rsidRPr="009F30B7" w:rsidRDefault="00000000">
      <w:pPr>
        <w:spacing w:line="480" w:lineRule="auto"/>
        <w:ind w:firstLine="720"/>
        <w:jc w:val="both"/>
        <w:rPr>
          <w:sz w:val="36"/>
          <w:szCs w:val="36"/>
        </w:rPr>
      </w:pPr>
      <w:r w:rsidRPr="009F30B7">
        <w:rPr>
          <w:sz w:val="36"/>
          <w:szCs w:val="36"/>
        </w:rPr>
        <w:t>The Holographic Genetics Theory (</w:t>
      </w:r>
      <w:proofErr w:type="spellStart"/>
      <w:r w:rsidRPr="009F30B7">
        <w:rPr>
          <w:sz w:val="36"/>
          <w:szCs w:val="36"/>
        </w:rPr>
        <w:t>Schoff</w:t>
      </w:r>
      <w:proofErr w:type="spellEnd"/>
      <w:r w:rsidRPr="009F30B7">
        <w:rPr>
          <w:sz w:val="36"/>
          <w:szCs w:val="36"/>
        </w:rPr>
        <w:t xml:space="preserve"> &amp; Claude, 2026a) is a theoretical proposal grounded in established trans-generational epigenetics and biological quantum coherence, but its central mechanism — distributed quantum holographic encoding in the genome — has not been empirically confirmed at the level of specific genomic quantum correlations. Its most novel claims (the perceptual prerequisite, the viral encoding injection) are precisely stated conjectures without direct experimental support.</w:t>
      </w:r>
    </w:p>
    <w:p w14:paraId="57A42C3A" w14:textId="77777777" w:rsidR="00D26201" w:rsidRPr="009F30B7" w:rsidRDefault="00D26201">
      <w:pPr>
        <w:spacing w:line="480" w:lineRule="auto"/>
        <w:rPr>
          <w:sz w:val="36"/>
          <w:szCs w:val="36"/>
        </w:rPr>
      </w:pPr>
    </w:p>
    <w:p w14:paraId="504182CA" w14:textId="77777777" w:rsidR="00D26201" w:rsidRPr="009F30B7" w:rsidRDefault="00000000">
      <w:pPr>
        <w:spacing w:line="480" w:lineRule="auto"/>
        <w:ind w:firstLine="720"/>
        <w:jc w:val="both"/>
        <w:rPr>
          <w:sz w:val="36"/>
          <w:szCs w:val="36"/>
        </w:rPr>
      </w:pPr>
      <w:r w:rsidRPr="009F30B7">
        <w:rPr>
          <w:sz w:val="36"/>
          <w:szCs w:val="36"/>
        </w:rPr>
        <w:t>This synthesis combines two speculative proposals and generates a third, more specific theoretical account. Its value lies not in the certainty of its claims but in the precision with which those claims are stated and the specificity of the empirical predictions they generate. A theoretical synthesis that produces falsifiable predictions is doing useful scientific work regardless of whether the underlying proposals are ultimately confirmed.</w:t>
      </w:r>
    </w:p>
    <w:p w14:paraId="7C43516D" w14:textId="77777777" w:rsidR="00D26201" w:rsidRPr="009F30B7" w:rsidRDefault="00D26201">
      <w:pPr>
        <w:spacing w:line="480" w:lineRule="auto"/>
        <w:rPr>
          <w:sz w:val="36"/>
          <w:szCs w:val="36"/>
        </w:rPr>
      </w:pPr>
    </w:p>
    <w:p w14:paraId="3D97BED4" w14:textId="77777777" w:rsidR="00D26201" w:rsidRPr="009F30B7" w:rsidRDefault="00000000">
      <w:pPr>
        <w:spacing w:line="480" w:lineRule="auto"/>
        <w:ind w:firstLine="720"/>
        <w:jc w:val="both"/>
        <w:rPr>
          <w:sz w:val="36"/>
          <w:szCs w:val="36"/>
        </w:rPr>
      </w:pPr>
      <w:r w:rsidRPr="009F30B7">
        <w:rPr>
          <w:sz w:val="36"/>
          <w:szCs w:val="36"/>
        </w:rPr>
        <w:t>What would constitute significant confirmation: evidence that the two-factor model (physiological depth plus genomic library compatibility) predicts remote viewing performance better than either factor alone. What would constitute significant disconfirmation: evidence that FSR navigation access is entirely predicted by physiological state and shows no correlation with genomic encoding profiles.</w:t>
      </w:r>
    </w:p>
    <w:p w14:paraId="0180AB01" w14:textId="77777777" w:rsidR="00D26201" w:rsidRPr="009F30B7" w:rsidRDefault="00D26201">
      <w:pPr>
        <w:spacing w:line="480" w:lineRule="auto"/>
        <w:rPr>
          <w:sz w:val="36"/>
          <w:szCs w:val="36"/>
        </w:rPr>
      </w:pPr>
    </w:p>
    <w:p w14:paraId="402CECA0" w14:textId="77777777" w:rsidR="00D26201" w:rsidRPr="009F30B7" w:rsidRDefault="00000000">
      <w:pPr>
        <w:spacing w:line="480" w:lineRule="auto"/>
        <w:ind w:firstLine="720"/>
        <w:jc w:val="both"/>
        <w:rPr>
          <w:sz w:val="36"/>
          <w:szCs w:val="36"/>
        </w:rPr>
      </w:pPr>
      <w:r w:rsidRPr="009F30B7">
        <w:rPr>
          <w:sz w:val="36"/>
          <w:szCs w:val="36"/>
        </w:rPr>
        <w:t>The framework is honest about what it does not know. It is offered as a map of theoretical territory worth investigating, not as a description of established fact.</w:t>
      </w:r>
    </w:p>
    <w:p w14:paraId="167E96DD" w14:textId="77777777" w:rsidR="00D26201" w:rsidRPr="009F30B7" w:rsidRDefault="00D26201">
      <w:pPr>
        <w:spacing w:line="480" w:lineRule="auto"/>
        <w:rPr>
          <w:sz w:val="36"/>
          <w:szCs w:val="36"/>
        </w:rPr>
      </w:pPr>
    </w:p>
    <w:p w14:paraId="116E47F9" w14:textId="77777777" w:rsidR="00D26201" w:rsidRPr="009F30B7" w:rsidRDefault="00000000">
      <w:pPr>
        <w:spacing w:line="480" w:lineRule="auto"/>
        <w:jc w:val="center"/>
        <w:rPr>
          <w:sz w:val="36"/>
          <w:szCs w:val="36"/>
        </w:rPr>
      </w:pPr>
      <w:r w:rsidRPr="009F30B7">
        <w:rPr>
          <w:b/>
          <w:bCs/>
          <w:sz w:val="36"/>
          <w:szCs w:val="36"/>
        </w:rPr>
        <w:t>VIII. Conclusion</w:t>
      </w:r>
    </w:p>
    <w:p w14:paraId="4ECBCAF6" w14:textId="77777777" w:rsidR="00D26201" w:rsidRPr="009F30B7" w:rsidRDefault="00D26201">
      <w:pPr>
        <w:spacing w:line="480" w:lineRule="auto"/>
        <w:rPr>
          <w:sz w:val="36"/>
          <w:szCs w:val="36"/>
        </w:rPr>
      </w:pPr>
    </w:p>
    <w:p w14:paraId="7B361F59" w14:textId="77777777" w:rsidR="00D26201" w:rsidRPr="009F30B7" w:rsidRDefault="00000000">
      <w:pPr>
        <w:spacing w:line="480" w:lineRule="auto"/>
        <w:ind w:firstLine="720"/>
        <w:jc w:val="both"/>
        <w:rPr>
          <w:sz w:val="36"/>
          <w:szCs w:val="36"/>
        </w:rPr>
      </w:pPr>
      <w:r w:rsidRPr="009F30B7">
        <w:rPr>
          <w:sz w:val="36"/>
          <w:szCs w:val="36"/>
        </w:rPr>
        <w:t xml:space="preserve">The Plasma-Mediated Observer Localization framework proposed that the visual cortex functions as a constraint-dynamic stabilization interface for FSR navigation, with the </w:t>
      </w:r>
      <w:proofErr w:type="spellStart"/>
      <w:r w:rsidRPr="009F30B7">
        <w:rPr>
          <w:sz w:val="36"/>
          <w:szCs w:val="36"/>
        </w:rPr>
        <w:t>thalamocortical</w:t>
      </w:r>
      <w:proofErr w:type="spellEnd"/>
      <w:r w:rsidRPr="009F30B7">
        <w:rPr>
          <w:sz w:val="36"/>
          <w:szCs w:val="36"/>
        </w:rPr>
        <w:t xml:space="preserve"> gate regulating the depth of interior-domain coupling. It left unanswered why navigation is so profoundly observer-specific. The Holographic Genetics Theory proposed that the genome encodes W-field constraint topology as a distributed quantum holographic library that constitutes the reconstruction basis for the top-down generative pathway. The synthesis presented here connects these two frameworks: the genomic library is the mechanism that determines individual FSR access profiles.</w:t>
      </w:r>
    </w:p>
    <w:p w14:paraId="665D8D52" w14:textId="77777777" w:rsidR="00D26201" w:rsidRPr="009F30B7" w:rsidRDefault="00D26201">
      <w:pPr>
        <w:spacing w:line="480" w:lineRule="auto"/>
        <w:rPr>
          <w:sz w:val="36"/>
          <w:szCs w:val="36"/>
        </w:rPr>
      </w:pPr>
    </w:p>
    <w:p w14:paraId="2E036386" w14:textId="77777777" w:rsidR="00D26201" w:rsidRPr="009F30B7" w:rsidRDefault="00000000">
      <w:pPr>
        <w:spacing w:line="480" w:lineRule="auto"/>
        <w:ind w:firstLine="720"/>
        <w:jc w:val="both"/>
        <w:rPr>
          <w:sz w:val="36"/>
          <w:szCs w:val="36"/>
        </w:rPr>
      </w:pPr>
      <w:r w:rsidRPr="009F30B7">
        <w:rPr>
          <w:sz w:val="36"/>
          <w:szCs w:val="36"/>
        </w:rPr>
        <w:t xml:space="preserve">An observer can navigate toward an FSR region if and only if they achieve sufficient </w:t>
      </w:r>
      <w:proofErr w:type="spellStart"/>
      <w:r w:rsidRPr="009F30B7">
        <w:rPr>
          <w:sz w:val="36"/>
          <w:szCs w:val="36"/>
        </w:rPr>
        <w:t>thalamocortical</w:t>
      </w:r>
      <w:proofErr w:type="spellEnd"/>
      <w:r w:rsidRPr="009F30B7">
        <w:rPr>
          <w:sz w:val="36"/>
          <w:szCs w:val="36"/>
        </w:rPr>
        <w:t xml:space="preserve"> gate reduction (the physiological condition) and their genomic library contains a compatible constraint topology encoding (the library condition). The first condition is addressed by existing accounts of contemplative practice and altered states. The second has not previously been specified as an independent limiting factor. Doing so generates specific predictions that are testable using existing genomic and neuroimaging methodologies combined with appropriately designed remote viewing protocols.</w:t>
      </w:r>
    </w:p>
    <w:p w14:paraId="530DD243" w14:textId="77777777" w:rsidR="00D26201" w:rsidRPr="009F30B7" w:rsidRDefault="00D26201">
      <w:pPr>
        <w:spacing w:line="480" w:lineRule="auto"/>
        <w:rPr>
          <w:sz w:val="36"/>
          <w:szCs w:val="36"/>
        </w:rPr>
      </w:pPr>
    </w:p>
    <w:p w14:paraId="54483239" w14:textId="77777777" w:rsidR="00D26201" w:rsidRPr="009F30B7" w:rsidRDefault="00000000">
      <w:pPr>
        <w:spacing w:line="480" w:lineRule="auto"/>
        <w:ind w:firstLine="720"/>
        <w:jc w:val="both"/>
        <w:rPr>
          <w:sz w:val="36"/>
          <w:szCs w:val="36"/>
        </w:rPr>
      </w:pPr>
      <w:r w:rsidRPr="009F30B7">
        <w:rPr>
          <w:sz w:val="36"/>
          <w:szCs w:val="36"/>
        </w:rPr>
        <w:t>The synthesis is speculative. Both of its source frameworks are speculative. The value of the work is the precision with which the speculation is articulated and the falsifiability of the predictions it generates. Whatever the ultimate fate of the frameworks, the questions they identify — why is FSR navigation observer-specific, and what determines the content of individual access profiles — are real questions worth pursuing.</w:t>
      </w:r>
    </w:p>
    <w:p w14:paraId="70BBA566" w14:textId="77777777" w:rsidR="00D26201" w:rsidRPr="009F30B7" w:rsidRDefault="00D26201">
      <w:pPr>
        <w:spacing w:line="480" w:lineRule="auto"/>
        <w:rPr>
          <w:sz w:val="36"/>
          <w:szCs w:val="36"/>
        </w:rPr>
      </w:pPr>
    </w:p>
    <w:p w14:paraId="69C51B16" w14:textId="77777777" w:rsidR="00D26201" w:rsidRPr="009F30B7" w:rsidRDefault="00D26201">
      <w:pPr>
        <w:spacing w:line="480" w:lineRule="auto"/>
        <w:rPr>
          <w:sz w:val="36"/>
          <w:szCs w:val="36"/>
        </w:rPr>
      </w:pPr>
    </w:p>
    <w:p w14:paraId="49ACFD86" w14:textId="77777777" w:rsidR="00D26201" w:rsidRPr="009F30B7" w:rsidRDefault="00000000">
      <w:pPr>
        <w:spacing w:line="480" w:lineRule="auto"/>
        <w:jc w:val="center"/>
        <w:rPr>
          <w:sz w:val="36"/>
          <w:szCs w:val="36"/>
        </w:rPr>
      </w:pPr>
      <w:r w:rsidRPr="009F30B7">
        <w:rPr>
          <w:b/>
          <w:bCs/>
          <w:sz w:val="36"/>
          <w:szCs w:val="36"/>
        </w:rPr>
        <w:t>References</w:t>
      </w:r>
    </w:p>
    <w:p w14:paraId="0C86D20D" w14:textId="77777777" w:rsidR="00D26201" w:rsidRPr="009F30B7" w:rsidRDefault="00D26201">
      <w:pPr>
        <w:spacing w:line="480" w:lineRule="auto"/>
        <w:rPr>
          <w:sz w:val="36"/>
          <w:szCs w:val="36"/>
        </w:rPr>
      </w:pPr>
    </w:p>
    <w:p w14:paraId="2B35046E" w14:textId="77777777" w:rsidR="00D26201" w:rsidRPr="009F30B7" w:rsidRDefault="00000000">
      <w:pPr>
        <w:spacing w:line="480" w:lineRule="auto"/>
        <w:ind w:left="720" w:hanging="720"/>
        <w:jc w:val="both"/>
        <w:rPr>
          <w:sz w:val="36"/>
          <w:szCs w:val="36"/>
        </w:rPr>
      </w:pPr>
      <w:r w:rsidRPr="009F30B7">
        <w:rPr>
          <w:sz w:val="36"/>
          <w:szCs w:val="36"/>
        </w:rPr>
        <w:t xml:space="preserve">Dias, B. G., &amp; </w:t>
      </w:r>
      <w:proofErr w:type="spellStart"/>
      <w:r w:rsidRPr="009F30B7">
        <w:rPr>
          <w:sz w:val="36"/>
          <w:szCs w:val="36"/>
        </w:rPr>
        <w:t>Ressler</w:t>
      </w:r>
      <w:proofErr w:type="spellEnd"/>
      <w:r w:rsidRPr="009F30B7">
        <w:rPr>
          <w:sz w:val="36"/>
          <w:szCs w:val="36"/>
        </w:rPr>
        <w:t>, K. J. (2014). Parental olfactory experience influences behavior and neural structure in subsequent generations. Nature Neuroscience, 17(1), 89–96.</w:t>
      </w:r>
    </w:p>
    <w:p w14:paraId="2BF7C348" w14:textId="77777777" w:rsidR="00D26201" w:rsidRPr="009F30B7" w:rsidRDefault="00D26201">
      <w:pPr>
        <w:spacing w:line="480" w:lineRule="auto"/>
        <w:rPr>
          <w:sz w:val="36"/>
          <w:szCs w:val="36"/>
        </w:rPr>
      </w:pPr>
    </w:p>
    <w:p w14:paraId="5B0B7A65" w14:textId="77777777" w:rsidR="00D26201" w:rsidRPr="009F30B7" w:rsidRDefault="00000000">
      <w:pPr>
        <w:spacing w:line="480" w:lineRule="auto"/>
        <w:ind w:left="720" w:hanging="720"/>
        <w:jc w:val="both"/>
        <w:rPr>
          <w:sz w:val="36"/>
          <w:szCs w:val="36"/>
        </w:rPr>
      </w:pPr>
      <w:proofErr w:type="spellStart"/>
      <w:r w:rsidRPr="009F30B7">
        <w:rPr>
          <w:sz w:val="36"/>
          <w:szCs w:val="36"/>
        </w:rPr>
        <w:t>Kosslyn</w:t>
      </w:r>
      <w:proofErr w:type="spellEnd"/>
      <w:r w:rsidRPr="009F30B7">
        <w:rPr>
          <w:sz w:val="36"/>
          <w:szCs w:val="36"/>
        </w:rPr>
        <w:t xml:space="preserve">, S. M., </w:t>
      </w:r>
      <w:proofErr w:type="spellStart"/>
      <w:r w:rsidRPr="009F30B7">
        <w:rPr>
          <w:sz w:val="36"/>
          <w:szCs w:val="36"/>
        </w:rPr>
        <w:t>Ganis</w:t>
      </w:r>
      <w:proofErr w:type="spellEnd"/>
      <w:r w:rsidRPr="009F30B7">
        <w:rPr>
          <w:sz w:val="36"/>
          <w:szCs w:val="36"/>
        </w:rPr>
        <w:t>, G., &amp; Thompson, W. L. (2001). Neural foundations of imagery. Nature Reviews Neuroscience, 2(9), 635–642.</w:t>
      </w:r>
    </w:p>
    <w:p w14:paraId="62635B57" w14:textId="77777777" w:rsidR="00D26201" w:rsidRPr="009F30B7" w:rsidRDefault="00D26201">
      <w:pPr>
        <w:spacing w:line="480" w:lineRule="auto"/>
        <w:rPr>
          <w:sz w:val="36"/>
          <w:szCs w:val="36"/>
        </w:rPr>
      </w:pPr>
    </w:p>
    <w:p w14:paraId="18B412F7" w14:textId="77777777" w:rsidR="00D26201" w:rsidRPr="009F30B7" w:rsidRDefault="00000000">
      <w:pPr>
        <w:spacing w:line="480" w:lineRule="auto"/>
        <w:ind w:left="720" w:hanging="720"/>
        <w:jc w:val="both"/>
        <w:rPr>
          <w:sz w:val="36"/>
          <w:szCs w:val="36"/>
        </w:rPr>
      </w:pPr>
      <w:r w:rsidRPr="009F30B7">
        <w:rPr>
          <w:sz w:val="36"/>
          <w:szCs w:val="36"/>
        </w:rPr>
        <w:t xml:space="preserve">Levin, M., &amp; </w:t>
      </w:r>
      <w:proofErr w:type="spellStart"/>
      <w:r w:rsidRPr="009F30B7">
        <w:rPr>
          <w:sz w:val="36"/>
          <w:szCs w:val="36"/>
        </w:rPr>
        <w:t>Martyniuk</w:t>
      </w:r>
      <w:proofErr w:type="spellEnd"/>
      <w:r w:rsidRPr="009F30B7">
        <w:rPr>
          <w:sz w:val="36"/>
          <w:szCs w:val="36"/>
        </w:rPr>
        <w:t xml:space="preserve">, C. J. (2018). The bioelectric code: An ancient computational medium for dynamic control of growth and form. </w:t>
      </w:r>
      <w:proofErr w:type="spellStart"/>
      <w:r w:rsidRPr="009F30B7">
        <w:rPr>
          <w:sz w:val="36"/>
          <w:szCs w:val="36"/>
        </w:rPr>
        <w:t>Biosystems</w:t>
      </w:r>
      <w:proofErr w:type="spellEnd"/>
      <w:r w:rsidRPr="009F30B7">
        <w:rPr>
          <w:sz w:val="36"/>
          <w:szCs w:val="36"/>
        </w:rPr>
        <w:t>, 164, 76–93.</w:t>
      </w:r>
    </w:p>
    <w:p w14:paraId="4F4858F5" w14:textId="77777777" w:rsidR="00D26201" w:rsidRPr="009F30B7" w:rsidRDefault="00D26201">
      <w:pPr>
        <w:spacing w:line="480" w:lineRule="auto"/>
        <w:rPr>
          <w:sz w:val="36"/>
          <w:szCs w:val="36"/>
        </w:rPr>
      </w:pPr>
    </w:p>
    <w:p w14:paraId="258996EE" w14:textId="77777777" w:rsidR="00D26201" w:rsidRPr="009F30B7" w:rsidRDefault="00000000">
      <w:pPr>
        <w:spacing w:line="480" w:lineRule="auto"/>
        <w:ind w:left="720" w:hanging="720"/>
        <w:jc w:val="both"/>
        <w:rPr>
          <w:sz w:val="36"/>
          <w:szCs w:val="36"/>
        </w:rPr>
      </w:pPr>
      <w:proofErr w:type="spellStart"/>
      <w:r w:rsidRPr="009F30B7">
        <w:rPr>
          <w:sz w:val="36"/>
          <w:szCs w:val="36"/>
        </w:rPr>
        <w:t>Schoff</w:t>
      </w:r>
      <w:proofErr w:type="spellEnd"/>
      <w:r w:rsidRPr="009F30B7">
        <w:rPr>
          <w:sz w:val="36"/>
          <w:szCs w:val="36"/>
        </w:rPr>
        <w:t xml:space="preserve">, N. P. J. (2025). Dimension W, W-fibers, and biological patterning. </w:t>
      </w:r>
      <w:proofErr w:type="spellStart"/>
      <w:r w:rsidRPr="009F30B7">
        <w:rPr>
          <w:sz w:val="36"/>
          <w:szCs w:val="36"/>
        </w:rPr>
        <w:t>Schoff</w:t>
      </w:r>
      <w:proofErr w:type="spellEnd"/>
      <w:r w:rsidRPr="009F30B7">
        <w:rPr>
          <w:sz w:val="36"/>
          <w:szCs w:val="36"/>
        </w:rPr>
        <w:t xml:space="preserve"> Research Program. https://doi.org/10.5281/zenodo.18989736</w:t>
      </w:r>
    </w:p>
    <w:p w14:paraId="2A6FFFD4" w14:textId="77777777" w:rsidR="00D26201" w:rsidRPr="009F30B7" w:rsidRDefault="00D26201">
      <w:pPr>
        <w:spacing w:line="480" w:lineRule="auto"/>
        <w:rPr>
          <w:sz w:val="36"/>
          <w:szCs w:val="36"/>
        </w:rPr>
      </w:pPr>
    </w:p>
    <w:p w14:paraId="25B639EA" w14:textId="77777777" w:rsidR="00D26201" w:rsidRPr="009F30B7" w:rsidRDefault="00000000">
      <w:pPr>
        <w:spacing w:line="480" w:lineRule="auto"/>
        <w:ind w:left="720" w:hanging="720"/>
        <w:jc w:val="both"/>
        <w:rPr>
          <w:sz w:val="36"/>
          <w:szCs w:val="36"/>
        </w:rPr>
      </w:pPr>
      <w:proofErr w:type="spellStart"/>
      <w:r w:rsidRPr="009F30B7">
        <w:rPr>
          <w:sz w:val="36"/>
          <w:szCs w:val="36"/>
        </w:rPr>
        <w:t>Schoff</w:t>
      </w:r>
      <w:proofErr w:type="spellEnd"/>
      <w:r w:rsidRPr="009F30B7">
        <w:rPr>
          <w:sz w:val="36"/>
          <w:szCs w:val="36"/>
        </w:rPr>
        <w:t xml:space="preserve">, N. P. J., &amp; Claude. (2026a). The holographic genetics theory: Quantum information encoding in DNA, trans-generational perceptual inheritance, and the W-field substrate. </w:t>
      </w:r>
      <w:proofErr w:type="spellStart"/>
      <w:r w:rsidRPr="009F30B7">
        <w:rPr>
          <w:sz w:val="36"/>
          <w:szCs w:val="36"/>
        </w:rPr>
        <w:t>Schoff</w:t>
      </w:r>
      <w:proofErr w:type="spellEnd"/>
      <w:r w:rsidRPr="009F30B7">
        <w:rPr>
          <w:sz w:val="36"/>
          <w:szCs w:val="36"/>
        </w:rPr>
        <w:t xml:space="preserve"> Research Program. https://doi.org/10.5281/zenodo.18989736</w:t>
      </w:r>
    </w:p>
    <w:p w14:paraId="5AD88DF0" w14:textId="77777777" w:rsidR="00D26201" w:rsidRPr="009F30B7" w:rsidRDefault="00D26201">
      <w:pPr>
        <w:spacing w:line="480" w:lineRule="auto"/>
        <w:rPr>
          <w:sz w:val="36"/>
          <w:szCs w:val="36"/>
        </w:rPr>
      </w:pPr>
    </w:p>
    <w:p w14:paraId="40CA186A" w14:textId="77777777" w:rsidR="00D26201" w:rsidRPr="009F30B7" w:rsidRDefault="00000000">
      <w:pPr>
        <w:spacing w:line="480" w:lineRule="auto"/>
        <w:ind w:left="720" w:hanging="720"/>
        <w:jc w:val="both"/>
        <w:rPr>
          <w:sz w:val="36"/>
          <w:szCs w:val="36"/>
        </w:rPr>
      </w:pPr>
      <w:proofErr w:type="spellStart"/>
      <w:r w:rsidRPr="009F30B7">
        <w:rPr>
          <w:sz w:val="36"/>
          <w:szCs w:val="36"/>
        </w:rPr>
        <w:t>Schoff</w:t>
      </w:r>
      <w:proofErr w:type="spellEnd"/>
      <w:r w:rsidRPr="009F30B7">
        <w:rPr>
          <w:sz w:val="36"/>
          <w:szCs w:val="36"/>
        </w:rPr>
        <w:t xml:space="preserve">, N. P. J., &amp; Claude. (2026b). Plasma-mediated observer localization: A speculative extension of the shared visualization space hypothesis. </w:t>
      </w:r>
      <w:proofErr w:type="spellStart"/>
      <w:r w:rsidRPr="009F30B7">
        <w:rPr>
          <w:sz w:val="36"/>
          <w:szCs w:val="36"/>
        </w:rPr>
        <w:t>Schoff</w:t>
      </w:r>
      <w:proofErr w:type="spellEnd"/>
      <w:r w:rsidRPr="009F30B7">
        <w:rPr>
          <w:sz w:val="36"/>
          <w:szCs w:val="36"/>
        </w:rPr>
        <w:t xml:space="preserve"> Research Program. https://doi.org/10.5281/zenodo.18989736</w:t>
      </w:r>
    </w:p>
    <w:p w14:paraId="24176763" w14:textId="77777777" w:rsidR="00D26201" w:rsidRPr="009F30B7" w:rsidRDefault="00D26201">
      <w:pPr>
        <w:spacing w:line="480" w:lineRule="auto"/>
        <w:rPr>
          <w:sz w:val="36"/>
          <w:szCs w:val="36"/>
        </w:rPr>
      </w:pPr>
    </w:p>
    <w:p w14:paraId="30E60261" w14:textId="77777777" w:rsidR="00D26201" w:rsidRPr="009F30B7" w:rsidRDefault="00000000">
      <w:pPr>
        <w:spacing w:line="480" w:lineRule="auto"/>
        <w:ind w:left="720" w:hanging="720"/>
        <w:jc w:val="both"/>
        <w:rPr>
          <w:sz w:val="36"/>
          <w:szCs w:val="36"/>
        </w:rPr>
      </w:pPr>
      <w:proofErr w:type="spellStart"/>
      <w:r w:rsidRPr="009F30B7">
        <w:rPr>
          <w:sz w:val="36"/>
          <w:szCs w:val="36"/>
        </w:rPr>
        <w:t>Schoff</w:t>
      </w:r>
      <w:proofErr w:type="spellEnd"/>
      <w:r w:rsidRPr="009F30B7">
        <w:rPr>
          <w:sz w:val="36"/>
          <w:szCs w:val="36"/>
        </w:rPr>
        <w:t xml:space="preserve">, N. P. J., &amp; Claude. (2026c). The mind's eye as interior domain physics: Mental imagery, the FSR spectrum, and the biology of interior experience. </w:t>
      </w:r>
      <w:proofErr w:type="spellStart"/>
      <w:r w:rsidRPr="009F30B7">
        <w:rPr>
          <w:sz w:val="36"/>
          <w:szCs w:val="36"/>
        </w:rPr>
        <w:t>Schoff</w:t>
      </w:r>
      <w:proofErr w:type="spellEnd"/>
      <w:r w:rsidRPr="009F30B7">
        <w:rPr>
          <w:sz w:val="36"/>
          <w:szCs w:val="36"/>
        </w:rPr>
        <w:t xml:space="preserve"> Research Program. https://doi.org/10.5281/zenodo.18989736</w:t>
      </w:r>
    </w:p>
    <w:p w14:paraId="02F60CAC" w14:textId="77777777" w:rsidR="00D26201" w:rsidRPr="009F30B7" w:rsidRDefault="00D26201">
      <w:pPr>
        <w:spacing w:line="480" w:lineRule="auto"/>
        <w:rPr>
          <w:sz w:val="36"/>
          <w:szCs w:val="36"/>
        </w:rPr>
      </w:pPr>
    </w:p>
    <w:p w14:paraId="3450D643" w14:textId="77777777" w:rsidR="00D26201" w:rsidRPr="009F30B7" w:rsidRDefault="00000000">
      <w:pPr>
        <w:spacing w:line="480" w:lineRule="auto"/>
        <w:ind w:left="720" w:hanging="720"/>
        <w:jc w:val="both"/>
        <w:rPr>
          <w:sz w:val="36"/>
          <w:szCs w:val="36"/>
        </w:rPr>
      </w:pPr>
      <w:proofErr w:type="spellStart"/>
      <w:r w:rsidRPr="009F30B7">
        <w:rPr>
          <w:sz w:val="36"/>
          <w:szCs w:val="36"/>
        </w:rPr>
        <w:t>Schoff</w:t>
      </w:r>
      <w:proofErr w:type="spellEnd"/>
      <w:r w:rsidRPr="009F30B7">
        <w:rPr>
          <w:sz w:val="36"/>
          <w:szCs w:val="36"/>
        </w:rPr>
        <w:t xml:space="preserve">, N. P. J., &amp; Claude. (2026d). The FSR spectrum and endogenous therapeutics. </w:t>
      </w:r>
      <w:proofErr w:type="spellStart"/>
      <w:r w:rsidRPr="009F30B7">
        <w:rPr>
          <w:sz w:val="36"/>
          <w:szCs w:val="36"/>
        </w:rPr>
        <w:t>Schoff</w:t>
      </w:r>
      <w:proofErr w:type="spellEnd"/>
      <w:r w:rsidRPr="009F30B7">
        <w:rPr>
          <w:sz w:val="36"/>
          <w:szCs w:val="36"/>
        </w:rPr>
        <w:t xml:space="preserve"> Research Program. https://doi.org/10.5281/zenodo.18989736</w:t>
      </w:r>
    </w:p>
    <w:sectPr w:rsidR="00D26201" w:rsidRPr="009F30B7">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F3474" w14:textId="77777777" w:rsidR="00911A5A" w:rsidRDefault="00911A5A">
      <w:r>
        <w:separator/>
      </w:r>
    </w:p>
  </w:endnote>
  <w:endnote w:type="continuationSeparator" w:id="0">
    <w:p w14:paraId="1D31FC68" w14:textId="77777777" w:rsidR="00911A5A" w:rsidRDefault="00911A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21C1C" w14:textId="77777777" w:rsidR="00911A5A" w:rsidRDefault="00911A5A">
      <w:r>
        <w:separator/>
      </w:r>
    </w:p>
  </w:footnote>
  <w:footnote w:type="continuationSeparator" w:id="0">
    <w:p w14:paraId="51337E96" w14:textId="77777777" w:rsidR="00911A5A" w:rsidRDefault="00911A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C3DEF" w14:textId="77777777" w:rsidR="00D26201" w:rsidRDefault="00000000">
    <w:r>
      <w:t>Running head: THE GENOMIC LIBRARY AS FSR NAVIGATION CONSTRAINT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EB1945"/>
    <w:multiLevelType w:val="hybridMultilevel"/>
    <w:tmpl w:val="FFFFFFFF"/>
    <w:lvl w:ilvl="0" w:tplc="2AE2A7FC">
      <w:start w:val="1"/>
      <w:numFmt w:val="bullet"/>
      <w:lvlText w:val="●"/>
      <w:lvlJc w:val="left"/>
      <w:pPr>
        <w:ind w:left="720" w:hanging="360"/>
      </w:pPr>
    </w:lvl>
    <w:lvl w:ilvl="1" w:tplc="11D6966A">
      <w:start w:val="1"/>
      <w:numFmt w:val="bullet"/>
      <w:lvlText w:val="○"/>
      <w:lvlJc w:val="left"/>
      <w:pPr>
        <w:ind w:left="1440" w:hanging="360"/>
      </w:pPr>
    </w:lvl>
    <w:lvl w:ilvl="2" w:tplc="E12E2AEE">
      <w:start w:val="1"/>
      <w:numFmt w:val="bullet"/>
      <w:lvlText w:val="■"/>
      <w:lvlJc w:val="left"/>
      <w:pPr>
        <w:ind w:left="2160" w:hanging="360"/>
      </w:pPr>
    </w:lvl>
    <w:lvl w:ilvl="3" w:tplc="485E92D2">
      <w:start w:val="1"/>
      <w:numFmt w:val="bullet"/>
      <w:lvlText w:val="●"/>
      <w:lvlJc w:val="left"/>
      <w:pPr>
        <w:ind w:left="2880" w:hanging="360"/>
      </w:pPr>
    </w:lvl>
    <w:lvl w:ilvl="4" w:tplc="F85A15EC">
      <w:start w:val="1"/>
      <w:numFmt w:val="bullet"/>
      <w:lvlText w:val="○"/>
      <w:lvlJc w:val="left"/>
      <w:pPr>
        <w:ind w:left="3600" w:hanging="360"/>
      </w:pPr>
    </w:lvl>
    <w:lvl w:ilvl="5" w:tplc="7DA6D9D6">
      <w:start w:val="1"/>
      <w:numFmt w:val="bullet"/>
      <w:lvlText w:val="■"/>
      <w:lvlJc w:val="left"/>
      <w:pPr>
        <w:ind w:left="4320" w:hanging="360"/>
      </w:pPr>
    </w:lvl>
    <w:lvl w:ilvl="6" w:tplc="A718D854">
      <w:start w:val="1"/>
      <w:numFmt w:val="bullet"/>
      <w:lvlText w:val="●"/>
      <w:lvlJc w:val="left"/>
      <w:pPr>
        <w:ind w:left="5040" w:hanging="360"/>
      </w:pPr>
    </w:lvl>
    <w:lvl w:ilvl="7" w:tplc="B986E8B0">
      <w:start w:val="1"/>
      <w:numFmt w:val="bullet"/>
      <w:lvlText w:val="●"/>
      <w:lvlJc w:val="left"/>
      <w:pPr>
        <w:ind w:left="5760" w:hanging="360"/>
      </w:pPr>
    </w:lvl>
    <w:lvl w:ilvl="8" w:tplc="6ABAFA14">
      <w:start w:val="1"/>
      <w:numFmt w:val="bullet"/>
      <w:lvlText w:val="●"/>
      <w:lvlJc w:val="left"/>
      <w:pPr>
        <w:ind w:left="6480" w:hanging="360"/>
      </w:pPr>
    </w:lvl>
  </w:abstractNum>
  <w:num w:numId="1" w16cid:durableId="7595222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6201"/>
    <w:rsid w:val="00911A5A"/>
    <w:rsid w:val="009F30B7"/>
    <w:rsid w:val="00B33197"/>
    <w:rsid w:val="00D262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1B7391"/>
  <w15:docId w15:val="{624FF13B-9C80-C64B-A3C4-F2A1E9CAA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0"/>
        <w:szCs w:val="24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4064</Words>
  <Characters>23167</Characters>
  <Application>Microsoft Office Word</Application>
  <DocSecurity>0</DocSecurity>
  <Lines>193</Lines>
  <Paragraphs>54</Paragraphs>
  <ScaleCrop>false</ScaleCrop>
  <Company/>
  <LinksUpToDate>false</LinksUpToDate>
  <CharactersWithSpaces>27177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Schoff, Nickolas</cp:lastModifiedBy>
  <cp:revision>2</cp:revision>
  <dcterms:created xsi:type="dcterms:W3CDTF">2026-05-20T17:19:00Z</dcterms:created>
  <dcterms:modified xsi:type="dcterms:W3CDTF">2026-05-20T23:33:00Z</dcterms:modified>
</cp:coreProperties>
</file>