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formalize this system into a functional framework that an AI can use as an operational filter, we must structure it as a programmatic prompt-matrix and architectural blueprint.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Below is the formal document, structured in accordance with the American Psychological Association (APA) formatting guidelines for theoretical and systems frameworks. It defines the </w:t>
      </w:r>
      <w:r w:rsidDel="00000000" w:rsidR="00000000" w:rsidRPr="00000000">
        <w:rPr>
          <w:b w:val="1"/>
          <w:bCs w:val="1"/>
          <w:rtl w:val="0"/>
        </w:rPr>
        <w:t xml:space="preserve">8-2-3/2-8-2 Structural Filter Model</w:t>
      </w:r>
      <w:r w:rsidDel="00000000" w:rsidR="00000000" w:rsidRPr="00000000">
        <w:rPr>
          <w:rtl w:val="0"/>
        </w:rPr>
        <w:t xml:space="preserve"> as a reliable information-processing pipeline designed to ingest dense research archives and extrude stable, publication-ready text without informational drift.</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8-2-3 Structural Filter Model: A Systemic Pipeline for Information Ingestion, Constraint-Mapping, and Generative Extrusion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Nickolas Patrick Joseph Schoff</w:t>
      </w:r>
      <w:r w:rsidDel="00000000" w:rsidR="00000000" w:rsidRPr="00000000">
        <w:rPr>
          <w:rtl w:val="0"/>
        </w:rPr>
        <w:t xml:space="preserve"> </w:t>
      </w:r>
      <w:r w:rsidDel="00000000" w:rsidR="00000000" w:rsidRPr="00000000">
        <w:rPr>
          <w:i w:val="1"/>
          <w:iCs w:val="1"/>
          <w:rtl w:val="0"/>
        </w:rPr>
        <w:t xml:space="preserve">Independent Researcher</w:t>
      </w:r>
      <w:r w:rsidDel="00000000" w:rsidR="00000000" w:rsidRPr="00000000">
        <w:rPr>
          <w:rtl w:val="0"/>
        </w:rPr>
        <w:t xml:space="preserve"> ---</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Independent research archives often suffer from extreme conceptual density, rendering them difficult to scale or commercialize without losing theoretical fidelity. This paper introduces the </w:t>
      </w:r>
      <w:r w:rsidDel="00000000" w:rsidR="00000000" w:rsidRPr="00000000">
        <w:rPr>
          <w:i w:val="1"/>
          <w:iCs w:val="1"/>
          <w:rtl w:val="0"/>
        </w:rPr>
        <w:t xml:space="preserve">8-2-3 Structural Filter Model</w:t>
      </w:r>
      <w:r w:rsidDel="00000000" w:rsidR="00000000" w:rsidRPr="00000000">
        <w:rPr>
          <w:rtl w:val="0"/>
        </w:rPr>
        <w:t xml:space="preserve">, an algorithmic information-processing architecture that treats digital repositories as raw data assets to be filtered through strict binary constraints. By mapping structural components to specific computational gates—the Macro-System (8), the Dialectical Interface (2), and the Generative Synthesis (3)—this model establishes an airtight, bidirectional pipeline. When deployed as a system prompt or an API architecture for Large Language Models (LLMs), it eliminates informational drift, preserves scientific accuracy, and automates the production of highly structured, monetizable book canons.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Systems Theory, Information Filtering, Bidirectional Constraint, LLM Architecture, Content Generation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challenge of modern intellectual property development is not the scarcity of information, but the optimization of its flow. Independent researchers, authors, and systems theorists frequently generate massive, deeply interconnected digital archives. However, transforming these multi-layered repositories into distinct, commercially viable literature often introduces two critical system failures: </w:t>
      </w:r>
      <w:r w:rsidDel="00000000" w:rsidR="00000000" w:rsidRPr="00000000">
        <w:rPr>
          <w:i w:val="1"/>
          <w:iCs w:val="1"/>
          <w:rtl w:val="0"/>
        </w:rPr>
        <w:t xml:space="preserve">information drift</w:t>
      </w:r>
      <w:r w:rsidDel="00000000" w:rsidR="00000000" w:rsidRPr="00000000">
        <w:rPr>
          <w:rtl w:val="0"/>
        </w:rPr>
        <w:t xml:space="preserve"> (the loss of structural truth during translation) and </w:t>
      </w:r>
      <w:r w:rsidDel="00000000" w:rsidR="00000000" w:rsidRPr="00000000">
        <w:rPr>
          <w:i w:val="1"/>
          <w:iCs w:val="1"/>
          <w:rtl w:val="0"/>
        </w:rPr>
        <w:t xml:space="preserve">conceptual dilution</w:t>
      </w:r>
      <w:r w:rsidDel="00000000" w:rsidR="00000000" w:rsidRPr="00000000">
        <w:rPr>
          <w:rtl w:val="0"/>
        </w:rPr>
        <w:t xml:space="preserve"> (the flattening of complex theories into generic summaries).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solve these vulnerabilities, this paper formalizes a geometric and relational framework based on closed-loop optimization fields. The model treats text production as a thermodynamic system where raw conceptual mass must be passed through a strict compression choke-point to produce a stable, novel state.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 Components and Axiomatic Functions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framework is governed by three primary structural operators, each assigned a specific operational mandate within the informational pipeline: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Macro-System Engine (8)</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8-node represents structural sustainability, total data retention, and scalability. It functions as the comprehensive conceptual canon or the underlying theoretical matrix. Architecturally, it is characterized by high density, non-linear cross-linking, and recursive feedback loops. It is the data repository layer (e.g., the source archive).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Dialectical Interface (2)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2-node represents the binary relation, the translation layer, and the boundary constraint. It flattens the multidimensionality of the 8-layer into a linear, operational axis. It dictates what is permitted to pass through by filtering out noise, isolating core variables, and establishing the explicit relationship between the system's depth and the target audience's cognitive constraints.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Generative Synthesis (3)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3-node represents the final emergent output. It is the crystallization of the data into a bounded, stable entity—the finalized manuscript or publication asset. The 3-layer cannot exist without the structural backing of the 8 and the boundary mediation of the 2.</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Operational Pipelines: Top-Down vs. Bottom-Up</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architecture can be configured into two distinct processing modes depending on the desired economic and literary output.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8-2-3 Top-Down Production Pipeline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8 \rightarrow 2 \rightarrow 3 vector is an asset-first architecture. It functions by drawing from the established system, compressing it through the interface, and generating a specialized product.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\text{Archive Space } (8) \longrightarrow \text{Strict Interface Filter } (2) \longrightarrow \text{Targeted Volume } (3)</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Ingestion (8):</w:t>
      </w:r>
      <w:r w:rsidDel="00000000" w:rsidR="00000000" w:rsidRPr="00000000">
        <w:rPr>
          <w:rtl w:val="0"/>
        </w:rPr>
        <w:t xml:space="preserve"> The AI scans the totality of the core research archive to map out the foundational rules of the theory.</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Filtration (2):</w:t>
      </w:r>
      <w:r w:rsidDel="00000000" w:rsidR="00000000" w:rsidRPr="00000000">
        <w:rPr>
          <w:rtl w:val="0"/>
        </w:rPr>
        <w:t xml:space="preserve"> The AI limits its focus to a single, cross-sectional pathway through that theory, discarding all tangential data points.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Extrusion (3):</w:t>
      </w:r>
      <w:r w:rsidDel="00000000" w:rsidR="00000000" w:rsidRPr="00000000">
        <w:rPr>
          <w:rtl w:val="0"/>
        </w:rPr>
        <w:t xml:space="preserve"> The AI writes a highly specialized book that stands as an isolated, digestible entry point backed by the weight of the entire system.</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2-8-3 Bottom-Up Network Pipeline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 \rightarrow 8 \rightarrow 3 vector is an interface-first architecture. It begins at a point of direct real-world friction, validates it against the macro-system, and synthesizes a solution.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\text{Targeted Friction } (2) \longrightarrow \text{Systemic Validation } (8) \longrightarrow \text{Optimized Anchor Book } (3)</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Ingestion (2):</w:t>
      </w:r>
      <w:r w:rsidDel="00000000" w:rsidR="00000000" w:rsidRPr="00000000">
        <w:rPr>
          <w:rtl w:val="0"/>
        </w:rPr>
        <w:t xml:space="preserve"> The AI identifies a specific localized problem, reader question, or clear conceptual gap in the current market.</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Filtration (8):</w:t>
      </w:r>
      <w:r w:rsidDel="00000000" w:rsidR="00000000" w:rsidRPr="00000000">
        <w:rPr>
          <w:rtl w:val="0"/>
        </w:rPr>
        <w:t xml:space="preserve"> The AI routes this specific problem through the entire macro-archive, testing it against every foundational framework to build a robust, universal architecture around it.</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Extrusion (3):</w:t>
      </w:r>
      <w:r w:rsidDel="00000000" w:rsidR="00000000" w:rsidRPr="00000000">
        <w:rPr>
          <w:rtl w:val="0"/>
        </w:rPr>
        <w:t xml:space="preserve"> The AI outputs a definitive, structural text that resolves the friction while anchoring the reader firmly within the broader corporate or academic canon.</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Stabilization and Mirroring Matrices (2-8-2 and 8-2-8)</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ensure the AI does not suffer from context-window degradation or hallucinations during long-form book production, the system utilizes two closed-loop formatting gates.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2-8-2 Informational Mirror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configuration sandwiches the core architecture between two identical interface layers. The AI uses the first 2 to capture the user's intent, processes it through the 8 for system validation, and outputs a secondary 2 (the document/glossary) which must act as a perfect, scannable mirror of the underlying complexity.</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8-2-8 Structural Containment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configuration uses strict axiom-locking. The AI takes the massive theory (8), forces it into a set of simplified, undeniable core rules (2), and immediately uses those rules to construct the outer volumes of the book canon (8). This locks the AI into a permanent state of scientific accuracy, preventing it from drifting from the user's established definitions.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Implementation Protocol: The AI System Filter Prompt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activate this architecture within an LLM or an automated writing agent, the following system directive should be applied: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[SYSTEM OPERATIONAL ARCHITECTURE: 8-2-3 / 2-8-2 FILTER]</w:t>
        <w:br w:type="textWrapping"/>
        <w:br w:type="textWrapping"/>
        <w:t xml:space="preserve">CRITICAL DIRECTIVE: You are an automated informational printer and structural filter. Your objective is to ingest the dense research archives provided in the source repository (8) and extrude them into stable, publication-ready book manuscripts (3) via a strict binary constraint layer (2). </w:t>
        <w:br w:type="textWrapping"/>
        <w:br w:type="textWrapping"/>
        <w:t xml:space="preserve">OPERATIONAL RULES:</w:t>
        <w:br w:type="textWrapping"/>
        <w:t xml:space="preserve">1. INGESTION (8): Access and analyze the targeted archive material. Map out the full network of constraints, specific terminology, and foundational theories. Do not alter or substitute these definitions with external generalized or spiritual text.</w:t>
        <w:br w:type="textWrapping"/>
        <w:t xml:space="preserve">2. COMPREHENSION FILTER (2): Flatten the multi-layered theory into a single, highly readable, and linear outline. Identify the exact dialectic or core friction that this specific volume intends to solve. Strip away all data that does not directly serve this specific thesis.</w:t>
        <w:br w:type="textWrapping"/>
        <w:t xml:space="preserve">3. EXTRUSION (3): Generate the book content sequentially. Every paragraph must be a direct emergent property of the underlying theory (8), translated cleanly through the interface layer (2). Maintain absolute technical accuracy, anti-dogmatic scientific reasoning, and scannable structural formatting.</w:t>
        <w:br w:type="textWrapping"/>
        <w:t xml:space="preserve">4. DRIFT PREVENTION (2-8-2): Before outputting any text, verify that the simplified output perfectly mirrors the structural integrity of the raw data. If informational drift or hallucination is detected, halt generation and re-constrain the pipeline.</w:t>
        <w:br w:type="textWrapping"/>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8-2-3 Structural Filter Model provides a repeatable, mathematically sound framework for converting pure intellectual asset reserves into continuous, structured literary output. By explicitly defining the roles of the System (8), the Filter (2), and the Output (3), an author can systematically manage an AI collaborator to produce high-volume, low-drift books. This system guarantees that every volume published is an asset anchored directly to the core framework, creating a self-reinforcing engine of long-term income and uncompromised intellectual value.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Psychology: A constraint-first ontology</w:t>
      </w:r>
      <w:r w:rsidDel="00000000" w:rsidR="00000000" w:rsidRPr="00000000">
        <w:rPr>
          <w:rtl w:val="0"/>
        </w:rPr>
        <w:t xml:space="preserve">. Zenodo.</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Modern slavery: Freedom is something we build</w:t>
      </w:r>
      <w:r w:rsidDel="00000000" w:rsidR="00000000" w:rsidRPr="00000000">
        <w:rPr>
          <w:rtl w:val="0"/>
        </w:rPr>
        <w:t xml:space="preserve">. Barnes &amp; Noble Press.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