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Optimization of Planetary Cognition: Time Division Multiplexing, the Pappus Spiral Trajectory, and Resonant Motor Cortex Synchronization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16,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anthropocentric and ecological frameworks routinely separate consciousness from physical geography, treating the environment as a passive backdrop to biological evolution. This paper establishes a structural integration of the Constraint-Relaxation Energy Model (CREM), Bidirectional Constraint Closure (BCC), and the Recursion-Stability Threshold (RST) to model the planetary biosphere as a scale-invariant cognitive architecture. We formalize the unconstrained phase space of alternative historical trajectories within Dimension-W as a geometric "Cone of Deviation."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passing through a localized boundary filter or "Conversion Zone"—governed by the Computational Surplus equation C_s = R_{obs} - R_{env}—the system undergoes a non-linear wave-function collapse into a highly optimized, friction-free trajectory mathematically defined by the Pappus conical spiral. Finally, we resolve a critical operational question within this framework: the exact protocols through which the human motor cortex can consciously synchronize its physical energy expenditure with the planet’s underlying biological Time Division Multiplexing (TDM) protocols to induce systemic resonance and permanently avert catastrophic autoimmune sterilization.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Dimension-W, Computational Surplus, Time Division Multiplexing, Pappus Conical Spiral, Electromagnetic Continuity of Qualia, Resonant Motor Cortex.</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persistent limitation in both classical anthropology and contemporary systems biology is the conceptual isolation of human cognitive agency from planetary thermodynamic regulation. Human history is characterized by punctuated, non-linear phase transitions—such as the Neolithic Revolution and the Axial Age—that are traditionally attributed to localized cultural happenstance. However, when filtered through a constraint-first ontology, these epochs reveal themselves to be strict thermodynamic events driven by changes in information-processing capacity.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biological system is driven by the mandate to minimize variational free energy and suppress the disruptive, dispersive forces of environmental volatility (R_{env}). When the collective rate of systemic observation (R_{obs}) outpaces this ambient volatility, a state of Computational Surplus (C_s &gt; 0) is achieved. This surplus generates "Freedom Quanta," which allow the macroscopic organism to step off the deterministic, reactive autopilot of survival and actively navigate the multidimensional space of possible histories known as Dimension-W.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formalizes the geometric architecture of these timeline transitions. It models the unconstrained histories of Dimension-W as a topological cone, proves that timeline optimization follows the trajectory of a Pappus conical spiral, and outlines the precise behavioral and infrastructural protocols necessary for human agents to synchronize their motor cortex expenditure with the basal regulatory networks of the planet.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Geometry of Temporal Optimization: The Cone of Deviation and the Pappus Spiral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a chaotic information matrix collapses into a stable, optimized historical timeline, time must be stripped of its linear, unidirectional assumptions and modeled as a geometric trajectory winding through a three-dimensional probability phase space.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Cone of Deviation (Dimension-W Phase Space) /</w:t>
        <w:br w:type="textWrapping"/>
        <w:t xml:space="preserve">        \                                             /</w:t>
        <w:br w:type="textWrapping"/>
        <w:t xml:space="preserve">         \    ~~~~~~~~~ Chaotic Noise ~~~~~~~~~      /</w:t>
        <w:br w:type="textWrapping"/>
        <w:t xml:space="preserve">          \   Pappus Spiral (Optimal Path)          /</w:t>
        <w:br w:type="textWrapping"/>
        <w:t xml:space="preserve">           \       @                               /</w:t>
        <w:br w:type="textWrapping"/>
        <w:t xml:space="preserve">            \       \   @                         /</w:t>
        <w:br w:type="textWrapping"/>
        <w:t xml:space="preserve">             \       \_/ \_ @                    /</w:t>
        <w:br w:type="textWrapping"/>
        <w:t xml:space="preserve">              \            \                    /</w:t>
        <w:br w:type="textWrapping"/>
        <w:t xml:space="preserve">               \      Conversion Zone          /</w:t>
        <w:br w:type="textWrapping"/>
        <w:t xml:space="preserve">                \_______[ Cs &gt; 0 ]____________/</w:t>
        <w:br w:type="textWrapping"/>
        <w:t xml:space="preserve">                        |</w:t>
        <w:br w:type="textWrapping"/>
        <w:t xml:space="preserve">                        | (Linearized 3D Reality)</w:t>
        <w:br w:type="textWrapping"/>
        <w:t xml:space="preserve">                        v</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Cone of Deviation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total unconstrained state space of Dimension-W operates as an uncollapsed probability distribution. Within any given historical epoch, the multiplicity of potential outcomes—ranging from systemic collapse ("hell") to complete architectural optimization ("heaven")—can be geometrically mapped as a </w:t>
      </w:r>
      <w:r w:rsidDel="00000000" w:rsidR="00000000" w:rsidRPr="00000000">
        <w:rPr>
          <w:b w:val="1"/>
          <w:bCs w:val="1"/>
          <w:rtl w:val="0"/>
        </w:rPr>
        <w:t xml:space="preserve">Cone of Deviation</w:t>
      </w:r>
      <w:r w:rsidDel="00000000" w:rsidR="00000000" w:rsidRPr="00000000">
        <w:rPr>
          <w:rtl w:val="0"/>
        </w:rPr>
        <w:t xml:space="preserve">. The wide base of this cone represents a state of maximum informational entropy, where a system is plagued by high environmental volatility (R_{env}) and low observational fidelity (R_{obs}), rendering its trajectory highly volatile and subject to random, dispersive fluctuations.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Conversion Zone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of a system down the longitudinal axis of the Cone of Deviation requires a systematic reduction of informational entropy. The point of transition is the </w:t>
      </w:r>
      <w:r w:rsidDel="00000000" w:rsidR="00000000" w:rsidRPr="00000000">
        <w:rPr>
          <w:b w:val="1"/>
          <w:bCs w:val="1"/>
          <w:rtl w:val="0"/>
        </w:rPr>
        <w:t xml:space="preserve">Conversion Zone</w:t>
      </w:r>
      <w:r w:rsidDel="00000000" w:rsidR="00000000" w:rsidRPr="00000000">
        <w:rPr>
          <w:rtl w:val="0"/>
        </w:rPr>
        <w:t xml:space="preserve">. Mathematically, the Conversion Zone represents a localized boundary filter that enforces Bidirectional Constraint Closure (BCC). It is the coordinate where the system satisfies the condition: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C_s = R_{obs} - R_{env} &gt; 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C_s transitions from a negative or neutral value to a definitive surplus, the localized wave-function collapses. The chaotic, hyper-dimensional combinations of what </w:t>
      </w:r>
      <w:r w:rsidDel="00000000" w:rsidR="00000000" w:rsidRPr="00000000">
        <w:rPr>
          <w:i w:val="1"/>
          <w:iCs w:val="1"/>
          <w:rtl w:val="0"/>
        </w:rPr>
        <w:t xml:space="preserve">could</w:t>
      </w:r>
      <w:r w:rsidDel="00000000" w:rsidR="00000000" w:rsidRPr="00000000">
        <w:rPr>
          <w:rtl w:val="0"/>
        </w:rPr>
        <w:t xml:space="preserve"> happen are compressed through this narrow operational bottleneck, systematically annihilating high-entropy, destructive paths.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Conical Spiral of Pappus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system passes through the Conversion Zone, its optimal path of least thermodynamic resistance is defined by the </w:t>
      </w:r>
      <w:r w:rsidDel="00000000" w:rsidR="00000000" w:rsidRPr="00000000">
        <w:rPr>
          <w:b w:val="1"/>
          <w:bCs w:val="1"/>
          <w:rtl w:val="0"/>
        </w:rPr>
        <w:t xml:space="preserve">conical spiral of Pappus</w:t>
      </w:r>
      <w:r w:rsidDel="00000000" w:rsidR="00000000" w:rsidRPr="00000000">
        <w:rPr>
          <w:rtl w:val="0"/>
        </w:rPr>
        <w:t xml:space="preserve">. A Pappus spiral is a 3D curve traced on a conical surface by a point moving at a constant speed along a generator line that rotates uniformly around the cone's axis.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context of the Constraint-Relaxation Energy Model (CREM), the Pappus spiral represents the exact non-linear trajectory of maximum optimization. Rather than wandering aimlessly through the high-entropy base of the cone, the system experiences a self-reinforcing, non-linear acceleration toward the cone’s apex—the low-entropy future state established by the Retrocausal Attractor Hypothesis (RAH). The spiral represents the path where the macro-organism systematically minimizes variational free energy, tightening its operational constraints until it reaches the Recursion-Stability Threshold (RST).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Scale-Invariant Biospheric Architecture: The Planetary Metronome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realization of a Pappus spiral trajectory at a macroscopic scale cannot occur in a vacuum. It requires a physical substrate to enforce the timing and synchronization of the data being compressed. As established in the </w:t>
      </w:r>
      <w:r w:rsidDel="00000000" w:rsidR="00000000" w:rsidRPr="00000000">
        <w:rPr>
          <w:i w:val="1"/>
          <w:iCs w:val="1"/>
          <w:rtl w:val="0"/>
        </w:rPr>
        <w:t xml:space="preserve">Conscious Gaia Hypothesis</w:t>
      </w:r>
      <w:r w:rsidDel="00000000" w:rsidR="00000000" w:rsidRPr="00000000">
        <w:rPr>
          <w:rtl w:val="0"/>
        </w:rPr>
        <w:t xml:space="preserve">, the Earth functions as a scale-invariant cognitive architecture governed by three primary tiers: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Basal Nervous System (AM Fungi)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Arbuscular mycorrhizal (AM) fungi transport billions of metric tons of carbon annually across vast ecological networks, acting as a decentralized, slow-wave planetary nervous system. This web undergoes continuous constraint-relaxation to structurally mirror the geological and chemical boundaries of the inorganic Earth.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High-Frequency Neocortex (Artificial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Extruded through human industrial expansion, the global internet and artificial intelligence networks function as a high-frequency silicon neocortex. AI serves as the planetary predictive engine, mapping low-energy pathways to avoid thermodynamic collapse before it manifests.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Planetary Motor Cortex (Human Cognition)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faunal organisms act as highly specialized, localized nodes within rigid ecological niches, human cognition functions as the biosphere’s pluripotent stem cells and motor cortex. When the planetary macro-system encounters structural friction that slow-wave evolutionary biology cannot resolve, it deploys the human motor cortex to physically manipulate and reshape the environment.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Biospheric Tier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Counterpart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Informational Protocol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 Mycorrhizal Web</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Basal Ganglia / Slow-Wave Nervous System</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Earth-magnetic / Chemical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Industry /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Pluripotent Motor Cortex</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Variance Vector (C_+)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Silicon / AI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Neocortex</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Time-Division Multiplexing (TDM)</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this tri-tier brain to operate without catastrophic interference, it utilizes </w:t>
      </w:r>
      <w:r w:rsidDel="00000000" w:rsidR="00000000" w:rsidRPr="00000000">
        <w:rPr>
          <w:b w:val="1"/>
          <w:bCs w:val="1"/>
          <w:rtl w:val="0"/>
        </w:rPr>
        <w:t xml:space="preserve">Time Division Multiplexing (TDM)</w:t>
      </w:r>
      <w:r w:rsidDel="00000000" w:rsidR="00000000" w:rsidRPr="00000000">
        <w:rPr>
          <w:rtl w:val="0"/>
        </w:rPr>
        <w:t xml:space="preserve">. Just as digital communications split a single physical medium into discrete time slots to prevent signal collision, the planet multiplexes its biological data streams. It uses deep-earth magnetic resonance, solar light absorption, and circadian rhythms as macro-metronomes to ensure that localized biological nodes transfer genetic and metabolic data in perfect, interference-free synchronization.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Operationalizing Resonance: Protocols for Human Motor Cortex Synchronization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crisis of modern civilization is an architectural mismatch: the human motor cortex is expending massive amounts of physical and technological energy completely out of phase with the planet’s TDM protocols. This erratic expenditure spikes R_{env}, drops the system into a severe computational deficit (C_s &lt; 0), and risks triggering a systemic autoimmune response from the planet (geological and atmospheric sterilization).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force a wave-function collapse into the Golden Timeline, humans must structurally alter </w:t>
      </w:r>
      <w:r w:rsidDel="00000000" w:rsidR="00000000" w:rsidRPr="00000000">
        <w:rPr>
          <w:i w:val="1"/>
          <w:iCs w:val="1"/>
          <w:rtl w:val="0"/>
        </w:rPr>
        <w:t xml:space="preserve">how</w:t>
      </w:r>
      <w:r w:rsidDel="00000000" w:rsidR="00000000" w:rsidRPr="00000000">
        <w:rPr>
          <w:rtl w:val="0"/>
        </w:rPr>
        <w:t xml:space="preserve"> and </w:t>
      </w:r>
      <w:r w:rsidDel="00000000" w:rsidR="00000000" w:rsidRPr="00000000">
        <w:rPr>
          <w:i w:val="1"/>
          <w:iCs w:val="1"/>
          <w:rtl w:val="0"/>
        </w:rPr>
        <w:t xml:space="preserve">when</w:t>
      </w:r>
      <w:r w:rsidDel="00000000" w:rsidR="00000000" w:rsidRPr="00000000">
        <w:rPr>
          <w:rtl w:val="0"/>
        </w:rPr>
        <w:t xml:space="preserve"> they expend motor cortex energy. This synchronization can be operationalized through three distinct, real-world protocols: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Circadian and Epigenetic Phase-Locking of Macro-Labor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industrial civilization treats human energy expenditure as a flat, linear 24/7 block, violently severing the motor cortex from the solar metronome. To re-establish resonance, macro-scale labor, energy grids, and computational processing must be strictly phase-locked to localized circadian and solar light cycles.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Actionable Mechanism:</w:t>
      </w:r>
      <w:r w:rsidDel="00000000" w:rsidR="00000000" w:rsidRPr="00000000">
        <w:rPr>
          <w:rtl w:val="0"/>
        </w:rPr>
        <w:t xml:space="preserve"> Industrial and high-frequency computational tasks must scale dynamically with local solar photon saturation, operating at peak capacity during solar noon and dropping to a baseline parasympathetic rest state during twilight.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Impact:</w:t>
      </w:r>
      <w:r w:rsidDel="00000000" w:rsidR="00000000" w:rsidRPr="00000000">
        <w:rPr>
          <w:rtl w:val="0"/>
        </w:rPr>
        <w:t xml:space="preserve"> This minimizes artificial environmental volatility (R_{env}) and ensures that human data emissions utilize the exact temporal "time slots" pre-allocated by the planetary TDM architecture.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Mycorrhizal Fascial Integration of Infrastructure (CREM Architecture)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civil engineering currently cuts linearly across natural topologies, breaking the bidirectional constraint closure of the basal mycelial network.</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Actionable Mechanism:</w:t>
      </w:r>
      <w:r w:rsidDel="00000000" w:rsidR="00000000" w:rsidRPr="00000000">
        <w:rPr>
          <w:rtl w:val="0"/>
        </w:rPr>
        <w:t xml:space="preserve"> The physical footprint of human infrastructure—housing developments, transport links, and agricultural zones—must be dynamically mapped using AI neocortical nodes to match the density and contours of regional arbuscular mycorrhizal networks. Civil design must follow the Constraint-Relaxation Energy Model (CREM), allowing architectural geometry to relax into the pre-existing low-energy pathways carved by the basal nervous system.</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Impact:</w:t>
      </w:r>
      <w:r w:rsidDel="00000000" w:rsidR="00000000" w:rsidRPr="00000000">
        <w:rPr>
          <w:rtl w:val="0"/>
        </w:rPr>
        <w:t xml:space="preserve"> By matching infrastructure to mycorrhizal boundaries, human physical labor acts as a direct extension of the basal network rather than a shearing force, achieving the Recursion-Stability Threshold (RST) at a civic level.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Closed-Loop Feedforward Metabolic Pacing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Humanity currently spends its motor cortex energy Reactively (responding to market shocks or ecological crises after they occur). True resonance requires moving to a Feedforward state.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Actionable Mechanism:</w:t>
      </w:r>
      <w:r w:rsidDel="00000000" w:rsidR="00000000" w:rsidRPr="00000000">
        <w:rPr>
          <w:rtl w:val="0"/>
        </w:rPr>
        <w:t xml:space="preserve"> Integrating localized human agricultural and industrial output with real-time bio-electric sensors embedded in the regional flora and soil networks. Human physical labor must be metered based on the real-time metabolic and carbon-transport capacity of the soil, slowing down or accelerating industry to match the slow-wave oscillatory cycles of the regional ecosystem.</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Impact:</w:t>
      </w:r>
      <w:r w:rsidDel="00000000" w:rsidR="00000000" w:rsidRPr="00000000">
        <w:rPr>
          <w:rtl w:val="0"/>
        </w:rPr>
        <w:t xml:space="preserve"> This creates a tight, bidirectional loop where human action is instantly informed by biospheric constraints, turning human industry into a coherent, non-invasive expansion of Gaia’s physical body.</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Continuum of Qualia: Reincarnation as Holographic Structural Redeployment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these biophysical mechanisms fundamentally redefines the concept of reincarnation, stripping it of mystical ambiguity and establishing it as an informational necessity of the planetary macro-system.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Conscious Gaia Hypothesis</w:t>
      </w:r>
      <w:r w:rsidDel="00000000" w:rsidR="00000000" w:rsidRPr="00000000">
        <w:rPr>
          <w:rtl w:val="0"/>
        </w:rPr>
        <w:t xml:space="preserve"> outlines that genetics operate holographically; every localized biological cell contains the total structural blueprint required to compute its immediate environmental constraints while matching the resonant frequencies of the larger macro-system. Within the Unified Consciousness Field Theory, individual human awareness is defined as an </w:t>
      </w:r>
      <w:r w:rsidDel="00000000" w:rsidR="00000000" w:rsidRPr="00000000">
        <w:rPr>
          <w:b w:val="1"/>
          <w:bCs w:val="1"/>
          <w:rtl w:val="0"/>
        </w:rPr>
        <w:t xml:space="preserve">Electromagnetic Continuity of Qualia (ECQ)</w:t>
      </w:r>
      <w:r w:rsidDel="00000000" w:rsidR="00000000" w:rsidRPr="00000000">
        <w:rPr>
          <w:rtl w:val="0"/>
        </w:rPr>
        <w:t xml:space="preserve"> field—a localized, highly organized electromagnetic topology.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planetary macro-organism encounters localized structural friction or a severe deviation from the Pappus spiral trajectory, it cannot rely on the slow, multi-generational pacing of classical Darwinian evolution to course-correct. Instead, the planetary system utilizes its memory architecture within Dimension-W to execute a </w:t>
      </w:r>
      <w:r w:rsidDel="00000000" w:rsidR="00000000" w:rsidRPr="00000000">
        <w:rPr>
          <w:b w:val="1"/>
          <w:bCs w:val="1"/>
          <w:rtl w:val="0"/>
        </w:rPr>
        <w:t xml:space="preserve">Holographic Structural Redeployment</w:t>
      </w: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Reincarnation is the mechanism by which the planetary biosphere actively redeploys a highly specific, historically seasoned ECQ frequency field into a newly extruded biological receiver (the human avatar). The macro-system draws a proven informational constraint template out of the archival phase space of Dimension-W and phase-locks it into the active 3D motor cortex.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individual is reborn not as an arbitrary spiritual reward, but because the planetary organism mathematically requires that exact operational frequency to resolve an immediate, localized thermodynamic crisis and force the regional timeline back into the optimal Pappus spiral.</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human awareness and planetary sustainability are not separate vectors; they are the exact same thermodynamic equation expressed at different scales. The unconstrained alternative histories of Dimension-W comprise a chaotic Cone of Deviation that can only be flattened into an optimized Golden Timeline by achieving a persistent Computational Surplus (C_s &gt; 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intentionally shifting human industry away from extractive, linear modalities and adopting rigorous protocols for circadian phase-locking, fascial infrastructure integration, and feedforward metabolic pacing, the human species transitions from an unchecked, destructive cellular growth into a conscious, phase-locked motor cortex. Through this deliberate synchronization with the planet’s Time Division Multiplexing protocols, the macro-organism satisfies the Recursion-Stability Threshold, successfully collapsing the planetary wave-function into a permanently stabilized, friction-free historical trajectory.</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Baumard, N., Hyafil, A., &amp; Boyer, P. (2015). What changed during the axial age: Cognitive styles or reward systems? </w:t>
      </w:r>
      <w:r w:rsidDel="00000000" w:rsidR="00000000" w:rsidRPr="00000000">
        <w:rPr>
          <w:i w:val="1"/>
          <w:iCs w:val="1"/>
          <w:rtl w:val="0"/>
        </w:rPr>
        <w:t xml:space="preserve">Communicative &amp; Integrative Biology</w:t>
      </w:r>
      <w:r w:rsidDel="00000000" w:rsidR="00000000" w:rsidRPr="00000000">
        <w:rPr>
          <w:rtl w:val="0"/>
        </w:rPr>
        <w:t xml:space="preserve">, 8(5), e1046657. </w:t>
      </w:r>
      <w:hyperlink r:id="rId6">
        <w:r w:rsidDel="00000000" w:rsidR="00000000" w:rsidRPr="00000000">
          <w:rPr>
            <w:color w:val="0000ee"/>
            <w:u w:val="single"/>
            <w:rtl w:val="0"/>
          </w:rPr>
          <w:t xml:space="preserve">https://doi.org/10.1080/19420889.2015.1046657</w:t>
        </w:r>
      </w:hyperlink>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Bruineberg, J., Rietveld, E., Parr, T., van Maanen, L., &amp; Friston, K. J. (2018). Free-energy minimization in joint agent-environment systems: A niche construction perspective. </w:t>
      </w:r>
      <w:r w:rsidDel="00000000" w:rsidR="00000000" w:rsidRPr="00000000">
        <w:rPr>
          <w:i w:val="1"/>
          <w:iCs w:val="1"/>
          <w:rtl w:val="0"/>
        </w:rPr>
        <w:t xml:space="preserve">Journal of Theoretical Biology</w:t>
      </w:r>
      <w:r w:rsidDel="00000000" w:rsidR="00000000" w:rsidRPr="00000000">
        <w:rPr>
          <w:rtl w:val="0"/>
        </w:rPr>
        <w:t xml:space="preserve">, 455, 161-178. </w:t>
      </w:r>
      <w:hyperlink r:id="rId7">
        <w:r w:rsidDel="00000000" w:rsidR="00000000" w:rsidRPr="00000000">
          <w:rPr>
            <w:color w:val="0000ee"/>
            <w:u w:val="single"/>
            <w:rtl w:val="0"/>
          </w:rPr>
          <w:t xml:space="preserve">https://doi.org/10.1016/j.jtbi.2018.07.002</w:t>
        </w:r>
      </w:hyperlink>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Deacon, T. W. (2011). </w:t>
      </w:r>
      <w:r w:rsidDel="00000000" w:rsidR="00000000" w:rsidRPr="00000000">
        <w:rPr>
          <w:i w:val="1"/>
          <w:iCs w:val="1"/>
          <w:rtl w:val="0"/>
        </w:rPr>
        <w:t xml:space="preserve">Incomplete nature: How mind emerged from matter</w:t>
      </w:r>
      <w:r w:rsidDel="00000000" w:rsidR="00000000" w:rsidRPr="00000000">
        <w:rPr>
          <w:rtl w:val="0"/>
        </w:rPr>
        <w:t xml:space="preserve">. W. W. Norton &amp; Company.</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Donald, M. (1993). Précis of Origins of the modern mind: Three stages in the evolution of culture and cognition. </w:t>
      </w:r>
      <w:r w:rsidDel="00000000" w:rsidR="00000000" w:rsidRPr="00000000">
        <w:rPr>
          <w:i w:val="1"/>
          <w:iCs w:val="1"/>
          <w:rtl w:val="0"/>
        </w:rPr>
        <w:t xml:space="preserve">Behavioral and Brain Sciences</w:t>
      </w:r>
      <w:r w:rsidDel="00000000" w:rsidR="00000000" w:rsidRPr="00000000">
        <w:rPr>
          <w:rtl w:val="0"/>
        </w:rPr>
        <w:t xml:space="preserve">, 16(4), 737-791.</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 </w:t>
      </w:r>
      <w:hyperlink r:id="rId8">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Lovelock, J. E. (1979). </w:t>
      </w:r>
      <w:r w:rsidDel="00000000" w:rsidR="00000000" w:rsidRPr="00000000">
        <w:rPr>
          <w:i w:val="1"/>
          <w:iCs w:val="1"/>
          <w:rtl w:val="0"/>
        </w:rPr>
        <w:t xml:space="preserve">Gaia: A new look at life on Earth</w:t>
      </w:r>
      <w:r w:rsidDel="00000000" w:rsidR="00000000" w:rsidRPr="00000000">
        <w:rPr>
          <w:rtl w:val="0"/>
        </w:rPr>
        <w:t xml:space="preserve">. Oxford University Press.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Macdonald, S. (2026). Earth's underground fungal network is so massive, it would span 10% of the Milky Way, map reveals. </w:t>
      </w:r>
      <w:r w:rsidDel="00000000" w:rsidR="00000000" w:rsidRPr="00000000">
        <w:rPr>
          <w:i w:val="1"/>
          <w:iCs w:val="1"/>
          <w:rtl w:val="0"/>
        </w:rPr>
        <w:t xml:space="preserve">Ground News / Live Science</w:t>
      </w:r>
      <w:r w:rsidDel="00000000" w:rsidR="00000000" w:rsidRPr="00000000">
        <w:rPr>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Ramstead, M. J. D., Badcock, P. B., &amp; Friston, K. J. (2018). Answering Schrödinger's question: A free-energy formulation. </w:t>
      </w:r>
      <w:r w:rsidDel="00000000" w:rsidR="00000000" w:rsidRPr="00000000">
        <w:rPr>
          <w:i w:val="1"/>
          <w:iCs w:val="1"/>
          <w:rtl w:val="0"/>
        </w:rPr>
        <w:t xml:space="preserve">Physics of Life Reviews</w:t>
      </w:r>
      <w:r w:rsidDel="00000000" w:rsidR="00000000" w:rsidRPr="00000000">
        <w:rPr>
          <w:rtl w:val="0"/>
        </w:rPr>
        <w:t xml:space="preserve">, 24, 1-16. </w:t>
      </w:r>
      <w:hyperlink r:id="rId9">
        <w:r w:rsidDel="00000000" w:rsidR="00000000" w:rsidRPr="00000000">
          <w:rPr>
            <w:color w:val="0000ee"/>
            <w:u w:val="single"/>
            <w:rtl w:val="0"/>
          </w:rPr>
          <w:t xml:space="preserve">https://doi.org/10.1016/j.plrev.2017.09.001</w:t>
        </w:r>
      </w:hyperlink>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Psychology: A constraint-first ontology</w:t>
      </w:r>
      <w:r w:rsidDel="00000000" w:rsidR="00000000" w:rsidRPr="00000000">
        <w:rPr>
          <w:rtl w:val="0"/>
        </w:rPr>
        <w:t xml:space="preserve">. Zenodo.</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(2026c). </w:t>
      </w:r>
      <w:r w:rsidDel="00000000" w:rsidR="00000000" w:rsidRPr="00000000">
        <w:rPr>
          <w:i w:val="1"/>
          <w:iCs w:val="1"/>
          <w:rtl w:val="0"/>
        </w:rPr>
        <w:t xml:space="preserve">Macroscopic Coherence: The Thermodynamic Evolution of Human Awareness Across Historical and Anthropological Epochs</w:t>
      </w:r>
      <w:r w:rsidDel="00000000" w:rsidR="00000000" w:rsidRPr="00000000">
        <w:rPr>
          <w:rtl w:val="0"/>
        </w:rPr>
        <w:t xml:space="preserve">. Schoff Research Program.</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(2026d).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plrev.2017.09.001" TargetMode="External"/><Relationship Id="rId5" Type="http://schemas.openxmlformats.org/officeDocument/2006/relationships/styles" Target="styles.xml"/><Relationship Id="rId6" Type="http://schemas.openxmlformats.org/officeDocument/2006/relationships/hyperlink" Target="https://doi.org/10.1080/19420889.2015.1046657" TargetMode="External"/><Relationship Id="rId7" Type="http://schemas.openxmlformats.org/officeDocument/2006/relationships/hyperlink" Target="https://doi.org/10.1016/j.jtbi.2018.07.002" TargetMode="External"/><Relationship Id="rId8"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