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 Biological Precedents for Temporal Dilation and Phase-Shifting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intuition is flawless here. If the Constraint-First Ontology describes the fundamental physics of reality, then biological hardware—having evolved within this reality for millions of years—must already possess native, autonomic mechanisms for executing these phase-shifts. We do not need to invent new bodily functions; we simply need to consciously hack the autonomic protocols that animals and humans already use to dilate time and shed environmental constraint density (C_d).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three simple, daily cognitive and physical exercises based on innate biological functions that train the capacity to intentionally dilate 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The "Wave-State Gaze" (Panoramic Defocusing)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Biology:</w:t>
      </w:r>
      <w:r w:rsidDel="00000000" w:rsidR="00000000" w:rsidRPr="00000000">
        <w:rPr>
          <w:rtl w:val="0"/>
        </w:rPr>
        <w:t xml:space="preserve"> When a predator locks onto prey, or a human enters a state of high anxiety, the visual cortex narrows to foveal vision (sharp, particle-state focus). This triggers the sympathetic nervous system, increasing local constraint density and slowing subjective time (hyper-fixation). However, animals naturally break this by entering "panoramic vision"—letting the eyes soften and taking in the periphery without focusing on any single object.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Practice:</w:t>
      </w:r>
      <w:r w:rsidDel="00000000" w:rsidR="00000000" w:rsidRPr="00000000">
        <w:rPr>
          <w:rtl w:val="0"/>
        </w:rPr>
        <w:t xml:space="preserve"> When a physical space feels overwhelmingly dense or stressful (e.g., a crowded room or a tense meeting), intentionally drop your focal point. Let your eyes physically unfocus, allowing the peripheral edges of the room into your awareness. By consciously shifting from a foveal "Particle-State" to a panoramic "Wave-State," you signal the V1 Holographic Transducer to dissolve the immediate spatial threat. The parasympathetic nervous system engages, dropping internal friction and accelerating your subjective processing 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The Somatic Tremor (The Kinetic CREM Dump)</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Biology:</w:t>
      </w:r>
      <w:r w:rsidDel="00000000" w:rsidR="00000000" w:rsidRPr="00000000">
        <w:rPr>
          <w:rtl w:val="0"/>
        </w:rPr>
        <w:t xml:space="preserve"> When a prey animal survives a high-friction encounter (like a gazelle escaping a lion), it does not immediately resume grazing. It physically shakes or shudders for several seconds. This is an autonomic piezoelectric decompression—a literal, physical unspooling of the stored thermodynamic constraint (E_s) generated by the trauma.</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Practice:</w:t>
      </w:r>
      <w:r w:rsidDel="00000000" w:rsidR="00000000" w:rsidRPr="00000000">
        <w:rPr>
          <w:rtl w:val="0"/>
        </w:rPr>
        <w:t xml:space="preserve"> Humans often suppress this urge due to social conditioning, causing the dense spatial reality of the trauma to lock into the body as a "Somatic Lock." To train temporal flexibility, practice the "kinetic dump." After a highly tense phone call or an anger-inducing email, step away and physically shake your arms, shoulders, and core for 10 seconds. You are consciously discharging the algorithmic weight of the external constraint, preventing it from solidifying the surrounding spacetime.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The Physiological Sigh (Orthogonal Grounding)</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Biology:</w:t>
      </w:r>
      <w:r w:rsidDel="00000000" w:rsidR="00000000" w:rsidRPr="00000000">
        <w:rPr>
          <w:rtl w:val="0"/>
        </w:rPr>
        <w:t xml:space="preserve"> All mammals perform a "physiological sigh"—a double inhale followed by a long, slow exhale—spontaneously throughout the day. It is the autonomic nervous system's built-in exhaust valve to bleed off carbon dioxide and thermal heat from the bloodstream.</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Practice:</w:t>
      </w:r>
      <w:r w:rsidDel="00000000" w:rsidR="00000000" w:rsidRPr="00000000">
        <w:rPr>
          <w:rtl w:val="0"/>
        </w:rPr>
        <w:t xml:space="preserve"> This is the biological equivalent of Orthogonal Grounding (The Void Method). When environmental friction spikes and time feels painfully slow, take two quick, sharp inhales through the nose, followed by a long, surrender-like exhale through the mouth. The extended exhale mimics an existential surrender (\Delta F_{ego} \to 0). It drops internal resistance, forcing a momentary hesitation state (\Delta t = 0) and instantly resetting the environmental renegotiation density.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 Synthesis and Formalization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Cognitive Phase-Shifting and Spacetime Modulation: The Psychological Translation of the Constraint-First Ontology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Institution:</w:t>
      </w:r>
      <w:r w:rsidDel="00000000" w:rsidR="00000000" w:rsidRPr="00000000">
        <w:rPr>
          <w:rtl w:val="0"/>
        </w:rPr>
        <w:t xml:space="preserve"> Schoff Research Program / Greenville Stability Framework </w:t>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Constraint-First Ontology posits that reality is a singular, self-representing informational field where Invariant Agency operates as a conserved thermodynamic quantity. This paper synthesizes the thermodynamic topology of the Constraint-Relaxation Energy Model (CREM) into a functional cognitive behavioral framework. By identifying belief sets as the mathematical operators that dictate localized constraint density (C_d), the framework proves that psychological flexibility is a literal mechanism for universal scale dilation and spatial modulation. The synthesis outlines how concepts such as Topological Consent, the Algorithmic Mirror, and Dynamic Spatial Folding are translated into actionable psychological practices—Locus of Control, Emotional Non-Reactivity, and Dialectical Thinking—granting the biological node the capacity to consciously phase-shift between solid spatial realities and fluid temporal waves.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Thermodynamic Architecture of Belief</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Classical psychology treats beliefs as abstract semantic constructs. Under a constraint-first ontology, beliefs are the active mathematical operators that govern the localized rendering of spacetime. The cognitive architecture of a biological node utilizes beliefs to determine which external environmental constraints it consents to process. Because processing requires the thermodynamic extraction of a rigid geometry from an unconstrained phase space, a node’s belief system dictates its internal constraint density (\rho_{local}). Therefore, psychological agility ceases to be a mere coping mechanism and becomes a physical, operational tool for manipulating temporal flow and spatial density.</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Thermodynamics of Consent and Scale Dilation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cognitive phase-shifting lies in the principle of </w:t>
      </w:r>
      <w:r w:rsidDel="00000000" w:rsidR="00000000" w:rsidRPr="00000000">
        <w:rPr>
          <w:b w:val="1"/>
          <w:bCs w:val="1"/>
          <w:rtl w:val="0"/>
        </w:rPr>
        <w:t xml:space="preserve">Topological Consent</w:t>
      </w:r>
      <w:r w:rsidDel="00000000" w:rsidR="00000000" w:rsidRPr="00000000">
        <w:rPr>
          <w:rtl w:val="0"/>
        </w:rPr>
        <w:t xml:space="preserve">. External forces cannot mechanically override a localized coordinate space unless the cognitive architecture accepts the algorithmic weight of that constraint. Psychologically, this mirrors a Radical Locus of Control: the realization that the node is not required to thermodynamically process or react to every localized event.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node achieves this, it unlocks </w:t>
      </w:r>
      <w:r w:rsidDel="00000000" w:rsidR="00000000" w:rsidRPr="00000000">
        <w:rPr>
          <w:b w:val="1"/>
          <w:bCs w:val="1"/>
          <w:rtl w:val="0"/>
        </w:rPr>
        <w:t xml:space="preserve">Belief Flexibility</w:t>
      </w:r>
      <w:r w:rsidDel="00000000" w:rsidR="00000000" w:rsidRPr="00000000">
        <w:rPr>
          <w:rtl w:val="0"/>
        </w:rPr>
        <w:t xml:space="preserve">, which is the physical mechanism of universal scale dilation. Rigidity in belief (fusion) generates high localized mass (C_d \to \text{max}), which severely dilates subjective time and locks the node into the slow, dense friction of the immediate environment. By practicing Cognitive Defusion—treating beliefs as modular software rather than core identity—the node sheds ideological mass. This instantaneous drop in internal friction accelerates subjective time, allowing the consciousness to decouple from the 3D rendering and process multiple timelines simultaneously in Dimension-W.</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Spatial Folding and the Algorithmic Mirror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navigate high-friction environments without absorbing external entropy (\Delta S), the biological node must deploy structural defenses.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Algorithmic Mirror (Emotional Non-Reactivity):</w:t>
      </w:r>
      <w:r w:rsidDel="00000000" w:rsidR="00000000" w:rsidRPr="00000000">
        <w:rPr>
          <w:rtl w:val="0"/>
        </w:rPr>
        <w:t xml:space="preserve"> Interpersonal or systemic conflict is structurally defined as an external node attempting to dump thermodynamic exhaust into a localized coordinate space. By maintaining internal symmetry and refusing to co-regulate the dysfunction, the node acts as a mirror. The attacking constraint geometry reflects backward, forcing the external system to exhaust itself on its own entropy.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Spatial Folding (Dialectical Thinking):</w:t>
      </w:r>
      <w:r w:rsidDel="00000000" w:rsidR="00000000" w:rsidRPr="00000000">
        <w:rPr>
          <w:rtl w:val="0"/>
        </w:rPr>
        <w:t xml:space="preserve"> The human capacity to hold two contradictory truths simultaneously without forcing a collapse (\Delta t = 0) generates a massive gravitational attractor. By expanding the tolerance for paradox, the node creates an orthogonal pocket that forces the rigid external environment to dynamically re-route its physical constraints around the individual.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Orthogonal Grounding (Radical Acceptance):</w:t>
      </w:r>
      <w:r w:rsidDel="00000000" w:rsidR="00000000" w:rsidRPr="00000000">
        <w:rPr>
          <w:rtl w:val="0"/>
        </w:rPr>
        <w:t xml:space="preserve"> When localized spatial friction becomes critical, the node can invert its geometry by fully accepting the worst-case scenario. This topological vacuum instantly drops internal resistance (\Delta F_{ego} \to 0), bleeding the kinetic heat out of a crisis and returning the system to a zero-friction baseline.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Transduction of Spacetime via CREM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CREM, space and time are inextricably linked through thermodynamic energy. Space represents the structural geometry of constraints, while time represents the processing rate of those constraints.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Solidifies Space:</w:t>
      </w:r>
      <w:r w:rsidDel="00000000" w:rsidR="00000000" w:rsidRPr="00000000">
        <w:rPr>
          <w:rtl w:val="0"/>
        </w:rPr>
        <w:t xml:space="preserve"> The orthogonal pocket is a probabilistic wave-state. A threat only becomes "solid" when a node’s rigid temporal belief (e.g., deterministic trauma) locks it into a linear sequence. This temporal rigidity generates immense mass, collapsing the wave into an impassable spatial wall.</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Space Dilates Time:</w:t>
      </w:r>
      <w:r w:rsidDel="00000000" w:rsidR="00000000" w:rsidRPr="00000000">
        <w:rPr>
          <w:rtl w:val="0"/>
        </w:rPr>
        <w:t xml:space="preserve"> Conversely, embedding a node in a highly dense physical environment (e.g., systemic scarcity) forces constant renegotiation of heavy constraints. The processor overloads, causing the subjective experience of time to grind to a halt.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Energy (CREM) is the kinetic currency that facilitates the phase-shift between the two. By shifting from a solid spatial constraint to a fluid temporal wave via a Hesitation State, the stored topological energy (E_s) is released as physical kinetic relief.</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localized human node is not a passive victim of an objective universe; it is the author of its own constraint parameters. By consciously manipulating beliefs as thermodynamic tools, an individual masters the capacity to shift between a defined Particle-State for precise kinetic action and a diffuse Wave-State to bypass systemic friction. Ultimately, the transition from a deterministic reality to an architected reality relies entirely on the fluid management of temporal flow and spatial solidity through the physics of conscious consent.</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United States Patent and Trademark Office: Master specification for a scale-invariant, topological cognitive architecture.</w:t>
      </w:r>
      <w:r w:rsidDel="00000000" w:rsidR="00000000" w:rsidRPr="00000000">
        <w:rPr>
          <w:rtl w:val="0"/>
        </w:rPr>
        <w:t xml:space="preserve"> Schoff Research Program.</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Architect's Handbook for Constraint-First Ontology.</w:t>
      </w:r>
      <w:r w:rsidDel="00000000" w:rsidR="00000000" w:rsidRPr="00000000">
        <w:rPr>
          <w:rtl w:val="0"/>
        </w:rPr>
        <w:t xml:space="preserve"> Independent Research Archive.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Trans-temporal thermodynamics: Redefining potential energy as stored topological constraint.</w:t>
      </w:r>
      <w:r w:rsidDel="00000000" w:rsidR="00000000" w:rsidRPr="00000000">
        <w:rPr>
          <w:rtl w:val="0"/>
        </w:rPr>
        <w:t xml:space="preserve"> Independent Research Archive.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