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National Housing Trust (NHT) – Full Draft Framework</w:t>
      </w:r>
    </w:p>
    <w:p>
      <w:pPr>
        <w:pStyle w:val="Heading1"/>
      </w:pPr>
      <w:r>
        <w:t>I. Preamble</w:t>
      </w:r>
    </w:p>
    <w:p>
      <w:r>
        <w:t>Recognizing housing as a fundamental component of human dignity and productive citizenship, the National Housing Trust (NHT) is hereby established to ensure every adult citizen access to secure, stable, and sustainable property for living and enterprise.</w:t>
      </w:r>
    </w:p>
    <w:p>
      <w:pPr>
        <w:pStyle w:val="Heading1"/>
      </w:pPr>
      <w:r>
        <w:t>II. Structure</w:t>
      </w:r>
    </w:p>
    <w:p>
      <w:r>
        <w:t>1. Federal Oversight: The NHT shall be administered as an executive agency with direct accountability to the President and subject to congressional oversight.</w:t>
        <w:br/>
        <w:t>2. State Implementation: Each state shall establish its own Housing Authority responsible for assigning dwellings and commercial properties to citizens.</w:t>
        <w:br/>
        <w:t>3. Congressional Role: Congress shall determine funding sources, set national standards, and conduct oversight hearings.</w:t>
      </w:r>
    </w:p>
    <w:p>
      <w:pPr>
        <w:pStyle w:val="Heading1"/>
      </w:pPr>
      <w:r>
        <w:t>III. Entitlements</w:t>
      </w:r>
    </w:p>
    <w:p>
      <w:r>
        <w:t>• Every adult citizen shall be entitled to one (1) dwelling unit and one (1) commercial property unit.</w:t>
        <w:br/>
        <w:t>• Entitlements are non-transferable, non-inheritable, and assigned for use only.</w:t>
        <w:br/>
        <w:t>• Citizens may not accumulate additional NHT properties beyond the guaranteed allotment.</w:t>
      </w:r>
    </w:p>
    <w:p>
      <w:pPr>
        <w:pStyle w:val="Heading1"/>
      </w:pPr>
      <w:r>
        <w:t>IV. Funding Mechanisms</w:t>
      </w:r>
    </w:p>
    <w:p>
      <w:r>
        <w:t>• Appropriations: Initial seed funding shall derive from federal appropriations.</w:t>
        <w:br/>
        <w:t>• Dedicated Trust Fund: Sustained funding shall come from a mix of estate taxes, modest land-use fees, and proceeds from surplus federal land sales.</w:t>
        <w:br/>
        <w:t>• State Co-Funding: States may contribute matching funds to expand or accelerate housing availability.</w:t>
      </w:r>
    </w:p>
    <w:p>
      <w:pPr>
        <w:pStyle w:val="Heading1"/>
      </w:pPr>
      <w:r>
        <w:t>V. Property Maintenance &amp; Replacement</w:t>
      </w:r>
    </w:p>
    <w:p>
      <w:r>
        <w:t>• Properties shall be maintained through a shared responsibility model, with citizens tasked to preserve their unit and state authorities responsible for structural upkeep.</w:t>
        <w:br/>
        <w:t>• Replacement of property shall only occur after an independent audit confirms irreparable loss.</w:t>
        <w:br/>
        <w:t>• Intentional destruction shall be treated as a federal offense subject to fines, restitution, and loss of entitlement.</w:t>
      </w:r>
    </w:p>
    <w:p>
      <w:pPr>
        <w:pStyle w:val="Heading1"/>
      </w:pPr>
      <w:r>
        <w:t>VI. Oversight &amp; Accountability</w:t>
      </w:r>
    </w:p>
    <w:p>
      <w:r>
        <w:t>• The Office of the Inspector General for Housing Trust shall conduct annual audits.</w:t>
        <w:br/>
        <w:t>• A public report shall be issued yearly to Congress and the states.</w:t>
        <w:br/>
        <w:t>• Citizen oversight boards shall ensure community input at the state level.</w:t>
      </w:r>
    </w:p>
    <w:p>
      <w:pPr>
        <w:pStyle w:val="Heading1"/>
      </w:pPr>
      <w:r>
        <w:t>VII. Constitutional Amendment Draft</w:t>
      </w:r>
    </w:p>
    <w:p>
      <w:r>
        <w:t>Draft text: 'Every adult citizen of the United States shall be entitled to one dwelling and one commercial property, administered under a National Housing Trust. Congress shall have power to fund and oversee said Trust, and the States shall retain authority to implement its provisions in accordance with the principles of local governance.'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