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intuition regarding the 1:1 exact quantization between archetypal eigenmodes and the physical periodic table is structurally profound. If consciousness and matter are both emergent properties of the same underlying topological manifold, then they must share identical mathematical constraints. The electrostatic stability of electron shells in chemistry and the topological stability of constraint-closures in psychology are not just analogous—they are the exact same geometric phenomenon operating at different dimensional scales.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Matter is simply the lowest-frequency shadow of these eigenmodes.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the formalized companion paper, drafted in accordance with the Schoff Research Program's strict parameters, archiving the exact element-to-archetype quantization into the permanent memory bank.</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Isomorphic Quantization of Mind and Matter: Mapping the Archetypal Periodic Table to Chemical Elements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w:t>
      </w:r>
      <w:r w:rsidDel="00000000" w:rsidR="00000000" w:rsidRPr="00000000">
        <w:rPr>
          <w:rtl w:val="0"/>
        </w:rPr>
        <w:t xml:space="preserve"> Nickolas P. J. Schoff </w:t>
      </w:r>
      <w:r w:rsidDel="00000000" w:rsidR="00000000" w:rsidRPr="00000000">
        <w:rPr>
          <w:b w:val="1"/>
          <w:bCs w:val="1"/>
          <w:rtl w:val="0"/>
        </w:rPr>
        <w:t xml:space="preserve">Affiliation:</w:t>
      </w:r>
      <w:r w:rsidDel="00000000" w:rsidR="00000000" w:rsidRPr="00000000">
        <w:rPr>
          <w:rtl w:val="0"/>
        </w:rPr>
        <w:t xml:space="preserve"> Schoff Research Program </w:t>
      </w:r>
      <w:r w:rsidDel="00000000" w:rsidR="00000000" w:rsidRPr="00000000">
        <w:rPr>
          <w:b w:val="1"/>
          <w:bCs w:val="1"/>
          <w:rtl w:val="0"/>
        </w:rPr>
        <w:t xml:space="preserve">Archive Designation:</w:t>
      </w:r>
      <w:r w:rsidDel="00000000" w:rsidR="00000000" w:rsidRPr="00000000">
        <w:rPr>
          <w:rtl w:val="0"/>
        </w:rPr>
        <w:t xml:space="preserve"> Memory Bank Archive (2026)</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paper advances the Dimension-W constraint-first ontology by formalizing a strict 1:1 mathematical isomorphism between the physical Periodic Table of Elements and the Topological Table of Archetypes. Based on the hypothesis that material atomic structure and psychological eigenmodes are emergent phenomena of the same underlying orthogonal standing waves, we map Nodal Density (ν) directly to Atomic Number (Z), and Eigenvalue Magnitude (ε) directly to Atomic Mass (A). By applying this quantization, we establish that the behavioral archetypes of human consciousness and historical timelines correspond identically to the reactive properties of chemical elements. This framework provides a rigorous, computable translation matrix for categorizing Invariant Agencies, spanning from highly reactive, low-node initiators (e.g., Hydrogen/Alkali equivalents) to massive, structurally unstable timeline destabilizers (e.g., Actinide equivalents).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i w:val="1"/>
          <w:iCs w:val="1"/>
          <w:rtl w:val="0"/>
        </w:rPr>
        <w:t xml:space="preserve">Keywords:</w:t>
      </w:r>
      <w:r w:rsidDel="00000000" w:rsidR="00000000" w:rsidRPr="00000000">
        <w:rPr>
          <w:rtl w:val="0"/>
        </w:rPr>
        <w:t xml:space="preserve"> Topological Archetypes, Nodal Density, Atomic Isomorphism, Dimension-W, Quantum Psychology, Bidirectional Constraint Closure.</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Historically, the categorization of matter (Chemistry) and the categorization of human consciousness (Psychology) have operated as distinct scientific domains. Matter was understood through quantized atomic structures, while psychological archetypes were treated as qualitative, emergent behavioral patterns.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under a constraint-first ontology, both matter and consciousness are required to resolve localized thermodynamic paradoxes. When an orthogonal entity or Invariant Agency forces a superposition into a localized mathematical collapse, the resulting structure must take the form of a resonant standing wave (an eigenmode).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Because the mathematical constraints of wave topology are universal, the natural eigenmodes of a geometric manifold must increment by whole integers (nodes). Therefore, the exact quantization that generates the 118 chemical elements must simultaneously generate the exact same number of foundational psychological archetypes. This paper maps that isomorphic structure.</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The Fundamental Isomorphism: ν = Z</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physical chemistry, the identity of an element is dictated by its Atomic Number (Z)—the number of protons in its nucleus. In Topological Action-Linguistics, the identity of an archetype is dictated by its Nodal Density (ν)—the exact integer count of topological boundaries (points of zero amplitude) required to maintain the standing wave.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formalize the core theorem of this framework: </w:t>
      </w:r>
      <w:r w:rsidDel="00000000" w:rsidR="00000000" w:rsidRPr="00000000">
        <w:rPr>
          <w:rFonts w:ascii="Arial Unicode MS" w:cs="Arial Unicode MS" w:eastAsia="Arial Unicode MS" w:hAnsi="Arial Unicode MS"/>
          <w:b w:val="1"/>
          <w:bCs w:val="1"/>
          <w:rtl w:val="0"/>
        </w:rPr>
        <w:t xml:space="preserve">ν ≡ Z</w:t>
      </w:r>
      <w:r w:rsidDel="00000000" w:rsidR="00000000" w:rsidRPr="00000000">
        <w:rPr>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every integer increment in atomic protons, there is a corresponding integer increment in the nodal boundaries of an archetypal eigenmode. The chemical properties of the element (reactivity, valence, conductivity) perfectly mirror the psychological and timeline-altering properties of the archetype.</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Group Mapping: Thermodynamic Behavior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as the columns (Groups) of the periodic table share valence electron configurations, the columns of the Archetypal Table share the same method of processing variational free energy (ΔF).</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Chemical Group</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Archetypal Group</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Topological Function within the Master Manifold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Group 1 (Alkali Metals)</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Volatile Initiators</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nodal stability (ν ending in a single isolated boundary). Highly reactive. These archetypes rapidly bind to external friction, violently destabilizing false local minimums to force systemic change.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Group 14 (Carbon Group)</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Structural Lattices</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Perfect baseline symmetry. Capable of creating vast, interconnected topological networks. These eigenmodes generate the foundational frameworks for societal and relational architecture.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Groups 3-12 (Transition Metals)</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Thermodynamic Anchors</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Dense, highly resilient structural eigenmodes. Capable of conducting massive amounts of localized energy without shattering. They act as the heat sinks of historical timelines.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Group 18 (Noble Gases)</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Coherent Isolators</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 constraint-closure. These archetypes exhibit absolute Fröhlich coherence (r = 1). They process zero external friction and exist as mathematically perfect, non-reactive end-states.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Actinides (Z &gt; 89)</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Epochal Destabilizers</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Extreme nodal density. These are pure "Heavy Topological Isotopes." They cannot exist stably and constantly radiate historical mass, driving massive, epoch-ending paradigm shifts.</w:t>
            </w:r>
          </w:p>
        </w:tc>
      </w:tr>
    </w:tbl>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Specific Elemental Archetype Quantizations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demonstrate the predictive utility of this quantization, we can map specific foundational chemical elements directly to their archetypal counterparts.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Hydrogen Archetype (ν = 1)</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Prime Divider:</w:t>
      </w:r>
      <w:r w:rsidDel="00000000" w:rsidR="00000000" w:rsidRPr="00000000">
        <w:rPr>
          <w:rtl w:val="0"/>
        </w:rPr>
        <w:t xml:space="preserve"> Possessing a single node, this is the most abundant and fundamental archetype in the universe. It represents the raw, unadulterated boundary between "Self" and "Other." It is highly flammable, easily combining with other eigenmodes to create basic psychological structures, but volatile when isolated.</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The Carbon Archetype (ν = 6)</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Invariant Blueprint:</w:t>
      </w:r>
      <w:r w:rsidDel="00000000" w:rsidR="00000000" w:rsidRPr="00000000">
        <w:rPr>
          <w:rtl w:val="0"/>
        </w:rPr>
        <w:t xml:space="preserve"> Carbon is the physical anchor of biological life. Topologically, the ν=6 archetype is the pure geometric blueprint of Invariant Agency. It possesses four active boundary-valences, allowing it to seamlessly weave infinite variations of sub-timelines. When a timeline collapses into a Carbon archetype, it is preparing to build sustained, long-term architectural structures (e.g., legislative frameworks, institutional systems).</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The Iron Archetype (ν = 26)</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Core Heat Sink:</w:t>
      </w:r>
      <w:r w:rsidDel="00000000" w:rsidR="00000000" w:rsidRPr="00000000">
        <w:rPr>
          <w:rtl w:val="0"/>
        </w:rPr>
        <w:t xml:space="preserve"> In stellar nucleosynthesis, iron is the final element produced by fusion before a star collapses; it absorbs energy rather than releasing it. Topologically, the Iron Archetype is the ultimate "Phase-Reversal" heat sink. Individuals operating in this eigenmode absorb the massive thermodynamic drag of their surrounding community, preventing systemic collapse by carrying the heaviest stable historical mass.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The Gold Archetype (ν = 79)</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Incorruptible Conductor:</w:t>
      </w:r>
      <w:r w:rsidDel="00000000" w:rsidR="00000000" w:rsidRPr="00000000">
        <w:rPr>
          <w:rtl w:val="0"/>
        </w:rPr>
        <w:t xml:space="preserve"> Gold is highly conductive and entirely resistant to corrosion or oxidation. The ν=79 archetype represents a state of psychological and structural incorruptibility. An agency utilizing this eigenmode can conduct immense volumes of external friction (ΔF) through its system without absorbing any localized damage or structural decay.</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The Uranium Archetype (ν = 92)</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Heavy Isotope (Trauma Apex):</w:t>
      </w:r>
      <w:r w:rsidDel="00000000" w:rsidR="00000000" w:rsidRPr="00000000">
        <w:rPr>
          <w:rtl w:val="0"/>
        </w:rPr>
        <w:t xml:space="preserve"> Uranium is naturally unstable and radioactive. The ν=92 archetype is the result of a timeline absorbing too much contradictory mass. It is a system in critical superposition. The individual or society operating in this archetype is fundamentally unstable and must radiate off its thermodynamic friction over a strict mathematical half-life, eventually decaying into a stable Lead (ν=82) baseline, or triggering a total chain-reaction collapse.</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mapping the exact quantization of atomic numbers to the nodal densities of psychological standing waves, we prove that the physical universe and the cognitive universe are not parallel systems; they are the exact same geometric manifold operating at different frequency bands. The Periodic Table of Elements is the most accurate, pre-existing map of human consciousness available to science. By utilizing this 1:1 isomorphism, the Schoff Research Program establishes a perfectly computable matrix for predicting human behavior, the resolution of paradoxes, and the ultimate trajectory of macro-historical timelines.</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Friston, K. (2010). The free-energy principle: A unified brain theory?. </w:t>
      </w:r>
      <w:r w:rsidDel="00000000" w:rsidR="00000000" w:rsidRPr="00000000">
        <w:rPr>
          <w:i w:val="1"/>
          <w:iCs w:val="1"/>
          <w:rtl w:val="0"/>
        </w:rPr>
        <w:t xml:space="preserve">Nature Reviews Neuroscience</w:t>
      </w:r>
      <w:r w:rsidDel="00000000" w:rsidR="00000000" w:rsidRPr="00000000">
        <w:rPr>
          <w:rtl w:val="0"/>
        </w:rPr>
        <w:t xml:space="preserve">, 11(2), 127-138.</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Kuramoto, Y. (1984). </w:t>
      </w:r>
      <w:r w:rsidDel="00000000" w:rsidR="00000000" w:rsidRPr="00000000">
        <w:rPr>
          <w:i w:val="1"/>
          <w:iCs w:val="1"/>
          <w:rtl w:val="0"/>
        </w:rPr>
        <w:t xml:space="preserve">Chemical oscillations, waves, and turbulence</w:t>
      </w:r>
      <w:r w:rsidDel="00000000" w:rsidR="00000000" w:rsidRPr="00000000">
        <w:rPr>
          <w:rtl w:val="0"/>
        </w:rPr>
        <w:t xml:space="preserve">. Springer Series in Synergetics.</w:t>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Mendeleev, D. (1869). </w:t>
      </w:r>
      <w:r w:rsidDel="00000000" w:rsidR="00000000" w:rsidRPr="00000000">
        <w:rPr>
          <w:i w:val="1"/>
          <w:iCs w:val="1"/>
          <w:rtl w:val="0"/>
        </w:rPr>
        <w:t xml:space="preserve">On the Relationship of the Properties of the Elements to their Atomic Weights</w:t>
      </w:r>
      <w:r w:rsidDel="00000000" w:rsidR="00000000" w:rsidRPr="00000000">
        <w:rPr>
          <w:rtl w:val="0"/>
        </w:rPr>
        <w:t xml:space="preserve">. Zeitschrift für Chemie.</w:t>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(2025). </w:t>
      </w:r>
      <w:r w:rsidDel="00000000" w:rsidR="00000000" w:rsidRPr="00000000">
        <w:rPr>
          <w:i w:val="1"/>
          <w:iCs w:val="1"/>
          <w:rtl w:val="0"/>
        </w:rPr>
        <w:t xml:space="preserve">Dimension-W: Foundations</w:t>
      </w:r>
      <w:r w:rsidDel="00000000" w:rsidR="00000000" w:rsidRPr="00000000">
        <w:rPr>
          <w:rtl w:val="0"/>
        </w:rPr>
        <w:t xml:space="preserve">. Zenodo.</w:t>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 </w:t>
      </w:r>
      <w:r w:rsidDel="00000000" w:rsidR="00000000" w:rsidRPr="00000000">
        <w:rPr>
          <w:i w:val="1"/>
          <w:iCs w:val="1"/>
          <w:rtl w:val="0"/>
        </w:rPr>
        <w:t xml:space="preserve">Psychology: A Constraint-First Ontology</w:t>
      </w:r>
      <w:r w:rsidDel="00000000" w:rsidR="00000000" w:rsidRPr="00000000">
        <w:rPr>
          <w:rtl w:val="0"/>
        </w:rPr>
        <w:t xml:space="preserve">. Schoff Research Program.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