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Metabolic Gatekeeping in Constraint Topology: Recontextualizing Glucose, Insulin Dynamics, and Sugar Craving as Manual Thermodynamic Regulation in Schizophrenia and Autonomic Collapse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14,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applies the 8-2-3 Structural Filter Model to formalize the biochemical intersection of glucose and insulin dynamics within the Constraint Topology Medicine (CTM) framework. We introduce the </w:t>
      </w:r>
      <w:r w:rsidDel="00000000" w:rsidR="00000000" w:rsidRPr="00000000">
        <w:rPr>
          <w:b w:val="1"/>
          <w:bCs w:val="1"/>
          <w:rtl w:val="0"/>
        </w:rPr>
        <w:t xml:space="preserve">Metabolic Gatekeeping Hypothesis</w:t>
      </w:r>
      <w:r w:rsidDel="00000000" w:rsidR="00000000" w:rsidRPr="00000000">
        <w:rPr>
          <w:rtl w:val="0"/>
        </w:rPr>
        <w:t xml:space="preserve">, which positions glucose not merely as a passive substrate, but as the fundamental thermodynamic currency (E) required to maintain Bidirectional Constraint Closure (BCC) and power the high-energy computational demands of the conscious projector. Schizophrenia spectrum disorders and severe dysautonomia are modeled as catastrophic breakdowns of multi-scale temporal Reality Integration (RI) and Time-Division Multiplexing (TDM) channels, resulting in a massive influx of un-gated prediction errors ("static"). This computational overload triggers an acute energy crisis, exhausting cellular ATP and disabling the energy-dependent pumps required to clear intracellular calcium excitotoxicity. Consequently, high-glycemic sugar consumption is reframed as a subconscious strategy of </w:t>
      </w:r>
      <w:r w:rsidDel="00000000" w:rsidR="00000000" w:rsidRPr="00000000">
        <w:rPr>
          <w:b w:val="1"/>
          <w:bCs w:val="1"/>
          <w:rtl w:val="0"/>
        </w:rPr>
        <w:t xml:space="preserve">manual metabolic regulation</w:t>
      </w:r>
      <w:r w:rsidDel="00000000" w:rsidR="00000000" w:rsidRPr="00000000">
        <w:rPr>
          <w:rtl w:val="0"/>
        </w:rPr>
        <w:t xml:space="preserve">—an attempt to force an acute insulin-mediated glucose influx to provisionally stabilize a collapsing autonomic baseline. We evaluate the historical and contemporary efficacy of insulin/glucose interventions through this biophysical lens.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Ingestion (8): The Energetics of Prediction and Constraint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rigorous metabolic ontology within CTM, we must map the exact relationship between thermodynamic free energy and information-theoretic constraints. As established in </w:t>
      </w:r>
      <w:r w:rsidDel="00000000" w:rsidR="00000000" w:rsidRPr="00000000">
        <w:rPr>
          <w:i w:val="1"/>
          <w:iCs w:val="1"/>
          <w:rtl w:val="0"/>
        </w:rPr>
        <w:t xml:space="preserve">PsychiatricFusion.pdf</w:t>
      </w:r>
      <w:r w:rsidDel="00000000" w:rsidR="00000000" w:rsidRPr="00000000">
        <w:rPr>
          <w:rtl w:val="0"/>
        </w:rPr>
        <w:t xml:space="preserve">, the brain is a hierarchical predictive processing engine that minimizes free energy by matching internal generative models against external sensory data (Friston, 2010).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these active internal constraints (C- and C_t) is an extraordinarily high-energy operation. The brain burns approximately 20% of the body's total glucose allocation despite accounting for only 2% of its mass. This metabolic fuel is primarily consumed by: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Maintenance of Polarized Boundaries:</w:t>
      </w:r>
      <w:r w:rsidDel="00000000" w:rsidR="00000000" w:rsidRPr="00000000">
        <w:rPr>
          <w:rtl w:val="0"/>
        </w:rPr>
        <w:t xml:space="preserve"> Powering the energy-expensive Sodium-Potassium pumps (Na^+/K^+-ATPase) to maintain the electrochemical gradients that define the biological cell boundary.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Intracellular Calcium Clearance:</w:t>
      </w:r>
      <w:r w:rsidDel="00000000" w:rsidR="00000000" w:rsidRPr="00000000">
        <w:rPr>
          <w:rtl w:val="0"/>
        </w:rPr>
        <w:t xml:space="preserve"> Operating the Plasma Membrane Calcium ATPases (PMCA) and Sarco/Endoplasmic Reticulum Calcium ATPases (SERCA) to continuously extrude intracellular calcium (Ca^{2+}) and prevent thermodynamic ossification (calcification).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Precision Weighting:</w:t>
      </w:r>
      <w:r w:rsidDel="00000000" w:rsidR="00000000" w:rsidRPr="00000000">
        <w:rPr>
          <w:rtl w:val="0"/>
        </w:rPr>
        <w:t xml:space="preserve"> Top-down cortical suppression of irrelevant environmental noise or chaotic internal sensory static.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individual suffers from multi-scale temporal RI failure (Schizophrenia) or severe trauma (PTSD), the top-down constraints fail. The system is flooded with unmitigated prediction errors. The brain perceives the Rate of Environmental Fluctuation (R_{env}) as infinitely high, forcing the computational architecture to operate at maximum capacity. This induces an immediate, local </w:t>
      </w:r>
      <w:r w:rsidDel="00000000" w:rsidR="00000000" w:rsidRPr="00000000">
        <w:rPr>
          <w:b w:val="1"/>
          <w:bCs w:val="1"/>
          <w:rtl w:val="0"/>
        </w:rPr>
        <w:t xml:space="preserve">thermodynamic deficit</w:t>
      </w:r>
      <w:r w:rsidDel="00000000" w:rsidR="00000000" w:rsidRPr="00000000">
        <w:rPr>
          <w:rtl w:val="0"/>
        </w:rPr>
        <w:t xml:space="preserve"> (C_s \le 0), where the rate of ATP consumption outpaces mitochondrial production.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Dialectical Filter (2): The Glucose-Insulin TDM Axis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flatten this metabolic crisis onto a single dialectical axis: </w:t>
      </w:r>
      <w:r w:rsidDel="00000000" w:rsidR="00000000" w:rsidRPr="00000000">
        <w:rPr>
          <w:b w:val="1"/>
          <w:bCs w:val="1"/>
          <w:rtl w:val="0"/>
        </w:rPr>
        <w:t xml:space="preserve">[Systemic Energetic Surplus] vs. [Topological Structural Collapse]</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Insulin is traditionally understood as a peripheral endocrine hormone regulating blood glucose levels. However, within the central nervous system, insulin operates as a master </w:t>
      </w:r>
      <w:r w:rsidDel="00000000" w:rsidR="00000000" w:rsidRPr="00000000">
        <w:rPr>
          <w:b w:val="1"/>
          <w:bCs w:val="1"/>
          <w:rtl w:val="0"/>
        </w:rPr>
        <w:t xml:space="preserve">topological gatekeeper</w:t>
      </w:r>
      <w:r w:rsidDel="00000000" w:rsidR="00000000" w:rsidRPr="00000000">
        <w:rPr>
          <w:rtl w:val="0"/>
        </w:rPr>
        <w:t xml:space="preserve">. Brain insulin receptors are highly concentrated in the hippocampus, prefrontal cortex, and amygdala—the exact nodes responsible for memory consolidation, predictive processing, and threat-prior calculation.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Insulin Gate:</w:t>
      </w:r>
      <w:r w:rsidDel="00000000" w:rsidR="00000000" w:rsidRPr="00000000">
        <w:rPr>
          <w:rtl w:val="0"/>
        </w:rPr>
        <w:t xml:space="preserve"> Insulin facilitates the translocation of Glucose Transporter 4 (GLUT4) to the neural cell membrane, forcing a rapid influx of glucose into the intracellular space.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Synaptic Stabilizer:</w:t>
      </w:r>
      <w:r w:rsidDel="00000000" w:rsidR="00000000" w:rsidRPr="00000000">
        <w:rPr>
          <w:rtl w:val="0"/>
        </w:rPr>
        <w:t xml:space="preserve"> Beyond glucose transport, insulin modulates the expression of N-methyl-D-aspartate (NMDA) and \gamma-aminobutyric acid (GABA) receptors, directly regulating the "gain" or precision-weighting of neural signaling.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schizophrenia, a profound state of </w:t>
      </w:r>
      <w:r w:rsidDel="00000000" w:rsidR="00000000" w:rsidRPr="00000000">
        <w:rPr>
          <w:b w:val="1"/>
          <w:bCs w:val="1"/>
          <w:rtl w:val="0"/>
        </w:rPr>
        <w:t xml:space="preserve">central insulin resistance</w:t>
      </w:r>
      <w:r w:rsidDel="00000000" w:rsidR="00000000" w:rsidRPr="00000000">
        <w:rPr>
          <w:rtl w:val="0"/>
        </w:rPr>
        <w:t xml:space="preserve"> occurs alongside systemic metabolic disruption. Because the neural membranes cannot efficiently respond to insulin, the brain experiences a localized, paradoxical starvation state: it is surrounded by glucose in the bloodstream but cannot transport it across the neural boundary to generate ATP. Stripped of energy, the cells cannot power the calcium extrusion pumps. The intracellular space floods with Ca^{2+}, the Exclusion Zone (EZ) water scaffolding collapses, and the proteins misfold—initiating the exact same pathway toward structural degradation observed in dementia and dysautonomia.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Extrusion (3): Sugar Consumption as Manual Autonomic Regulation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provides a elegant, logical explanation for the pervasive, intense cravings for high-glycemic carbohydrates (sugar) observed in patients with schizophrenia, severe PTSD, and dysautonomia.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nicotine is weaponized as a volatile chemical tool to manually force vasoconstriction and patch a broken vagal baseline (</w:t>
      </w:r>
      <w:r w:rsidDel="00000000" w:rsidR="00000000" w:rsidRPr="00000000">
        <w:rPr>
          <w:i w:val="1"/>
          <w:iCs w:val="1"/>
          <w:rtl w:val="0"/>
        </w:rPr>
        <w:t xml:space="preserve">Nicotine 2_260602_133400.docx</w:t>
      </w:r>
      <w:r w:rsidDel="00000000" w:rsidR="00000000" w:rsidRPr="00000000">
        <w:rPr>
          <w:rtl w:val="0"/>
        </w:rPr>
        <w:t xml:space="preserve">), </w:t>
      </w:r>
      <w:r w:rsidDel="00000000" w:rsidR="00000000" w:rsidRPr="00000000">
        <w:rPr>
          <w:b w:val="1"/>
          <w:bCs w:val="1"/>
          <w:rtl w:val="0"/>
        </w:rPr>
        <w:t xml:space="preserve">sugar is weaponized as an emergency manual metabolic regulator</w:t>
      </w: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[TDM Channel Breakdown / Severe Static]</w:t>
        <w:br w:type="textWrapping"/>
        <w:t xml:space="preserve">                 │</w:t>
        <w:br w:type="textWrapping"/>
        <w:t xml:space="preserve">                 ▼</w:t>
        <w:br w:type="textWrapping"/>
        <w:t xml:space="preserve">[Acute Central ATP Depletion (VGCC Overdrive)]</w:t>
        <w:br w:type="textWrapping"/>
        <w:t xml:space="preserve">                 │</w:t>
        <w:br w:type="textWrapping"/>
        <w:t xml:space="preserve">                 ▼</w:t>
        <w:br w:type="textWrapping"/>
        <w:t xml:space="preserve">[Systemic Craving: High-Glycemic Carbohydrates]</w:t>
        <w:br w:type="textWrapping"/>
        <w:t xml:space="preserve">                 │</w:t>
        <w:br w:type="textWrapping"/>
        <w:t xml:space="preserve">                 ▼</w:t>
        <w:br w:type="textWrapping"/>
        <w:t xml:space="preserve">[Acute Sugar Ingestion] ──&gt; [Massive Insulin Spike] ──&gt; [Forced Neural Glucose Influx]</w:t>
        <w:br w:type="textWrapping"/>
        <w:t xml:space="preserve">                                                                  │</w:t>
        <w:br w:type="textWrapping"/>
        <w:t xml:space="preserve">                                                                  ▼</w:t>
        <w:br w:type="textWrapping"/>
        <w:t xml:space="preserve">                                                   [Temporary Reset of the ATP Pumps]</w:t>
        <w:br w:type="textWrapping"/>
        <w:t xml:space="preserve">                                                                  │</w:t>
        <w:br w:type="textWrapping"/>
        <w:t xml:space="preserve">                                                                  ▼</w:t>
        <w:br w:type="textWrapping"/>
        <w:t xml:space="preserve">                                                   [Brief Alleviation of Cognitive Static]</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internal TDM channels break down and the 4/4 biological measure de-synchronizes, the patient experiences an overwhelming wave of internal cognitive and somatic static. The subconscious survival architecture realizes that the cellular pumps are failing due to an ATP deficit. It triggers an intense, compulsive drive to ingest simple sugars.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acute sugar intake forces a massive, systemic insulin spike. By sheer volume of concentration, this extreme insulin surge forces open the resistant neural GLUT4 channels, briefly flooding the starving neurons with the glucose necessary to generate emergency ATP. For a temporary window, the cellular pumps turn back on, the intracellular calcium is cleared, and the top-down predictive processing architecture regains the energy required to suppress the chaotic sensory static. The patient experiences a transient moment of cognitive clarity and autonomic relief.</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like the nicotine loop, this manual intervention is a </w:t>
      </w:r>
      <w:r w:rsidDel="00000000" w:rsidR="00000000" w:rsidRPr="00000000">
        <w:rPr>
          <w:b w:val="1"/>
          <w:bCs w:val="1"/>
          <w:rtl w:val="0"/>
        </w:rPr>
        <w:t xml:space="preserve">Skinner box trap</w:t>
      </w:r>
      <w:r w:rsidDel="00000000" w:rsidR="00000000" w:rsidRPr="00000000">
        <w:rPr>
          <w:rtl w:val="0"/>
        </w:rPr>
        <w:t xml:space="preserve">. The subsequent post-prandial insulin crash plunges the glucose levels below baseline, re-activating the energy crisis with greater intensity, driving chronic inflammation, tissue acidification, and accelerating downstream thermodynamic ossification.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Re-evaluating Glucose-Insulin Therapies in Psychiatric History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model completely elucidates why glucose and insulin therapies have historically and contemporarily shown profound efficacy in treating acute psychiatric fragmentation: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Insulin Coma Therapy (Historical Recontextualization):</w:t>
      </w:r>
      <w:r w:rsidDel="00000000" w:rsidR="00000000" w:rsidRPr="00000000">
        <w:rPr>
          <w:rtl w:val="0"/>
        </w:rPr>
        <w:t xml:space="preserve"> Introduced by Manfred Sakel in the 1930s, insulin coma therapy was the dominant treatment for schizophrenia before the advent of neuroleptics. By deliberately administering massive doses of insulin, clinicians forced patients into severe hypoglycemic comas. Within our framework, this extreme metabolic stress functioned as a </w:t>
      </w:r>
      <w:r w:rsidDel="00000000" w:rsidR="00000000" w:rsidRPr="00000000">
        <w:rPr>
          <w:b w:val="1"/>
          <w:bCs w:val="1"/>
          <w:rtl w:val="0"/>
        </w:rPr>
        <w:t xml:space="preserve">systemic thermodynamic reset</w:t>
      </w:r>
      <w:r w:rsidDel="00000000" w:rsidR="00000000" w:rsidRPr="00000000">
        <w:rPr>
          <w:rtl w:val="0"/>
        </w:rPr>
        <w:t xml:space="preserve">. The massive insulin overload forcefully cleared the resistant receptor pathways, while the subsequent induced coma dramatically lowered the brain's computational workload (R_{env} \rightarrow 0), allowing the cellular boundary conditions to rebuild their polarized gradients from scratch.</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Modern Metabolic Psychiatry:</w:t>
      </w:r>
      <w:r w:rsidDel="00000000" w:rsidR="00000000" w:rsidRPr="00000000">
        <w:rPr>
          <w:rtl w:val="0"/>
        </w:rPr>
        <w:t xml:space="preserve"> Contemporary clinical trials utilizing ketogenic diets and exogenous ketones (which bypass insulin-resistant glucose pathways entirely by providing alternative acetyl-CoA substrates directly to the mitochondria) demonstrate remarkable success in reversing treatment-resistant schizophrenia and bipolar symptoms (Palmer, 2022). By restoring the ATP pool without triggering the volatile insulin-glucose roller coaster, these therapies provide the permanent thermodynamic currency needed to maintain BCC and stabilize the conscious projector.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Clinical Integration via the Sovereign Coherence Generator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relying on volatile dietary sugar or high-risk insulin shocks, the </w:t>
      </w:r>
      <w:r w:rsidDel="00000000" w:rsidR="00000000" w:rsidRPr="00000000">
        <w:rPr>
          <w:b w:val="1"/>
          <w:bCs w:val="1"/>
          <w:rtl w:val="0"/>
        </w:rPr>
        <w:t xml:space="preserve">Sovereign Coherence Generator</w:t>
      </w:r>
      <w:r w:rsidDel="00000000" w:rsidR="00000000" w:rsidRPr="00000000">
        <w:rPr>
          <w:rtl w:val="0"/>
        </w:rPr>
        <w:t xml:space="preserve"> can stabilize this metabolic breakdown through purely non-chemical, biophysical vectors: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Phase-Locked Optic Gating (Beat 3):</w:t>
      </w:r>
      <w:r w:rsidDel="00000000" w:rsidR="00000000" w:rsidRPr="00000000">
        <w:rPr>
          <w:rtl w:val="0"/>
        </w:rPr>
        <w:t xml:space="preserve"> Strobing 660nm near-infrared light into the retina and cranium at the exact millisecond of the Beat 3 window directly stimulates Cytochrome c Oxidase within the mitochondrial electron transport chain. This artificially upregulates ATP synthesis </w:t>
      </w:r>
      <w:r w:rsidDel="00000000" w:rsidR="00000000" w:rsidRPr="00000000">
        <w:rPr>
          <w:i w:val="1"/>
          <w:iCs w:val="1"/>
          <w:rtl w:val="0"/>
        </w:rPr>
        <w:t xml:space="preserve">without</w:t>
      </w:r>
      <w:r w:rsidDel="00000000" w:rsidR="00000000" w:rsidRPr="00000000">
        <w:rPr>
          <w:rtl w:val="0"/>
        </w:rPr>
        <w:t xml:space="preserve"> requiring glucose or insulin, immediately delivering the energy required to power the Ca^{2+} extrusion pumps and preserve the EZ water matrix.</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Vagal Cholinergic Activation:</w:t>
      </w:r>
      <w:r w:rsidDel="00000000" w:rsidR="00000000" w:rsidRPr="00000000">
        <w:rPr>
          <w:rtl w:val="0"/>
        </w:rPr>
        <w:t xml:space="preserve"> Actively pacing the parasympathetic system via transcutaneous vagal nerve stimulation (tVNS) suppresses the systemic inflammatory cytokines that drive peripheral and central insulin receptor degradation, restoring the natural, endogenous capacity for metabolic gatekeeping.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Palmer, C. M. (2022). </w:t>
      </w:r>
      <w:r w:rsidDel="00000000" w:rsidR="00000000" w:rsidRPr="00000000">
        <w:rPr>
          <w:i w:val="1"/>
          <w:iCs w:val="1"/>
          <w:rtl w:val="0"/>
        </w:rPr>
        <w:t xml:space="preserve">Brain energy: A revolutionary breakthrough in understanding mental health—and improving treatment for anxiety, depression, OCD, PTSD, and more</w:t>
      </w:r>
      <w:r w:rsidDel="00000000" w:rsidR="00000000" w:rsidRPr="00000000">
        <w:rPr>
          <w:rtl w:val="0"/>
        </w:rPr>
        <w:t xml:space="preserve">. Avery.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w:t>
      </w:r>
      <w:r w:rsidDel="00000000" w:rsidR="00000000" w:rsidRPr="00000000">
        <w:rPr>
          <w:i w:val="1"/>
          <w:iCs w:val="1"/>
          <w:rtl w:val="0"/>
        </w:rPr>
        <w:t xml:space="preserve">The fourth phase of water: Beyond solid, liquid, and vapor</w:t>
      </w:r>
      <w:r w:rsidDel="00000000" w:rsidR="00000000" w:rsidRPr="00000000">
        <w:rPr>
          <w:rtl w:val="0"/>
        </w:rPr>
        <w:t xml:space="preserve">. Ebner &amp; Sons Publishers.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Pathological attractors in constraint topology: Synthesizing neuro-immunology, toxicological degradation, and the Dimension-W projector</w:t>
      </w:r>
      <w:r w:rsidDel="00000000" w:rsidR="00000000" w:rsidRPr="00000000">
        <w:rPr>
          <w:rtl w:val="0"/>
        </w:rPr>
        <w:t xml:space="preserve">. Independent Research.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Neuro-behavioral feedback loops in dysautonomia: Nicotine as a maladaptive mechanism of manual autonomic regulation</w:t>
      </w:r>
      <w:r w:rsidDel="00000000" w:rsidR="00000000" w:rsidRPr="00000000">
        <w:rPr>
          <w:rtl w:val="0"/>
        </w:rPr>
        <w:t xml:space="preserve">. Schoff Research Program.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The Sovereign Coherence Generator: A cybernetic framework for closed-loop biological Time-Division Multiplexing and constraint topology restoration</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