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Transitional Architecture</w:t>
      </w:r>
    </w:p>
    <w:p w:rsidR="00000000" w:rsidDel="00000000" w:rsidP="00000000" w:rsidRDefault="00000000" w:rsidRPr="00000000" w14:paraId="00000002">
      <w:pPr>
        <w:pStyle w:val="Heading2"/>
        <w:rPr/>
      </w:pPr>
      <w:r w:rsidDel="00000000" w:rsidR="00000000" w:rsidRPr="00000000">
        <w:rPr>
          <w:rtl w:val="0"/>
        </w:rPr>
        <w:t xml:space="preserve">Phase 1: Legal &amp; Institutional Preparation (Years 1–3)</w:t>
      </w:r>
    </w:p>
    <w:p w:rsidR="00000000" w:rsidDel="00000000" w:rsidP="00000000" w:rsidRDefault="00000000" w:rsidRPr="00000000" w14:paraId="00000003">
      <w:pPr>
        <w:rPr/>
      </w:pPr>
      <w:r w:rsidDel="00000000" w:rsidR="00000000" w:rsidRPr="00000000">
        <w:rPr>
          <w:rtl w:val="0"/>
        </w:rPr>
        <w:t xml:space="preserve">Goal: Establish the legal foundation, constitutional legitimacy, and administrative infrastructure necessary to initiate the National Housing Trust (NHT) transition while maintaining economic stability and public confidence.</w:t>
      </w:r>
    </w:p>
    <w:p w:rsidR="00000000" w:rsidDel="00000000" w:rsidP="00000000" w:rsidRDefault="00000000" w:rsidRPr="00000000" w14:paraId="00000004">
      <w:pPr>
        <w:rPr/>
      </w:pPr>
      <w:r w:rsidDel="00000000" w:rsidR="00000000" w:rsidRPr="00000000">
        <w:rPr>
          <w:rtl w:val="0"/>
        </w:rPr>
        <w:t xml:space="preserve">Key components include: constitutional ratification campaigns, creation of the Transitional National Housing Commission (TNHC), national property audits, seeding of the Preliminary Housing Trust Fund (PHTF), and national education initiatives. Phase 1 establishes the administrative backbone, data registry, and fiscal seed mechanisms needed for the NHT’s secure launch.</w:t>
      </w:r>
    </w:p>
    <w:p w:rsidR="00000000" w:rsidDel="00000000" w:rsidP="00000000" w:rsidRDefault="00000000" w:rsidRPr="00000000" w14:paraId="00000005">
      <w:pPr>
        <w:pStyle w:val="Heading2"/>
        <w:rPr/>
      </w:pPr>
      <w:r w:rsidDel="00000000" w:rsidR="00000000" w:rsidRPr="00000000">
        <w:rPr>
          <w:rtl w:val="0"/>
        </w:rPr>
        <w:t xml:space="preserve">Phase 2: Gradual Market Integration (Years 3–8)</w:t>
      </w:r>
    </w:p>
    <w:p w:rsidR="00000000" w:rsidDel="00000000" w:rsidP="00000000" w:rsidRDefault="00000000" w:rsidRPr="00000000" w14:paraId="00000006">
      <w:pPr>
        <w:rPr/>
      </w:pPr>
      <w:r w:rsidDel="00000000" w:rsidR="00000000" w:rsidRPr="00000000">
        <w:rPr>
          <w:rtl w:val="0"/>
        </w:rPr>
        <w:t xml:space="preserve">Goal: Blend the existing property market with the developing NHT framework through voluntary participation, fiscal incentives, and public–private partnerships. This ensures gradual adoption and market stability.</w:t>
      </w:r>
    </w:p>
    <w:p w:rsidR="00000000" w:rsidDel="00000000" w:rsidP="00000000" w:rsidRDefault="00000000" w:rsidRPr="00000000" w14:paraId="00000007">
      <w:pPr>
        <w:rPr/>
      </w:pPr>
      <w:r w:rsidDel="00000000" w:rsidR="00000000" w:rsidRPr="00000000">
        <w:rPr>
          <w:rtl w:val="0"/>
        </w:rPr>
        <w:t xml:space="preserve">Key measures include the Voluntary NHT Enrollment Program (VNEP), activation of the National Housing Trust Fund (NHTF), progressive property taxation, partnership incentives for developers, and national data integration via the Housing Registry. This phase establishes coexistence between the old and new paradigms.</w:t>
      </w:r>
    </w:p>
    <w:p w:rsidR="00000000" w:rsidDel="00000000" w:rsidP="00000000" w:rsidRDefault="00000000" w:rsidRPr="00000000" w14:paraId="00000008">
      <w:pPr>
        <w:pStyle w:val="Heading2"/>
        <w:rPr/>
      </w:pPr>
      <w:r w:rsidDel="00000000" w:rsidR="00000000" w:rsidRPr="00000000">
        <w:rPr>
          <w:rtl w:val="0"/>
        </w:rPr>
        <w:t xml:space="preserve">Phase 3: Stabilization &amp; Expansion (Years 8–15)</w:t>
      </w:r>
    </w:p>
    <w:p w:rsidR="00000000" w:rsidDel="00000000" w:rsidP="00000000" w:rsidRDefault="00000000" w:rsidRPr="00000000" w14:paraId="00000009">
      <w:pPr>
        <w:rPr/>
      </w:pPr>
      <w:r w:rsidDel="00000000" w:rsidR="00000000" w:rsidRPr="00000000">
        <w:rPr>
          <w:rtl w:val="0"/>
        </w:rPr>
        <w:t xml:space="preserve">Goal: Achieve universal access to secure housing and commercial property under the National Housing Trust, while stabilizing the economy and maintaining state autonomy.</w:t>
      </w:r>
    </w:p>
    <w:p w:rsidR="00000000" w:rsidDel="00000000" w:rsidP="00000000" w:rsidRDefault="00000000" w:rsidRPr="00000000" w14:paraId="0000000A">
      <w:pPr>
        <w:rPr/>
      </w:pPr>
      <w:r w:rsidDel="00000000" w:rsidR="00000000" w:rsidRPr="00000000">
        <w:rPr>
          <w:rtl w:val="0"/>
        </w:rPr>
        <w:t xml:space="preserve">Phase 3 transitions the NHT into a universal constitutional system. Key features include automatic citizen enrollment, inheritance frameworks, federal–state administrative realignment, and complete national housing transparency via the registry. Homelessness is effectively eliminated and public trust solidified.</w:t>
      </w:r>
    </w:p>
    <w:p w:rsidR="00000000" w:rsidDel="00000000" w:rsidP="00000000" w:rsidRDefault="00000000" w:rsidRPr="00000000" w14:paraId="0000000B">
      <w:pPr>
        <w:pStyle w:val="Heading2"/>
        <w:rPr/>
      </w:pPr>
      <w:r w:rsidDel="00000000" w:rsidR="00000000" w:rsidRPr="00000000">
        <w:rPr>
          <w:rtl w:val="0"/>
        </w:rPr>
        <w:t xml:space="preserve">Phase 4: Full Integration &amp; Optimization (Years 15–25)</w:t>
      </w:r>
    </w:p>
    <w:p w:rsidR="00000000" w:rsidDel="00000000" w:rsidP="00000000" w:rsidRDefault="00000000" w:rsidRPr="00000000" w14:paraId="0000000C">
      <w:pPr>
        <w:rPr/>
      </w:pPr>
      <w:r w:rsidDel="00000000" w:rsidR="00000000" w:rsidRPr="00000000">
        <w:rPr>
          <w:rtl w:val="0"/>
        </w:rPr>
        <w:t xml:space="preserve">Goal: Consolidate the NHT as a permanent constitutional institution; balance economic growth with guaranteed security; and evolve fiscal and administrative systems for perpetual sustainability.</w:t>
      </w:r>
    </w:p>
    <w:p w:rsidR="00000000" w:rsidDel="00000000" w:rsidP="00000000" w:rsidRDefault="00000000" w:rsidRPr="00000000" w14:paraId="0000000D">
      <w:pPr>
        <w:rPr/>
      </w:pPr>
      <w:r w:rsidDel="00000000" w:rsidR="00000000" w:rsidRPr="00000000">
        <w:rPr>
          <w:rtl w:val="0"/>
        </w:rPr>
        <w:t xml:space="preserve">By this phase, the NHT operates autonomously through a self-sustaining trust fund. Market freedom is fully preserved above the baseline, while stability and independence are universal below it. Federal subsidies are phased out, states operate autonomously, and the NHT stands as a global model of liberty-based housing security.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