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qldfy3yfh29n" w:id="0"/>
      <w:bookmarkEnd w:id="0"/>
      <w:r w:rsidDel="00000000" w:rsidR="00000000" w:rsidRPr="00000000">
        <w:rPr>
          <w:rtl w:val="0"/>
        </w:rPr>
        <w:t xml:space="preserve">Technical Research Report: Freedom Quanta and Phonon-Polariton Correlations in Biological Consciousness</w:t>
      </w:r>
    </w:p>
    <w:p w:rsidR="00000000" w:rsidDel="00000000" w:rsidP="00000000" w:rsidRDefault="00000000" w:rsidRPr="00000000" w14:paraId="00000002">
      <w:pPr>
        <w:pStyle w:val="Heading5"/>
        <w:rPr/>
      </w:pPr>
      <w:bookmarkStart w:colFirst="0" w:colLast="0" w:name="_plciym3bmbna" w:id="1"/>
      <w:bookmarkEnd w:id="1"/>
      <w:r w:rsidDel="00000000" w:rsidR="00000000" w:rsidRPr="00000000">
        <w:rPr>
          <w:rtl w:val="0"/>
        </w:rPr>
        <w:t xml:space="preserve">1. Theoretical Framework: The Activity of Information in Biomolecular Systems</w:t>
      </w:r>
    </w:p>
    <w:p w:rsidR="00000000" w:rsidDel="00000000" w:rsidP="00000000" w:rsidRDefault="00000000" w:rsidRPr="00000000" w14:paraId="00000003">
      <w:pPr>
        <w:rPr/>
      </w:pPr>
      <w:r w:rsidDel="00000000" w:rsidR="00000000" w:rsidRPr="00000000">
        <w:rPr>
          <w:rtl w:val="0"/>
        </w:rPr>
        <w:t xml:space="preserve">Holonomic brain theory (HBT) is characterized as a multiscale process originating from quantum-thermal fluctuations at the molecular scale. These fluctuations serve as an "integrator" of non-integrated intrinsic information through negentropic forces. This report adopts a "bit from it" bottom-up strategy, establishing information units via the thermalization of the system's density matrix at precise temperatures and time scales. In this framework, we distinguish between Shannon/Landauer information and "intrinsic information," defined as a modality of energy expressed as patterns associated with constrained energy processing.</w:t>
      </w:r>
      <w:r w:rsidDel="00000000" w:rsidR="00000000" w:rsidRPr="00000000">
        <w:rPr>
          <w:b w:val="1"/>
          <w:bCs w:val="1"/>
          <w:rtl w:val="0"/>
        </w:rPr>
        <w:t xml:space="preserve">Definition of Freedom Quanta (FQ):</w:t>
      </w:r>
      <w:r w:rsidDel="00000000" w:rsidR="00000000" w:rsidRPr="00000000">
        <w:rPr>
          <w:rtl w:val="0"/>
        </w:rPr>
        <w:t xml:space="preserve">  We define "Freedom Quanta (FQ)" as irreducible units of information-based action. These are ensembles of minima of least entropy that authorize structural order through fluctuations. Grounding this in Piaget’s theory of cognitive development, intrinsic information across scales designates information-based action as its modus operandi; Piaget's focus on action-based development provides the theoretical justification for FQ as the bridge between biophysical fluctuations and cognitive structures.</w:t>
      </w:r>
    </w:p>
    <w:p w:rsidR="00000000" w:rsidDel="00000000" w:rsidP="00000000" w:rsidRDefault="00000000" w:rsidRPr="00000000" w14:paraId="00000004">
      <w:pPr>
        <w:pStyle w:val="Heading5"/>
        <w:rPr/>
      </w:pPr>
      <w:bookmarkStart w:colFirst="0" w:colLast="0" w:name="_xh73z3a1y44t" w:id="2"/>
      <w:bookmarkEnd w:id="2"/>
      <w:r w:rsidDel="00000000" w:rsidR="00000000" w:rsidRPr="00000000">
        <w:rPr>
          <w:rtl w:val="0"/>
        </w:rPr>
        <w:t xml:space="preserve">2. The Biological Reflective Interface: Interfacial Water and Protonic Currents</w:t>
      </w:r>
    </w:p>
    <w:p w:rsidR="00000000" w:rsidDel="00000000" w:rsidP="00000000" w:rsidRDefault="00000000" w:rsidRPr="00000000" w14:paraId="00000005">
      <w:pPr>
        <w:rPr/>
      </w:pPr>
      <w:r w:rsidDel="00000000" w:rsidR="00000000" w:rsidRPr="00000000">
        <w:rPr>
          <w:rtl w:val="0"/>
        </w:rPr>
        <w:t xml:space="preserve">The brain's "Reflective Interface" is composed of interfacial water in a "fourth water state" (Exclusion Zone water), characterized by hexagonal ordering. Protonic currents within these lattices are facilitated by the Grotthuss mechanism. Evidence for these coherent-dissipative structures is found in the anomalous decrease of  $H^+$  mobility in  $H_2O/D_2O$  mixtures, where the quantum-extended Grotthuss mechanism predicts conductances that standard classical models cannot.The thermodynamics of this interface are critical: while thermal energy at body temperature ( $T_b = 310$  K) is approximately 25 meV, the energy required to disrupt the weak bonds in this ordered lattice is approximately 40 meV. Consequently, thermal energy cannot spontaneously disrupt these bonds, creating a "protected" quantum environment where coherent phenomena survive despite the "warm and wet" biological milieu.</w:t>
      </w:r>
      <w:r w:rsidDel="00000000" w:rsidR="00000000" w:rsidRPr="00000000">
        <w:rPr>
          <w:b w:val="1"/>
          <w:bCs w:val="1"/>
          <w:rtl w:val="0"/>
        </w:rPr>
        <w:t xml:space="preserve">Table 1: Biophysical Parameters of the Reflective Interface</w:t>
      </w:r>
      <w:r w:rsidDel="00000000" w:rsidR="00000000" w:rsidRPr="00000000">
        <w:rPr>
          <w:rtl w:val="0"/>
        </w:rPr>
        <w:t xml:space="preserve">| Parameter Category | Variable | Value/Description || ------ | ------ | ------ || </w:t>
      </w:r>
      <w:r w:rsidDel="00000000" w:rsidR="00000000" w:rsidRPr="00000000">
        <w:rPr>
          <w:b w:val="1"/>
          <w:bCs w:val="1"/>
          <w:rtl w:val="0"/>
        </w:rPr>
        <w:t xml:space="preserve">Mechanical Parameters</w:t>
      </w:r>
      <w:r w:rsidDel="00000000" w:rsidR="00000000" w:rsidRPr="00000000">
        <w:rPr>
          <w:rtl w:val="0"/>
        </w:rPr>
        <w:t xml:space="preserve"> | Proton mass ( $m$ ) | $1.67 \times 10^{-27}$  kg (naked proton) ||  | Effective "dressed" mass ( $m^*$ ) | $\approx 1.88 \times 10^{-27}$  to  $1.9 \times 10^{-27}$  kg || </w:t>
      </w:r>
      <w:r w:rsidDel="00000000" w:rsidR="00000000" w:rsidRPr="00000000">
        <w:rPr>
          <w:b w:val="1"/>
          <w:bCs w:val="1"/>
          <w:rtl w:val="0"/>
        </w:rPr>
        <w:t xml:space="preserve">Kinetic Factors</w:t>
      </w:r>
      <w:r w:rsidDel="00000000" w:rsidR="00000000" w:rsidRPr="00000000">
        <w:rPr>
          <w:rtl w:val="0"/>
        </w:rPr>
        <w:t xml:space="preserve"> | Speed of hydrogen ion ( $c_s$ ) | $\approx 1508$  m/s in saline solution ||  | Hopping lifetime ( $\delta t$ ) | $\approx 2 \times 10^{-13}$  s || </w:t>
      </w:r>
      <w:r w:rsidDel="00000000" w:rsidR="00000000" w:rsidRPr="00000000">
        <w:rPr>
          <w:b w:val="1"/>
          <w:bCs w:val="1"/>
          <w:rtl w:val="0"/>
        </w:rPr>
        <w:t xml:space="preserve">Thermodynamics</w:t>
      </w:r>
      <w:r w:rsidDel="00000000" w:rsidR="00000000" w:rsidRPr="00000000">
        <w:rPr>
          <w:rtl w:val="0"/>
        </w:rPr>
        <w:t xml:space="preserve"> | Thermal energy ( $T_b = 310$  K) | $kT \approx 25$  meV ||  | Bond disruption energy | $\approx 40$  meV (thermodynamically protected) |</w:t>
      </w:r>
    </w:p>
    <w:p w:rsidR="00000000" w:rsidDel="00000000" w:rsidP="00000000" w:rsidRDefault="00000000" w:rsidRPr="00000000" w14:paraId="00000006">
      <w:pPr>
        <w:pStyle w:val="Heading5"/>
        <w:rPr/>
      </w:pPr>
      <w:bookmarkStart w:colFirst="0" w:colLast="0" w:name="_5fcqr5q31fyk" w:id="3"/>
      <w:bookmarkEnd w:id="3"/>
      <w:r w:rsidDel="00000000" w:rsidR="00000000" w:rsidRPr="00000000">
        <w:rPr>
          <w:rtl w:val="0"/>
        </w:rPr>
        <w:t xml:space="preserve">3. Biophysical Manifestation: FQ as Phonon-Polariton Excitations</w:t>
      </w:r>
    </w:p>
    <w:p w:rsidR="00000000" w:rsidDel="00000000" w:rsidP="00000000" w:rsidRDefault="00000000" w:rsidRPr="00000000" w14:paraId="00000007">
      <w:pPr>
        <w:rPr/>
      </w:pPr>
      <w:r w:rsidDel="00000000" w:rsidR="00000000" w:rsidRPr="00000000">
        <w:rPr>
          <w:rtl w:val="0"/>
        </w:rPr>
        <w:t xml:space="preserve">Quasi-polaritons emerge from the strong coupling of electromagnetic (EM) photons with optical phonons induced by thermal vibrations in the hexagonal water lattice. The dynamics of these quasiparticles are governed by the  </w:t>
      </w:r>
      <w:r w:rsidDel="00000000" w:rsidR="00000000" w:rsidRPr="00000000">
        <w:rPr>
          <w:b w:val="1"/>
          <w:bCs w:val="1"/>
          <w:rtl w:val="0"/>
        </w:rPr>
        <w:t xml:space="preserve">Liouville-Bloch equations</w:t>
      </w:r>
      <w:r w:rsidDel="00000000" w:rsidR="00000000" w:rsidRPr="00000000">
        <w:rPr>
          <w:rtl w:val="0"/>
        </w:rPr>
        <w:t xml:space="preserve"> , which describe the evolution of density matrices in open quantum systems.</w:t>
      </w:r>
      <w:r w:rsidDel="00000000" w:rsidR="00000000" w:rsidRPr="00000000">
        <w:rPr>
          <w:b w:val="1"/>
          <w:bCs w:val="1"/>
          <w:rtl w:val="0"/>
        </w:rPr>
        <w:t xml:space="preserve">Gravitomagnetic-style Wave Equations (Eq. 3-7)</w:t>
      </w:r>
      <w:r w:rsidDel="00000000" w:rsidR="00000000" w:rsidRPr="00000000">
        <w:rPr>
          <w:rtl w:val="0"/>
        </w:rPr>
        <w:t xml:space="preserve">Mapping material acoustic oscillations to EM fields, the binding is described by:$$(\nabla \cdot \mathcal{B}) = 0$$   $$\nabla \times \mathcal{E} - \frac{\partial \mathcal{B}}{c \partial t} = 0$$   $$(\nabla \cdot \mathcal{E}) = 4\pi\rho$$   $$\nabla \times \mathcal{B} + \frac{\partial \mathcal{E}}{c \partial t} = -\frac{4\pi}{c} \mathbf{J}$$Where  $\mathcal{E}$  and  $\mathcal{B}$  are superpositions of acoustic material oscillations and EM fields. The variables  $\rho$  and  $\mathbf{J}$  represent charge density and current density, respectively.This interaction facilitates "water lasing" (attained for  $10^{-11}$  s), where quantized polarization waves (up to 25 nm) act causally throughout the EM brain, transmuting quantum fluctuations into neural signaling.</w:t>
      </w:r>
    </w:p>
    <w:p w:rsidR="00000000" w:rsidDel="00000000" w:rsidP="00000000" w:rsidRDefault="00000000" w:rsidRPr="00000000" w14:paraId="00000008">
      <w:pPr>
        <w:pStyle w:val="Heading5"/>
        <w:rPr/>
      </w:pPr>
      <w:bookmarkStart w:colFirst="0" w:colLast="0" w:name="_stuyg5bvho57" w:id="4"/>
      <w:bookmarkEnd w:id="4"/>
      <w:r w:rsidDel="00000000" w:rsidR="00000000" w:rsidRPr="00000000">
        <w:rPr>
          <w:rtl w:val="0"/>
        </w:rPr>
        <w:t xml:space="preserve">4. Subjectivity Conservation ( $Q_S$ ) via Negentropic Gain</w:t>
      </w:r>
    </w:p>
    <w:p w:rsidR="00000000" w:rsidDel="00000000" w:rsidP="00000000" w:rsidRDefault="00000000" w:rsidRPr="00000000" w14:paraId="00000009">
      <w:pPr>
        <w:rPr/>
      </w:pPr>
      <w:r w:rsidDel="00000000" w:rsidR="00000000" w:rsidRPr="00000000">
        <w:rPr>
          <w:rtl w:val="0"/>
        </w:rPr>
        <w:t xml:space="preserve">The conservation of subjectivity ( $Q_S$ ) is maintained under steady-state conditions where  $dS = 0$ ; entropy production is exactly balanced by negentropic gain. This process is mediated by the relationship between Fisher and Shannon information. While Shannon information represents average uncertainty or "disorder" over a large domain,  </w:t>
      </w:r>
      <w:r w:rsidDel="00000000" w:rsidR="00000000" w:rsidRPr="00000000">
        <w:rPr>
          <w:b w:val="1"/>
          <w:bCs w:val="1"/>
          <w:rtl w:val="0"/>
        </w:rPr>
        <w:t xml:space="preserve">Fisher information</w:t>
      </w:r>
      <w:r w:rsidDel="00000000" w:rsidR="00000000" w:rsidRPr="00000000">
        <w:rPr>
          <w:rtl w:val="0"/>
        </w:rPr>
        <w:t xml:space="preserve">  represents the "order," "sharpness," or local distribution of the inhomogeneity.</w:t>
      </w:r>
      <w:r w:rsidDel="00000000" w:rsidR="00000000" w:rsidRPr="00000000">
        <w:rPr>
          <w:b w:val="1"/>
          <w:bCs w:val="1"/>
          <w:rtl w:val="0"/>
        </w:rPr>
        <w:t xml:space="preserve">The Disintegrated Theory:</w:t>
      </w:r>
      <w:r w:rsidDel="00000000" w:rsidR="00000000" w:rsidRPr="00000000">
        <w:rPr>
          <w:rtl w:val="0"/>
        </w:rPr>
        <w:t xml:space="preserve">  We advocate for a "disintegrated" theory of consciousness, which explicitly rejects the "unity of consciousness" dogma established by William James. By distinguishing between the "integrator" (process) and the "integrated" (state), we posit that consciousness arises from non-integrated, irreducible "bits" of intrinsic information bound by negentropic entanglement across time and space without dissipation.</w:t>
      </w:r>
    </w:p>
    <w:p w:rsidR="00000000" w:rsidDel="00000000" w:rsidP="00000000" w:rsidRDefault="00000000" w:rsidRPr="00000000" w14:paraId="0000000A">
      <w:pPr>
        <w:pStyle w:val="Heading5"/>
        <w:rPr/>
      </w:pPr>
      <w:bookmarkStart w:colFirst="0" w:colLast="0" w:name="_smstr7uzor9z" w:id="5"/>
      <w:bookmarkEnd w:id="5"/>
      <w:r w:rsidDel="00000000" w:rsidR="00000000" w:rsidRPr="00000000">
        <w:rPr>
          <w:rtl w:val="0"/>
        </w:rPr>
        <w:t xml:space="preserve">5. The V1 Holographic Transducer and Spectral Interference</w:t>
      </w:r>
    </w:p>
    <w:p w:rsidR="00000000" w:rsidDel="00000000" w:rsidP="00000000" w:rsidRDefault="00000000" w:rsidRPr="00000000" w14:paraId="0000000B">
      <w:pPr>
        <w:rPr/>
      </w:pPr>
      <w:r w:rsidDel="00000000" w:rsidR="00000000" w:rsidRPr="00000000">
        <w:rPr>
          <w:rtl w:val="0"/>
        </w:rPr>
        <w:t xml:space="preserve">Cortical processing in area V1—mapped to the presynaptic arbors of dendritic trees—functions as a holographic transducer where experience is stored as interference patterns in the spectral domain. This nonlocal holonomy utilizes the  </w:t>
      </w:r>
      <w:r w:rsidDel="00000000" w:rsidR="00000000" w:rsidRPr="00000000">
        <w:rPr>
          <w:b w:val="1"/>
          <w:bCs w:val="1"/>
          <w:rtl w:val="0"/>
        </w:rPr>
        <w:t xml:space="preserve">thesaurus manifold</w:t>
      </w:r>
      <w:r w:rsidDel="00000000" w:rsidR="00000000" w:rsidRPr="00000000">
        <w:rPr>
          <w:rtl w:val="0"/>
        </w:rPr>
        <w:t xml:space="preserve">  to extract phonemes (minimal semantic units).The thesaurus manifold is mathematically located in the region of the phase diagram where entropy undergoes significant variations, specifically the slope of the sigmoid function. Near the  </w:t>
      </w:r>
      <w:r w:rsidDel="00000000" w:rsidR="00000000" w:rsidRPr="00000000">
        <w:rPr>
          <w:b w:val="1"/>
          <w:bCs w:val="1"/>
          <w:rtl w:val="0"/>
        </w:rPr>
        <w:t xml:space="preserve">Quantum Critical Point (QCP)</w:t>
      </w:r>
      <w:r w:rsidDel="00000000" w:rsidR="00000000" w:rsidRPr="00000000">
        <w:rPr>
          <w:rtl w:val="0"/>
        </w:rPr>
        <w:t xml:space="preserve"> , fluctuations acquire a fractal-like organization characterized by  </w:t>
      </w:r>
      <w:r w:rsidDel="00000000" w:rsidR="00000000" w:rsidRPr="00000000">
        <w:rPr>
          <w:b w:val="1"/>
          <w:bCs w:val="1"/>
          <w:rtl w:val="0"/>
        </w:rPr>
        <w:t xml:space="preserve">flicker noise</w:t>
      </w:r>
      <w:r w:rsidDel="00000000" w:rsidR="00000000" w:rsidRPr="00000000">
        <w:rPr>
          <w:rtl w:val="0"/>
        </w:rPr>
        <w:t xml:space="preserve">  ( $1/f^\alpha$ , where  $\alpha \approx 1$ ). This colored noise provides the high diversity necessary for the extraction of optimal symbols for communication.</w:t>
      </w:r>
    </w:p>
    <w:p w:rsidR="00000000" w:rsidDel="00000000" w:rsidP="00000000" w:rsidRDefault="00000000" w:rsidRPr="00000000" w14:paraId="0000000C">
      <w:pPr>
        <w:pStyle w:val="Heading5"/>
        <w:rPr/>
      </w:pPr>
      <w:bookmarkStart w:colFirst="0" w:colLast="0" w:name="_h1egga7yzxgq" w:id="6"/>
      <w:bookmarkEnd w:id="6"/>
      <w:r w:rsidDel="00000000" w:rsidR="00000000" w:rsidRPr="00000000">
        <w:rPr>
          <w:rtl w:val="0"/>
        </w:rPr>
        <w:t xml:space="preserve">6. Thermodynamic Computational Surplus ( $C_s$ ) and Thermo-Qubits</w:t>
      </w:r>
    </w:p>
    <w:p w:rsidR="00000000" w:rsidDel="00000000" w:rsidP="00000000" w:rsidRDefault="00000000" w:rsidRPr="00000000" w14:paraId="0000000D">
      <w:pPr>
        <w:rPr/>
      </w:pPr>
      <w:r w:rsidDel="00000000" w:rsidR="00000000" w:rsidRPr="00000000">
        <w:rPr>
          <w:rtl w:val="0"/>
        </w:rPr>
        <w:t xml:space="preserve">"Thermo-qubits" are the basic units of quantum-thermal information produced by the constant "jiggling" of atoms in the warm brain. These carry "precognitive semantic feelings"—unconscious raw microfeels representing evanescent meanings.The transition from microscopic fluctuations to a structured syntax is enabled by  </w:t>
      </w:r>
      <w:r w:rsidDel="00000000" w:rsidR="00000000" w:rsidRPr="00000000">
        <w:rPr>
          <w:b w:val="1"/>
          <w:bCs w:val="1"/>
          <w:rtl w:val="0"/>
        </w:rPr>
        <w:t xml:space="preserve">Off-Diagonal Long-Range Correlative Information (ODLCI)</w:t>
      </w:r>
      <w:r w:rsidDel="00000000" w:rsidR="00000000" w:rsidRPr="00000000">
        <w:rPr>
          <w:rtl w:val="0"/>
        </w:rPr>
        <w:t xml:space="preserve"> . This involves  </w:t>
      </w:r>
      <w:r w:rsidDel="00000000" w:rsidR="00000000" w:rsidRPr="00000000">
        <w:rPr>
          <w:b w:val="1"/>
          <w:bCs w:val="1"/>
          <w:rtl w:val="0"/>
        </w:rPr>
        <w:t xml:space="preserve">Jordan-block singularities</w:t>
      </w:r>
      <w:r w:rsidDel="00000000" w:rsidR="00000000" w:rsidRPr="00000000">
        <w:rPr>
          <w:rtl w:val="0"/>
        </w:rPr>
        <w:t xml:space="preserve">  in the system's density matrix, which allow the transition from a standard diagonal matrix to the biorthogonal scalar products required for thermo-qubit syntax. The resulting  </w:t>
      </w:r>
      <w:r w:rsidDel="00000000" w:rsidR="00000000" w:rsidRPr="00000000">
        <w:rPr>
          <w:b w:val="1"/>
          <w:bCs w:val="1"/>
          <w:rtl w:val="0"/>
        </w:rPr>
        <w:t xml:space="preserve">Computational Surplus Threshold (</w:t>
      </w:r>
      <w:r w:rsidDel="00000000" w:rsidR="00000000" w:rsidRPr="00000000">
        <w:rPr>
          <w:rtl w:val="0"/>
        </w:rPr>
        <w:t xml:space="preserve">  </w:t>
      </w:r>
      <w:r w:rsidDel="00000000" w:rsidR="00000000" w:rsidRPr="00000000">
        <w:rPr>
          <w:b w:val="1"/>
          <w:bCs w:val="1"/>
          <w:rtl w:val="0"/>
        </w:rPr>
        <w:t xml:space="preserve">$C_s</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represents the negentropic gain that provides a deviation from standard thermal distributions, instigating causal capacity.</w:t>
      </w:r>
    </w:p>
    <w:p w:rsidR="00000000" w:rsidDel="00000000" w:rsidP="00000000" w:rsidRDefault="00000000" w:rsidRPr="00000000" w14:paraId="0000000E">
      <w:pPr>
        <w:pStyle w:val="Heading5"/>
        <w:rPr/>
      </w:pPr>
      <w:bookmarkStart w:colFirst="0" w:colLast="0" w:name="_c31i3gh8bba6" w:id="7"/>
      <w:bookmarkEnd w:id="7"/>
      <w:r w:rsidDel="00000000" w:rsidR="00000000" w:rsidRPr="00000000">
        <w:rPr>
          <w:rtl w:val="0"/>
        </w:rPr>
        <w:t xml:space="preserve">7. The Superfluid-Like Highway: Long-Range Correlative Communication</w:t>
      </w:r>
    </w:p>
    <w:p w:rsidR="00000000" w:rsidDel="00000000" w:rsidP="00000000" w:rsidRDefault="00000000" w:rsidRPr="00000000" w14:paraId="0000000F">
      <w:pPr>
        <w:rPr/>
      </w:pPr>
      <w:r w:rsidDel="00000000" w:rsidR="00000000" w:rsidRPr="00000000">
        <w:rPr>
          <w:rtl w:val="0"/>
        </w:rPr>
        <w:t xml:space="preserve">A "superfluid-like highway" enables dissipationless communication through proteinaceous networks. Fröhlich-style condensation stabilizes quasi-polaritons at room temperature within submicron neuronal branchlets, preventing the decoherence ( $&lt; 10^{-13}$  s) typical of warm environments.This highway is driven by  </w:t>
      </w:r>
      <w:r w:rsidDel="00000000" w:rsidR="00000000" w:rsidRPr="00000000">
        <w:rPr>
          <w:b w:val="1"/>
          <w:bCs w:val="1"/>
          <w:rtl w:val="0"/>
        </w:rPr>
        <w:t xml:space="preserve">London dispersion forces</w:t>
      </w:r>
      <w:r w:rsidDel="00000000" w:rsidR="00000000" w:rsidRPr="00000000">
        <w:rPr>
          <w:rtl w:val="0"/>
        </w:rPr>
        <w:t xml:space="preserve">  within the intra-protein hydrophobic pockets of aromatic residues (Tryptophan, Phenylalanine, and Tyrosine). The delocalized electrons in these residues provide the substrate for vibrational correlations. Crucially, this network allows the consciousness process to penetrate brain regions via  </w:t>
      </w:r>
      <w:r w:rsidDel="00000000" w:rsidR="00000000" w:rsidRPr="00000000">
        <w:rPr>
          <w:b w:val="1"/>
          <w:bCs w:val="1"/>
          <w:rtl w:val="0"/>
        </w:rPr>
        <w:t xml:space="preserve">regulated gene sets</w:t>
      </w:r>
      <w:r w:rsidDel="00000000" w:rsidR="00000000" w:rsidRPr="00000000">
        <w:rPr>
          <w:rtl w:val="0"/>
        </w:rPr>
        <w:t xml:space="preserve">  rather than region-specific genes, connecting thousands of proteins into a single, global inter-cerebral network.</w:t>
      </w:r>
    </w:p>
    <w:p w:rsidR="00000000" w:rsidDel="00000000" w:rsidP="00000000" w:rsidRDefault="00000000" w:rsidRPr="00000000" w14:paraId="00000010">
      <w:pPr>
        <w:pStyle w:val="Heading5"/>
        <w:rPr/>
      </w:pPr>
      <w:bookmarkStart w:colFirst="0" w:colLast="0" w:name="_tzdd2c5pcf3" w:id="8"/>
      <w:bookmarkEnd w:id="8"/>
      <w:r w:rsidDel="00000000" w:rsidR="00000000" w:rsidRPr="00000000">
        <w:rPr>
          <w:rtl w:val="0"/>
        </w:rPr>
        <w:t xml:space="preserve">8. Conclusion: The Physical Basis of Sentience</w:t>
      </w:r>
    </w:p>
    <w:p w:rsidR="00000000" w:rsidDel="00000000" w:rsidP="00000000" w:rsidRDefault="00000000" w:rsidRPr="00000000" w14:paraId="00000011">
      <w:pPr>
        <w:rPr/>
      </w:pPr>
      <w:r w:rsidDel="00000000" w:rsidR="00000000" w:rsidRPr="00000000">
        <w:rPr>
          <w:rtl w:val="0"/>
        </w:rPr>
        <w:t xml:space="preserve">Sentience is the actualization of physical feelings through the negentropic action of the EM brain upon the electro-ionic brain. Microscopic quantum-thermal fluctuations are scaled into macroscopic holonomic perception through the conversion of intrinsic information into thermo-qubit syntax.This holonomic formalism is ultimately redefined by  </w:t>
      </w:r>
      <w:r w:rsidDel="00000000" w:rsidR="00000000" w:rsidRPr="00000000">
        <w:rPr>
          <w:b w:val="1"/>
          <w:bCs w:val="1"/>
          <w:rtl w:val="0"/>
        </w:rPr>
        <w:t xml:space="preserve">Madelung’s quantum hydrodynamic descriptions</w:t>
      </w:r>
      <w:r w:rsidDel="00000000" w:rsidR="00000000" w:rsidRPr="00000000">
        <w:rPr>
          <w:rtl w:val="0"/>
        </w:rPr>
        <w:t xml:space="preserve"> , where constructive thermal quantum-chemical fluctuations in the EM brain assemble phase coherence. Consciousness is the process where ordered water formations within microstructures are coupled to polarization waves and perturbed, EM-stimulated phonon-photon vibrational patterns, forming a coherent conduit for energy transfer across the cerebral hemispheres.</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