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Topological Pathologies of the Quantum-Acoustic Receiver: Fascial Antennae, Parasitic Pacemakers, and the Depolarization of Exclusion Zone Water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6,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Current clinical models of dysautonomia, Mast Cell Activation Syndrome (MCAS), and chronic neuro-immune illness rely predominantly on biochemical and reductionist paradigms. This paper formally re-synthesizes these pathologies through the framework of Constraint Topology Medicine (CTM) and the Dimension-W projector model, treating the human organism not as a chemical soup, but as a unified, multiplexed quantum-acoustic receiver. We introduce three novel biophysical mechanisms driving systemic autonomic collapse: (1) the fossilization of the piezoelectric fascial lattice into a rigid fractal antenna capable of coupling with ambient electromagnetic fields (EMFs) to chronically open Voltage-Gated Calcium Channels (VGCCs); (2) the role of latent pathogens as "parasitic pacemakers" that jam the biological Time-Division Multiplexing (TDM) architecture, trapping the cognitive projector in survival-gain prediction loops; and (3) the depolarization of intracellular Exclusion Zone (EZ) water, which collapses the hydrostatic scaffolding required for Vitamin D Receptor (VDR) geometry. Finally, we propose a triad of resonant interventions—fascial detuning, dual-band light restructuring, and TDM acoustic overdrive—to bypass chemical lockouts and restore the organism's thermodynamic and topological coherence.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escalating prevalence of profound autonomic instability, characterized by treatment-resistant neuro-inflammation, mast cell hyper-reactivity, and extreme hypersensitivity to trace chemical inputs, exposes the limitations of isolated biochemical suppression. Under the principles of Bidirectional Constraint Closure (BCC), health is defined by the precise maintenance of spatial (C-) and temporal (C_t) boundaries.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observing the macroscopic organism as a polyrhythmic receiver that utilizes Time-Division Multiplexing (TDM) to process incoming environmental wave states, dysautonomia is revealed to be a structural physics pathology. This paper expands the established model of vagal atrophy and epigenetic lockout to document the macro-scale biophysical mechanisms that forcefully disrupt the body’s resonant attractors, transforming the organism from a dynamic biological transducer into a highly vulnerable, rigid antenna.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Fascial Lattice as the Primary EMF Antenna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Ambient, non-ionizing electromagnetic fields (EMFs) and radio frequencies represent a continuous, unavoidable environmental trigger. It is well-documented that artificial EMFs interact directly with the voltage sensor of Voltage-Gated Calcium Channels (VGCCs) in the cellular membrane, forcing them into an "open" configuration and driving the massive influx of intracellular calcium (Ca^{2+}) required for unrestrained mast cell degranulation (Pall, 2013). However, the macro-to-micro coupling mechanism—how a macroscopic radio frequency efficiently pressures a microscopic cellular membrane—has remained structurally unmapped.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answer resides in the macroscopic connective tissue: the fascial network. Composed primarily of highly crystalline collagen, healthy fascia operates as a dynamic, piezoelectric transducer, translating acoustic and kinetic movement into the micro-electromagnetic fields required to synchronize biological TDM channels across the living matrix (Oschman, 2000).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organism's C- boundaries are breached by environmental toxicity (e.g., glyphosate, aerosolized particulates, or exogenous opioid peptides like BCM-7), the resulting systemic inflammation causes the fascia to dehydrate, cross-link, and harden—a state defined as the "Somatic Lock."</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Antenna Conversion:</w:t>
      </w:r>
      <w:r w:rsidDel="00000000" w:rsidR="00000000" w:rsidRPr="00000000">
        <w:rPr>
          <w:rtl w:val="0"/>
        </w:rPr>
        <w:t xml:space="preserve"> As the fascia loses its fluid tensegrity, it ceases to function as a dynamic transducer. Instead, its crystalline rigidity transforms it into a fixed-length fractal antenna.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Resonant Amplification:</w:t>
      </w:r>
      <w:r w:rsidDel="00000000" w:rsidR="00000000" w:rsidRPr="00000000">
        <w:rPr>
          <w:rtl w:val="0"/>
        </w:rPr>
        <w:t xml:space="preserve"> This rigid antenna becomes inadvertently tuned to capture high-frequency ambient EMFs, translating wireless pollution directly into continuous, localized mechanical pressure at the cellular membrane.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Dysautonomia is thus fundamentally driven by the physical fossilization of the body's internal antenna network. The VGCCs are held open not merely by localized electrical stimulation, but by the continuous, resonant mechanical pressure of a rigid fascial lattice vibrating sympathetically with environmental static.</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Latent Pathogens as Parasitic Pacemakers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Dysautonomia and MCAS are frequently precipitated or severely exacerbated by acute viral infections (e.g., Epstein-Barr Virus, SARS-CoV-2). While standard immunology views this as a lingering chemical inflammatory response, the application of biological TDM and holographic genetics reveals a profound informational disruption.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biological system utilizes a highly structured rhythmic multiplexing architecture (analogous to a 4/4 musical measure) to cleanly parse and translocate environmental data into the genome. A latent virus, possessing its own distinct geometric capsid resonance and viral RNA/DNA frequency, introduces a competing, discordant carrier wave into the host.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TDM Channel Jamming:</w:t>
      </w:r>
      <w:r w:rsidDel="00000000" w:rsidR="00000000" w:rsidRPr="00000000">
        <w:rPr>
          <w:rtl w:val="0"/>
        </w:rPr>
        <w:t xml:space="preserve"> Rather than clearing the system, the pathogen entrenches itself in atrophied vagal pathways. It begins broadcasting heavily on "Beat 3" (the primary coherent data insertion window), effectively jamming the host's informational transcription channel.</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Prediction-Gain Locking:</w:t>
      </w:r>
      <w:r w:rsidDel="00000000" w:rsidR="00000000" w:rsidRPr="00000000">
        <w:rPr>
          <w:rtl w:val="0"/>
        </w:rPr>
        <w:t xml:space="preserve"> The Dimension-W projector—the cognitive interface actively mapping the space of potential actualized histories (H_{actual})—receives this parasitic data and mathematically misinterprets the constant viral static as an imminent, overwhelming internal threat.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shatters the temporal constraints (C_t) of the predictive processing hierarchy. The organism is thrust into the Cell Danger Response (Naviaux, 2014) and becomes locked in a high-precision survival-gain loop, generating the profound dysautonomic anxiety, hyper-vigilance, and somatic dread characteristic of the disorder.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Depolarization of Exclusion Zone (EZ) Water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the pathological downregulation and geometric "crumpling" of the Vitamin D Receptor (VDR), we must address the physical medium in which the receptor operates.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Intracellular water in a healthy, highly coherent biological system does not exist as a bulk liquid. It exists as a structured, crystalline, fourth phase of water known as an Exclusion Zone (EZ), which carries a dense negative charge and coats all hydrophilic protein surfaces (Pollack, 2013). This EZ water provides the exact hydrostatic, electron-dense scaffolding required for complex proteins, such as the VDR, to maintain their physical tensegrity and topological geometry.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EMF bombardment, chronic mast cell histamine floods, and neurotoxic aerosols acts as a catastrophic depolarizing force: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Collapse:</w:t>
      </w:r>
      <w:r w:rsidDel="00000000" w:rsidR="00000000" w:rsidRPr="00000000">
        <w:rPr>
          <w:rtl w:val="0"/>
        </w:rPr>
        <w:t xml:space="preserve"> The negative charge of the EZ dissipates, and the structured water collapses back into bulk liquid.</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VDR Lockout:</w:t>
      </w:r>
      <w:r w:rsidDel="00000000" w:rsidR="00000000" w:rsidRPr="00000000">
        <w:rPr>
          <w:rtl w:val="0"/>
        </w:rPr>
        <w:t xml:space="preserve"> Stripped of its hydrostatic scaffolding, the VDR folds inward, becoming geometrically incapable of binding with active Vitamin D (1,25(\text{OH})_2\text{D}).</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Mitochondrial Fatigue:</w:t>
      </w:r>
      <w:r w:rsidDel="00000000" w:rsidR="00000000" w:rsidRPr="00000000">
        <w:rPr>
          <w:rtl w:val="0"/>
        </w:rPr>
        <w:t xml:space="preserve"> The collapse of the EZ sharply reduces the cell's electrical potential, driving the profound, unyielding mitochondrial fatigue universally observed in dysautonomia and neurodegenerative states.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Consequently, chemical supplementation with exogenous Vitamin D is futile; the epigenetic signaling cannot execute if the physical space in which the receptor must unfold has collapsed.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Novel Interventional Pathways: Restoring Topological Coherence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Recognizing dysautonomia as a multi-scale structural wave-interference pathology mandates a departure from standard chemical pharmacology. We propose three targeted, resonant bio-informational interventions to rebuild the organism's baseline invariants: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Detuning the Antenna (Piezo-Acoustic Fascial Unwinding):</w:t>
      </w:r>
      <w:r w:rsidDel="00000000" w:rsidR="00000000" w:rsidRPr="00000000">
        <w:rPr>
          <w:rtl w:val="0"/>
        </w:rPr>
        <w:t xml:space="preserve"> To halt the calcium flooding of mast cells, the rigid fascial antenna must be detuned. This requires coupling targeted acoustic frequencies—calculated via Fractal Generative Language (FGL) as the exact phase-conjugate wave of the offending ambient EMF band—with specific geometric fascial manipulation. By physically hydrating and un-linking the fascial lattice while neutralizing the EMF signal, the organism loses its capacity to receive the discordant frequency, allowing VGCCs to close naturally.</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 Water Restructuring (Dual-Band Light):</w:t>
      </w:r>
      <w:r w:rsidDel="00000000" w:rsidR="00000000" w:rsidRPr="00000000">
        <w:rPr>
          <w:rtl w:val="0"/>
        </w:rPr>
        <w:t xml:space="preserve"> To reverse the VDR lockout, the intracellular hydrostatic scaffolding must be rebuilt. This is achieved through the precise application of specific bandwidths of infrared (IR) light, which uniquely expand and structure EZ water within the cell (Pollack, 2013), coupled simultaneously with the UVB frequencies required for dermal light gating.</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TDM Overdrive (Erasing the Parasitic Pacemaker):</w:t>
      </w:r>
      <w:r w:rsidDel="00000000" w:rsidR="00000000" w:rsidRPr="00000000">
        <w:rPr>
          <w:rtl w:val="0"/>
        </w:rPr>
        <w:t xml:space="preserve"> To clear the viral static jamming the predictive processing channels, the organism must be subjected to an external, overwhelming coherence generator. Highly rigid, externally applied acoustic polyrhythms that perfectly mimic the healthy 4/4 biological multiplexing frequency can overpower the parasitic viral pacemaker. This forces the internal biological channels back into strict phase-alignment, allowing the Dimension-W projector to map future histories free from continuous threat-interference.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Naviaux, R. K. (2014). Metabolic features of the cell danger response. </w:t>
      </w:r>
      <w:r w:rsidDel="00000000" w:rsidR="00000000" w:rsidRPr="00000000">
        <w:rPr>
          <w:i w:val="1"/>
          <w:iCs w:val="1"/>
          <w:rtl w:val="0"/>
        </w:rPr>
        <w:t xml:space="preserve">Mitochondrion</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 7-17. </w:t>
      </w:r>
      <w:hyperlink r:id="rId6">
        <w:r w:rsidDel="00000000" w:rsidR="00000000" w:rsidRPr="00000000">
          <w:rPr>
            <w:color w:val="0000ee"/>
            <w:u w:val="single"/>
            <w:rtl w:val="0"/>
          </w:rPr>
          <w:t xml:space="preserve">https://doi.org/10.1016/j.mito.2013.08.006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Oschman, J. L. (2000). </w:t>
      </w:r>
      <w:r w:rsidDel="00000000" w:rsidR="00000000" w:rsidRPr="00000000">
        <w:rPr>
          <w:i w:val="1"/>
          <w:iCs w:val="1"/>
          <w:rtl w:val="0"/>
        </w:rPr>
        <w:t xml:space="preserve">Energy medicine: The scientific basis</w:t>
      </w:r>
      <w:r w:rsidDel="00000000" w:rsidR="00000000" w:rsidRPr="00000000">
        <w:rPr>
          <w:rtl w:val="0"/>
        </w:rPr>
        <w:t xml:space="preserve">. Churchill Livingstone.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Pall, M. L. (2013). Electromagnetic fields act via activation of voltage-gated calcium channels to produce beneficial or adverse effects. </w:t>
      </w:r>
      <w:r w:rsidDel="00000000" w:rsidR="00000000" w:rsidRPr="00000000">
        <w:rPr>
          <w:i w:val="1"/>
          <w:iCs w:val="1"/>
          <w:rtl w:val="0"/>
        </w:rPr>
        <w:t xml:space="preserve">Journal of Cellular and Molecular Medicine</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(8), 958–965. </w:t>
      </w:r>
      <w:hyperlink r:id="rId7">
        <w:r w:rsidDel="00000000" w:rsidR="00000000" w:rsidRPr="00000000">
          <w:rPr>
            <w:color w:val="0000ee"/>
            <w:u w:val="single"/>
            <w:rtl w:val="0"/>
          </w:rPr>
          <w:t xml:space="preserve">https://doi.org/10.1111/jcmm.12088</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Pollack, G. H. (2013). </w:t>
      </w:r>
      <w:r w:rsidDel="00000000" w:rsidR="00000000" w:rsidRPr="00000000">
        <w:rPr>
          <w:i w:val="1"/>
          <w:iCs w:val="1"/>
          <w:rtl w:val="0"/>
        </w:rPr>
        <w:t xml:space="preserve">The fourth phase of water: Beyond solid, liquid, and vapor</w:t>
      </w:r>
      <w:r w:rsidDel="00000000" w:rsidR="00000000" w:rsidRPr="00000000">
        <w:rPr>
          <w:rtl w:val="0"/>
        </w:rPr>
        <w:t xml:space="preserve">. Ebner &amp; Sons Publishers.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Multiplexed acoustic-optic epigenetics: Biological rhythm synchronization and the phase-locked encoding of constraint topology</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16/j.mito.2013.08.006" TargetMode="External"/><Relationship Id="rId7" Type="http://schemas.openxmlformats.org/officeDocument/2006/relationships/hyperlink" Target="https://doi.org/10.1111/jcmm.12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