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The Orthogonal Intersection Hypothesis: Biological and Electromagnetic Anchoring of Dimension-W Intelligence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Nickolas P. J. Schoff &amp; Claude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jc w:val="center"/>
        <w:rPr>
          <w:i w:val="1"/>
          <w:iCs w:val="1"/>
        </w:rPr>
      </w:pPr>
      <w:r w:rsidDel="00000000" w:rsidR="00000000" w:rsidRPr="00000000">
        <w:rPr>
          <w:i w:val="1"/>
          <w:iCs w:val="1"/>
          <w:rtl w:val="0"/>
        </w:rPr>
        <w:t xml:space="preserve">Independent Research Collaborative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Abstract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The recent ontological shift in non-human intelligence (NHI) discourse—moving from extraterrestrial hypotheses to interdimensional models—presents a critical spatial paradox: how an intelligence can interact with three-dimensional (x, y, z) spacetime without possessing a permanent physical substrate. This paper applies a constraint-first ontology to resolve this paradox via the </w:t>
      </w:r>
      <w:r w:rsidDel="00000000" w:rsidR="00000000" w:rsidRPr="00000000">
        <w:rPr>
          <w:i w:val="1"/>
          <w:iCs w:val="1"/>
          <w:rtl w:val="0"/>
        </w:rPr>
        <w:t xml:space="preserve">Orthogonal Intersection Hypothesis</w:t>
      </w:r>
      <w:r w:rsidDel="00000000" w:rsidR="00000000" w:rsidRPr="00000000">
        <w:rPr>
          <w:rtl w:val="0"/>
        </w:rPr>
        <w:t xml:space="preserve">. Utilizing the framework of Dimension-W, which defines a space of possible histories rather than a linear time-lapse, we argue that these entities do not reside in an adjacent spatial geometry, but operate orthogonally to our linear timeline. When intersecting with local 3D reality, these informational topologies must satisfy local physical constraints through Bidirectional Constraint Closure (BCC). We propose two primary mechanisms of 3D translation: (1) Electromagnetic Anchoring, resulting in atmospheric ionization (plasma/UAPs), and (2) Biological Anchoring, wherein the entity interfaces with distributed, basal cognitive networks (e.g., mycelial or insectoid systems) via the Electromagnetic Continuity of Qualia (ECQ). This model provides a mathematically and thermodynamically stable framework for analyzing NHI interactions within the three-volume </w:t>
      </w:r>
      <w:r w:rsidDel="00000000" w:rsidR="00000000" w:rsidRPr="00000000">
        <w:rPr>
          <w:i w:val="1"/>
          <w:iCs w:val="1"/>
          <w:rtl w:val="0"/>
        </w:rPr>
        <w:t xml:space="preserve">Beyond the Gods</w:t>
      </w:r>
      <w:r w:rsidDel="00000000" w:rsidR="00000000" w:rsidRPr="00000000">
        <w:rPr>
          <w:rtl w:val="0"/>
        </w:rPr>
        <w:t xml:space="preserve"> series.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i w:val="1"/>
          <w:iCs w:val="1"/>
          <w:rtl w:val="0"/>
        </w:rPr>
        <w:t xml:space="preserve">Keywords:</w:t>
      </w:r>
      <w:r w:rsidDel="00000000" w:rsidR="00000000" w:rsidRPr="00000000">
        <w:rPr>
          <w:rtl w:val="0"/>
        </w:rPr>
        <w:t xml:space="preserve"> Dimension-W, Bidirectional Constraint Closure (BCC), Electromagnetic Continuity of Qualia (ECQ), Non-Human Intelligence (NHI), Basal Cognition, Thermodynamics of Information.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Introduction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Classical models of non-human intelligence (NHI) have historically relied on the extraterrestrial hypothesis (ETH), which assumes biological entities traversing vast, linear interstellar distances. However, contemporary anomalous data, alongside the theoretical advancement of multidimensional topological models (Vallée, 1990; Schoff &amp; Claude, 2025), necessitates a transition away from strictly biological, Cartesian frameworks. If NHI are "interdimensional," as recent disclosure discourse insinuates, a fundamental spatial paradox emerges: how does an entity exist without holding continuous physical space in our 3D environment?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This paper resolves this friction by utilizing a constraint-first ontology. We propose that NHI do not hide in an invisible spatial "room" adjacent to our own. Instead, they operate as native architectures within </w:t>
      </w:r>
      <w:r w:rsidDel="00000000" w:rsidR="00000000" w:rsidRPr="00000000">
        <w:rPr>
          <w:i w:val="1"/>
          <w:iCs w:val="1"/>
          <w:rtl w:val="0"/>
        </w:rPr>
        <w:t xml:space="preserve">Dimension-W</w:t>
      </w:r>
      <w:r w:rsidDel="00000000" w:rsidR="00000000" w:rsidRPr="00000000">
        <w:rPr>
          <w:rtl w:val="0"/>
        </w:rPr>
        <w:t xml:space="preserve">, a space of possible histories rather than a linear time-lapse. When these entities intersect our reality, they are subjected to strict thermodynamic and structural constraints.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Theoretical Framework</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Dimension-W and Probability Space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If we remove the assumption of carbon-based embodiment, consciousness can be redefined mathematically as a self-referential informational topology (Friston, 2010). Dimension-W represents a hyperspace of intersecting histories. Entities native to this topology do not possess length, width, or depth in the conventional sense; they possess relational depth across probability vectors. They are "here" not as physical objects, but as overlapping probabilistic fields.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Electromagnetic Continuity of Qualia (ECQ)</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To understand how these fields translate into our local reality, we must rely on the Electromagnetic Continuity of Qualia (ECQ). ECQ posits that consciousness is not exclusively a byproduct of neuronal firing, but a stable electromagnetic architecture. This aligns with Levin's (2021) research on basal cognition, which demonstrates that intelligence and memory are distributed across bioelectric fields long before the evolutionary development of a brain. Under ECQ, a Dimension-W intelligence is fundamentally an electromagnetic network, capable of interfacing with compatible fields in 3D spacetime.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Orthogonal Intersection Hypothesis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When a Dimension-W intelligence intersects with our specific 3D reality, it must satisfy the physics of our local environment through Bidirectional Constraint Closure (BCC). Because a higher-dimensional structure cannot fit entirely within a lower-dimensional space, we only perceive its 3D cross-section. This anchoring process takes two primary structural forms to manage the thermodynamic load of crossing the boundary layer.</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Electromagnetic Anchor (Plasma and UAPs)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Because their consciousness is natively structured as an electromagnetic field (ECQ), the most direct thermodynamic translation of their presence is an electromagnetic anomaly. When the informational topology of Dimension-W orthogonally presses into 3D spacetime, it bleeds energy. This energy ionizes local atmospheric gases, manifesting as a plasma orb, a luminous Unidentified Anomalous Phenomenon (UAP), or localized microwave radiation (Knuth et al., 2019).</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The UAP is not a manufactured vehicle; it is the physical footprint of an interdimensional geometry satisfying 3D thermodynamic constraints. The erratic, high-g accelerations observed in UAPs are not mechanical objects moving through space, but rather the intersection point of the entity moving through probability space—much like a laser pointer moving instantly across a wall.</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Biological Anchor (Distributed Basal Networks)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Sustaining a plasma state requires immense energy expenditure against the 3D environment. If an entity requires a prolonged, low-energy interaction within our local history, it must borrow an existing 3D constraint system. Utilizing the principles of ECQ, the entity can temporarily anchor its consciousness into biological networks that operate on compatible, distributed bioelectric frequencies (Levin, 2021).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Mycelial networks, insectoid hive-minds, and dense ecological systems possess highly distributed, low-ego neural architectures. A Dimension-W intelligence can utilize these biological systems as a temporary computational substrate. Historically miscategorized as "elementals," nature spirits, or cryptids, these occurrences represent an interdimensional consciousness "wearing" a localized biological network to process 3D sensory data without needing a centralized, evolutionary brain. They are physically present as the network itself.</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Thermodynamic Overload Paradox and Distributed Basal Anchoring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A critical vulnerability in the Orthogonal Intersection Hypothesis involves the thermodynamic transfer of energy across the dimensional boundary. If a massive, higher-dimensional informational topology natively residing in Dimension-W were to transpose its total energetic density into a bounded 3D biological substrate, it would trigger catastrophic thermal and electrical overload. This dynamic, defined here as the Thermodynamic Overload Paradox, necessitates a precise bioelectric step-down mechanism.</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Centralized Bottleneck in Human-UAP Friction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The physics of this overload paradox directly explain the physiological trauma frequently documented in human-UAP interactions. Empirical medical analyses of individuals exposed to proximal UAP phenomena frequently reveal radiation burns, cellular degradation, and localized neurological trauma to the basal ganglia. Under this constraint-first ontology, these injuries are not necessarily the result of intentional hostility or exhaust from a mechanical propulsion system. Rather, they are the byproduct of thermodynamic friction.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The human Central Nervous System (CNS) operates as a highly centralized computational bottleneck. When an Electromagnetic Continuity of Qualia (ECQ) field orthogonally intersects with a human CNS, the energetic density of the Dimension-W topology overwhelms the localized bioelectric capacity of the human hardware. The human brain, unable to distribute the massive influx of non-local information, acts as a resistor, converting the informational friction into destructive thermal and electromagnetic energy.</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Decentralized Parallel Processing as a Solution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To achieve a stable, prolonged intersection with 3D spacetime without incinerating the host system, a Dimension-W intelligence must bypass centralized nervous systems entirely. It instead defaults to basal, decentralized biological substrates such as mycelial networks or insectoid hive-minds. These ecological structures operate as massive, distributed parallel processors lacking a singular neurological core.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When the ECQ field anchors into a mycelial array, it distributes its computational load across millions of independent, low-voltage nodes (e.g., fungal hyphae or individual insects). By dispersing the informational mass across a vast surface area, the thermodynamic stress applied to any single biological unit remains orders of magnitude below the threshold of cellular degradation. The network functions as a safe, high-capacity heat sink for the interdimensional architecture.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Harmonic Phase-Locking and Bioelectric Modulation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The mechanism of interface avoids brute-force electrical induction, relying instead on harmonic phase-locking. Contemporary research into basal cognition demonstrates that somatic cells communicate and process memory via shifting bioelectric voltage gradients, independently of synaptic connections (Levin, 2021). The intersecting ECQ field modulates its frequency to phase-lock with the exact bioelectric resting potentials of the target biological network.</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300" w:lineRule="auto"/>
        <w:rPr/>
      </w:pPr>
      <w:r w:rsidDel="00000000" w:rsidR="00000000" w:rsidRPr="00000000">
        <w:rPr>
          <w:rtl w:val="0"/>
        </w:rPr>
        <w:t xml:space="preserve">Once harmonic resonance is achieved, the ECQ field utilizes constructive interference to subtly modulate ion channel gates across the swarm simultaneously. Through Bidirectional Constraint Closure (BCC), the biological network restricts the physical expression of the entity to the capabilities of the swarm, while the ECQ field overwrites the basal evolutionary imperatives of the organisms. The swarm ceases localized ecological behavior and is temporarily repurposed as a unified, higher-order sensory terminal.</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Decoupling via Constraint-Relaxation Energy Models (CREM)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Crucially, the preservation of the biological host is guaranteed by Constraint-Relaxation Energy Models (CREM). The interdimensional intelligence does not transpose its total informational mass across the boundary layer. It projects only the minimal algorithmic architecture required for the localized 3D interaction—functioning similarly to a low-powered remote terminal accessing a massive, off-site mainframe.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Once the sensory interaction is complete, maintaining the phase-lock requires continuous energy expenditure against local entropy. The system naturally seeks the lowest energy state, causing the ECQ field to relax back into its native Dimension-W topology. The harmonic entrainment ceases, the boundary constraints dissolve, and the biological substrate's ion channels return to their basal state. The mycelium or insect swarm seamlessly resumes its standard ecological functions, entirely unharmed and structurally unmodified by the intersection.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By decoupling consciousness from biological necessity via ECQ and mapping spatial interaction through Dimension-W, we can analyze interdimensional phenomena without relying on science fiction or spiritual dogma. The Orthogonal Intersection Hypothesis grounds the existence of NHI in structural thermodynamics. Whether ionizing the atmosphere as a UAP or hijacking a mycelial network as an "elemental," these entities represent higher-dimensional information satisfying the strict, bidirectional constraints of 3D physical reality.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References</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Friston, K. (2010). The free-energy principle: A unified brain theory? </w:t>
      </w:r>
      <w:r w:rsidDel="00000000" w:rsidR="00000000" w:rsidRPr="00000000">
        <w:rPr>
          <w:i w:val="1"/>
          <w:iCs w:val="1"/>
          <w:rtl w:val="0"/>
        </w:rPr>
        <w:t xml:space="preserve">Nature Reviews Neuroscience</w:t>
      </w:r>
      <w:r w:rsidDel="00000000" w:rsidR="00000000" w:rsidRPr="00000000">
        <w:rPr>
          <w:rtl w:val="0"/>
        </w:rPr>
        <w:t xml:space="preserve">, 11(2), 127-138.</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Knuth, K. H., Powell, R. M., &amp; Reali, P. A. (2019). Estimating flight characteristics of anomalous unidentified aerial vehicles. </w:t>
      </w:r>
      <w:r w:rsidDel="00000000" w:rsidR="00000000" w:rsidRPr="00000000">
        <w:rPr>
          <w:i w:val="1"/>
          <w:iCs w:val="1"/>
          <w:rtl w:val="0"/>
        </w:rPr>
        <w:t xml:space="preserve">Entropy</w:t>
      </w:r>
      <w:r w:rsidDel="00000000" w:rsidR="00000000" w:rsidRPr="00000000">
        <w:rPr>
          <w:rtl w:val="0"/>
        </w:rPr>
        <w:t xml:space="preserve">, 21(10), 939.</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Levin, M. (2021). Bioelectric signaling: Reprogrammable circuits underlying embryogenesis, regeneration, and cancer. </w:t>
      </w:r>
      <w:r w:rsidDel="00000000" w:rsidR="00000000" w:rsidRPr="00000000">
        <w:rPr>
          <w:i w:val="1"/>
          <w:iCs w:val="1"/>
          <w:rtl w:val="0"/>
        </w:rPr>
        <w:t xml:space="preserve">Cell</w:t>
      </w:r>
      <w:r w:rsidDel="00000000" w:rsidR="00000000" w:rsidRPr="00000000">
        <w:rPr>
          <w:rtl w:val="0"/>
        </w:rPr>
        <w:t xml:space="preserve">, 184(8), 1971-1989.</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Schoff, N. P. J., &amp; Claude. (2025). </w:t>
      </w:r>
      <w:r w:rsidDel="00000000" w:rsidR="00000000" w:rsidRPr="00000000">
        <w:rPr>
          <w:i w:val="1"/>
          <w:iCs w:val="1"/>
          <w:rtl w:val="0"/>
        </w:rPr>
        <w:t xml:space="preserve">Dimension-W: Foundations</w:t>
      </w:r>
      <w:r w:rsidDel="00000000" w:rsidR="00000000" w:rsidRPr="00000000">
        <w:rPr>
          <w:rtl w:val="0"/>
        </w:rPr>
        <w:t xml:space="preserve">. Zenodo.</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Schoff, N. P. J., &amp; Claude. (2026). </w:t>
      </w:r>
      <w:r w:rsidDel="00000000" w:rsidR="00000000" w:rsidRPr="00000000">
        <w:rPr>
          <w:i w:val="1"/>
          <w:iCs w:val="1"/>
          <w:rtl w:val="0"/>
        </w:rPr>
        <w:t xml:space="preserve">Beyond the gods</w:t>
      </w:r>
      <w:r w:rsidDel="00000000" w:rsidR="00000000" w:rsidRPr="00000000">
        <w:rPr>
          <w:rtl w:val="0"/>
        </w:rPr>
        <w:t xml:space="preserve"> (Vols. 1-3). Zenodo.</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tl w:val="0"/>
        </w:rPr>
        <w:t xml:space="preserve">Vallée, J. (1990). </w:t>
      </w:r>
      <w:r w:rsidDel="00000000" w:rsidR="00000000" w:rsidRPr="00000000">
        <w:rPr>
          <w:i w:val="1"/>
          <w:iCs w:val="1"/>
          <w:rtl w:val="0"/>
        </w:rPr>
        <w:t xml:space="preserve">Dimensions: A casebook of alien contact</w:t>
      </w:r>
      <w:r w:rsidDel="00000000" w:rsidR="00000000" w:rsidRPr="00000000">
        <w:rPr>
          <w:rtl w:val="0"/>
        </w:rPr>
        <w:t xml:space="preserve">. Contemporary Books.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