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Holographic Transducer and the Reflective Interface: Freedom Quanta, Phonon-Polariton Correlations, and the Biophysics of REM Sleep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July 7,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Holonomic brain theory conceptualizes consciousness as a multiscale process originating from quantum-thermal fluctuations at the molecular scale. This paper synthesizes the physics of the "Reflective Interface" with the structural mechanics of Rapid Eye Movement (REM) sleep. We define Freedom Quanta (FQ) as irreducible units of information-based action that operate within a protected quantum environment of hexagonally ordered interfacial water. By mapping the gravitomagnetic coupling of electromagnetic photons and optical phonons, we demonstrate how quasi-polaritons travel along a proteinaceous "superfluid-like highway". This architecture provides the physical substrate for REM sleep, which we define as the physical outward signature of the system utilizing a thermodynamic Computational Surplus (C_s) to navigate constraint topologies within Dimension-W. Ultimately, the Primary Visual Cortex (V1) functions as a holographic transducer, utilizing rapid eye movements to systematically scroll through potential histories and execute structural re-symmetrization across the cerebral network.</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Reflective Interface and Thermodynamic Protection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a physical basis for non-local cognitive processing, we must identify an anatomical environment capable of sustaining quantum coherence within the warm and wet conditions of the biological brain. The brain's "Reflective Interface" is composed of interfacial water in a "fourth water state," which is uniquely characterized by hexagonal ordering. Within this structured crystalline matrix, protonic currents are rapidly facilitated by the Grotthuss mechanism.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specific state of water provides critical thermodynamic protection against decoherence. While ambient thermal energy at normal body temperature (T_b=310 K) generates approximately 25 meV of force, the energy required to disrupt the weak bonds of this hexagonally ordered lattice is approximately 40 meV. Consequently, thermal energy cannot spontaneously disrupt these bonds, creating a stable, "protected" quantum environment where coherent phenomena survive.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Freedom Quanta and Phonon-Polariton Excitations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protected Reflective Interface, we observe the emergence of "Freedom Quanta (FQ)," which are defined as irreducible units of information-based action. These quanta manifest through specific biophysical excitations.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Quasi-polaritons emerge from the strong coupling of electromagnetic (EM) photons with optical phonons, a process directly induced by thermal vibrations within the hexagonal water lattice. The binding of these material acoustic oscillations to EM fields operates according to gravitomagnetic-style wave equations: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(\nabla \cdot \mathcal{B}) = 0 \nabla \times \mathcal{E} - \frac{\partial \mathcal{B}}{c \partial t} = 0 (\nabla \cdot \mathcal{E}) = 4\pi\rho \nabla \times \mathcal{B} + \frac{\partial \mathcal{E}}{c \partial t} = \frac{4\pi}{c} \mathbf{J}</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formalism, \mathcal{E} and \mathcal{B} represent the superpositions of acoustic material oscillations and EM fields, while \rho and \mathbf{J} represent charge density and current density, respectively. This interaction facilitates "water lasing," allowing quantized polarization waves to act causally throughout the EM brain and transmute quantum fluctuations into actionable neural signaling.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V1 Holographic Transducer and the Mechanics of REM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continuous transmutation of quantum fluctuations into macro-scale signaling provides the exact structural mechanism underlying Rapid Eye Movement (REM) sleep. REM sleep is not a passive physiological state; it is the physical outward signature of the biological system utilizing a Computational Surplus (C_s) to navigate and renegotiate internal constraint topologies within Dimension-W.</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During sleep, the environmental fluctuation rate drops significantly, permitting the system to achieve and sustain this critical Computational Surplus (C_s&gt;0).</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Primary Visual Cortex (V1) is not merely a sensory receiver, but rather functions actively as a holographic transducer where experience is stored as interference patterns in the spectral domain.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rapid movement of the eyes observed during REM is the physical correlate of the system rapidly "scrolling" through or mapping these potential trajectories at high frequencies.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pulsing into high-frequency coherence to map these potential histories, the organism executes a process of "re-symmetrization," which restores the necessary balance between integrative and differentiating constraints.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Superfluid Highway and Correlative Communication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global phase-locked coherence during this holographic constraint renegotiation, the information must be distributed instantaneously across the cerebral hemispheres. This is accomplished via a "superfluid-like highway" that enables dissipationless communication through proteinaceous networks.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Communication during REM is directly mediated by phonon-polaritons—hybridized light-matter quasiparticles—that travel through these interfacial water lattices.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These quasiparticles conduct "thermo-qubits," which carry precognitive semantic feelings representing unconscious raw microfeels across the brain.</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prevent rapid decoherence in the warm environment, Fröhlich-style condensation stabilizes these quasi-polaritons at room temperature within submicron neuronal branchlets.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extensive communication highway is fundamentally driven by London dispersion forces located within the intra-protein hydrophobic pockets of specific aromatic residues, such as Tryptophan, Phenylalanine, and Tyrosine.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Conclusion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holonomic brain theory with the topological mechanics of REM sleep reveals a highly structured, quantum-mechanical framework for consciousness. Sentience is the actualization of physical feelings driven by the negentropic action of the EM brain upon the electro-ionic brain. By utilizing interfacial water as a protected thermodynamic medium, the brain deploys phonon-polaritons as Freedom Quanta to navigate the adjacent possible. The eyes act as the mechanical dials for the V1 holographic transducer, permitting the organism to scroll through Dimension-W and systematically repair its internal constraint architecture during REM sleep.</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The citations in this manuscript refer directly to the provided internal archival documents: "Technical Research Report: Freedom Quanta and Phonon-Polariton Correlations in Biological Consciousness" and "Holographic Transduction and the Mechanics of REM Sleep."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