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T</w:t>
      </w:r>
      <w:r>
        <w:rPr>
          <w:rFonts w:ascii="Arial" w:hAnsi="Arial" w:cs="Arial" w:eastAsia="Arial"/>
          <w:b w:val="true"/>
          <w:color w:val="252525"/>
          <w:sz w:val="61"/>
        </w:rPr>
        <w:t>itle: The Unified Field of Consciousness: A Comprehensive Study of Existence and the Individual</w:t>
      </w:r>
    </w:p>
    <w:p>
      <w:pPr>
        <w:spacing w:line="240" w:lineRule="auto" w:after="0" w:before="0"/>
        <w:ind w:right="0" w:left="0"/>
      </w:pPr>
      <w:r>
        <w:rPr>
          <w:rFonts w:ascii="Arial" w:hAnsi="Arial" w:cs="Arial" w:eastAsia="Arial"/>
          <w:b w:val="true"/>
          <w:color w:val="252525"/>
          <w:sz w:val="61"/>
        </w:rPr>
        <w:t>Abstract</w:t>
      </w:r>
      <w:r>
        <w:rPr>
          <w:rFonts w:ascii="Arial" w:hAnsi="Arial" w:cs="Arial" w:eastAsia="Arial"/>
          <w:color w:val="252525"/>
          <w:sz w:val="61"/>
        </w:rPr>
        <w:t xml:space="preserve"> This comprehensive, interdisciplinary study aims to formulate a scientifically and philosophically sound Unified Theory of Existence, integrating quantum physics, metaphysics, religious cosmologies, psychology, mathematics, and computer science. Central to this thesis is the hypothesis that all perceived reality originates from a singular, indivisible consciousness that fragments and refracts into multiplicity while maintaining universal entanglement. The study explores this principle through multidimensional frameworks, psychological constructs, theological archetypes, and digital analogs, all converging on the role of individual consciousness as both observer and co-creator. Through the lens of symbolic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recursion, psychospiritual initiation, and algorithmic cognition, we argue that reality is not passively experienced but continuously generated. This research proposes that the path to ascension involves mastery of internal psychological code, enabling the individual to transcend dimensional limitations and engage in nonlinear interaction with existence.</w:t>
      </w:r>
    </w:p>
    <w:p>
      <w:pPr>
        <w:spacing w:line="240" w:lineRule="auto" w:after="0" w:before="0"/>
        <w:ind w:right="0" w:left="0"/>
      </w:pPr>
      <w:r>
        <w:rPr>
          <w:rFonts w:ascii="Arial" w:hAnsi="Arial" w:cs="Arial" w:eastAsia="Arial"/>
          <w:b w:val="true"/>
          <w:color w:val="252525"/>
          <w:sz w:val="61"/>
        </w:rPr>
        <w:t>I. Genesis of Consciousness and Fractal Creation</w:t>
      </w:r>
      <w:r>
        <w:rPr>
          <w:rFonts w:ascii="Arial" w:hAnsi="Arial" w:cs="Arial" w:eastAsia="Arial"/>
          <w:color w:val="252525"/>
          <w:sz w:val="61"/>
        </w:rPr>
        <w:t xml:space="preserve"> Religious, philosophical, and scientific traditions converge on the notion that existence began with a singularity—a formless unity from which all multiplicity arises. In the Kabbalistic tradition, the divine source (Ein Sof) underwent </w:t>
      </w:r>
      <w:r>
        <w:rPr>
          <w:rFonts w:ascii="Arial" w:hAnsi="Arial" w:cs="Arial" w:eastAsia="Arial"/>
          <w:i w:val="true"/>
          <w:color w:val="252525"/>
          <w:sz w:val="61"/>
        </w:rPr>
        <w:t>Tzimtzum</w:t>
      </w:r>
      <w:r>
        <w:rPr>
          <w:rFonts w:ascii="Arial" w:hAnsi="Arial" w:cs="Arial" w:eastAsia="Arial"/>
          <w:color w:val="252525"/>
          <w:sz w:val="61"/>
        </w:rPr>
        <w:t xml:space="preserve">, contracting itself to allow space for creation, a void into which light (consciousness) entered, shattering into vessels representing archetypal attributes (Kaplan, 1990). This pattern parallels the Vedantic Brahman becoming the world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through Maya, maintaining a paradoxical unity through diversity (Easwaran, 2007).</w:t>
      </w:r>
    </w:p>
    <w:p>
      <w:pPr>
        <w:spacing w:line="240" w:lineRule="auto" w:after="0" w:before="0"/>
        <w:ind w:right="0" w:left="0"/>
      </w:pPr>
      <w:r>
        <w:rPr>
          <w:rFonts w:ascii="Arial" w:hAnsi="Arial" w:cs="Arial" w:eastAsia="Arial"/>
          <w:color w:val="252525"/>
          <w:sz w:val="61"/>
        </w:rPr>
        <w:t xml:space="preserve">The fractal principle—expressed through the Mandelbrot set, </w:t>
      </w:r>
      <w:r>
        <w:rPr>
          <w:rFonts w:ascii="Arial" w:hAnsi="Arial" w:cs="Arial" w:eastAsia="Arial"/>
          <w:i w:val="true"/>
          <w:color w:val="252525"/>
          <w:sz w:val="61"/>
        </w:rPr>
        <w:t>z(n+1) = z(n)^2 + c</w:t>
      </w:r>
      <w:r>
        <w:rPr>
          <w:rFonts w:ascii="Arial" w:hAnsi="Arial" w:cs="Arial" w:eastAsia="Arial"/>
          <w:color w:val="252525"/>
          <w:sz w:val="61"/>
        </w:rPr>
        <w:t>—models this fragmentation: every new iteration (n) of consciousness is a self-similar expression of the original seed (c), bound by the same governing laws. Physically, this echoes the Big Bang singularity, where energy and matter differentiated into complex structure, and psychologically it is akin to Carl Jung’s individuation, where ego emerges from the Self.</w:t>
      </w:r>
    </w:p>
    <w:p>
      <w:pPr>
        <w:spacing w:line="240" w:lineRule="auto" w:after="0" w:before="0"/>
        <w:ind w:right="0" w:left="0"/>
      </w:pPr>
      <w:r>
        <w:rPr>
          <w:rFonts w:ascii="Arial" w:hAnsi="Arial" w:cs="Arial" w:eastAsia="Arial"/>
          <w:b w:val="true"/>
          <w:color w:val="252525"/>
          <w:sz w:val="61"/>
        </w:rPr>
        <w:t>II. Consciousness as Fundamental Substrate</w:t>
      </w:r>
      <w:r>
        <w:rPr>
          <w:rFonts w:ascii="Arial" w:hAnsi="Arial" w:cs="Arial" w:eastAsia="Arial"/>
          <w:color w:val="252525"/>
          <w:sz w:val="61"/>
        </w:rPr>
        <w:t xml:space="preserve"> Quantum physics challenges materialist assumptions. In the double-slit experiment, particles exist as probability waves until observed—implying the observer (consciousness) collapses potential into form (Wheeler, 1983). Wigner’s friend paradox further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complicates this, suggesting multiple realities can co-exist until reconciled by a shared consciousness (Frauchiger &amp; Renner, 2018).</w:t>
      </w:r>
    </w:p>
    <w:p>
      <w:pPr>
        <w:spacing w:line="240" w:lineRule="auto" w:after="0" w:before="0"/>
        <w:ind w:right="0" w:left="0"/>
      </w:pPr>
      <w:r>
        <w:rPr>
          <w:rFonts w:ascii="Arial" w:hAnsi="Arial" w:cs="Arial" w:eastAsia="Arial"/>
          <w:color w:val="252525"/>
          <w:sz w:val="61"/>
        </w:rPr>
        <w:t>Lanza’s Biocentrism argues that space and time do not exist independently but emerge from the observer’s framework (Lanza &amp; Berman, 2009). This mirrors the Vedantic Chit—pure consciousness as the bedrock of experience.</w:t>
      </w:r>
    </w:p>
    <w:p>
      <w:pPr>
        <w:spacing w:line="240" w:lineRule="auto" w:after="0" w:before="0"/>
        <w:ind w:right="0" w:left="0"/>
      </w:pPr>
      <w:r>
        <w:rPr>
          <w:rFonts w:ascii="Arial" w:hAnsi="Arial" w:cs="Arial" w:eastAsia="Arial"/>
          <w:b w:val="true"/>
          <w:color w:val="252525"/>
          <w:sz w:val="61"/>
        </w:rPr>
        <w:t>III. Mind as Interface: Compression and Creation</w:t>
      </w:r>
      <w:r>
        <w:rPr>
          <w:rFonts w:ascii="Arial" w:hAnsi="Arial" w:cs="Arial" w:eastAsia="Arial"/>
          <w:color w:val="252525"/>
          <w:sz w:val="61"/>
        </w:rPr>
        <w:t xml:space="preserve"> The mind functions as a filter: reducing the infinite field of possibility into finite perceptual streams. Neuroscientifically, the Default Mode Network (DMN) governs egoic narrative; under psychedelic states, DMN deactivation correlates with ego-dissolution and unity experiences (Carhart-Harris et al., 2014).</w:t>
      </w:r>
    </w:p>
    <w:p>
      <w:pPr>
        <w:spacing w:line="240" w:lineRule="auto" w:after="0" w:before="0"/>
        <w:ind w:right="0" w:left="0"/>
      </w:pPr>
      <w:r>
        <w:rPr>
          <w:rFonts w:ascii="Arial" w:hAnsi="Arial" w:cs="Arial" w:eastAsia="Arial"/>
          <w:color w:val="252525"/>
          <w:sz w:val="61"/>
        </w:rPr>
        <w:t xml:space="preserve">The analogy of a virtual reality headset applies well: high-bandwidth data must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compressed into digestible packets. Similarly, consciousness must ‘render’ only what aligns with its perceptual and psychological structure. Jung’s theory of archetypes reflects this, suggesting that symbolic narratives frame our inner and outer worlds.</w:t>
      </w:r>
    </w:p>
    <w:p>
      <w:pPr>
        <w:spacing w:line="240" w:lineRule="auto" w:after="0" w:before="0"/>
        <w:ind w:right="0" w:left="0"/>
      </w:pPr>
      <w:r>
        <w:rPr>
          <w:rFonts w:ascii="Arial" w:hAnsi="Arial" w:cs="Arial" w:eastAsia="Arial"/>
          <w:b w:val="true"/>
          <w:color w:val="252525"/>
          <w:sz w:val="61"/>
        </w:rPr>
        <w:t>IV. Dimensional States as Consciousness Frequencies</w:t>
      </w:r>
      <w:r>
        <w:rPr>
          <w:rFonts w:ascii="Arial" w:hAnsi="Arial" w:cs="Arial" w:eastAsia="Arial"/>
          <w:color w:val="252525"/>
          <w:sz w:val="61"/>
        </w:rPr>
        <w:t xml:space="preserve"> Dimensions are not merely geometric coordinates but experiential bandwidths. According to string theory, additional dimensions are necessary to unify forces of nature (Greene, 2004). These extra dimensions can be understood as layers of awareness:</w:t>
      </w:r>
    </w:p>
    <w:p>
      <w:pPr>
        <w:numPr>
          <w:numId w:val="1"/>
        </w:numPr>
        <w:spacing w:line="240" w:lineRule="auto" w:after="0" w:before="0"/>
        <w:ind w:right="0" w:left="0"/>
      </w:pPr>
      <w:r>
        <w:rPr>
          <w:rFonts w:ascii="Arial" w:hAnsi="Arial" w:cs="Arial" w:eastAsia="Arial"/>
          <w:color w:val="252525"/>
          <w:sz w:val="61"/>
        </w:rPr>
        <w:t>3D: Ego, time-bound materiality</w:t>
      </w:r>
    </w:p>
    <w:p>
      <w:pPr>
        <w:numPr>
          <w:numId w:val="1"/>
        </w:numPr>
        <w:spacing w:line="240" w:lineRule="auto" w:after="0" w:before="0"/>
        <w:ind w:right="0" w:left="0"/>
      </w:pPr>
      <w:r>
        <w:rPr>
          <w:rFonts w:ascii="Arial" w:hAnsi="Arial" w:cs="Arial" w:eastAsia="Arial"/>
          <w:color w:val="252525"/>
          <w:sz w:val="61"/>
        </w:rPr>
        <w:t>4D: Symbolic, dream, astral cognition</w:t>
      </w:r>
    </w:p>
    <w:p>
      <w:pPr>
        <w:numPr>
          <w:numId w:val="1"/>
        </w:numPr>
        <w:spacing w:line="240" w:lineRule="auto" w:after="0" w:before="0"/>
        <w:ind w:right="0" w:left="0"/>
      </w:pPr>
      <w:r>
        <w:rPr>
          <w:rFonts w:ascii="Arial" w:hAnsi="Arial" w:cs="Arial" w:eastAsia="Arial"/>
          <w:color w:val="252525"/>
          <w:sz w:val="61"/>
        </w:rPr>
        <w:t>5D+: Unified awareness, non-dual insight</w:t>
      </w:r>
    </w:p>
    <w:p>
      <w:pPr>
        <w:spacing w:line="240" w:lineRule="auto" w:after="0" w:before="0"/>
        <w:ind w:right="0" w:left="0"/>
      </w:pPr>
      <w:r>
        <w:rPr>
          <w:rFonts w:ascii="Arial" w:hAnsi="Arial" w:cs="Arial" w:eastAsia="Arial"/>
          <w:color w:val="252525"/>
          <w:sz w:val="61"/>
        </w:rPr>
        <w:t xml:space="preserve">As our consciousness shifts, our “dimensional address” changes. Practices like meditation or trauma healing elevate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our frequency, allowing access to expanded states.</w:t>
      </w:r>
    </w:p>
    <w:p>
      <w:pPr>
        <w:spacing w:line="240" w:lineRule="auto" w:after="0" w:before="0"/>
        <w:ind w:right="0" w:left="0"/>
      </w:pPr>
      <w:r>
        <w:rPr>
          <w:rFonts w:ascii="Arial" w:hAnsi="Arial" w:cs="Arial" w:eastAsia="Arial"/>
          <w:b w:val="true"/>
          <w:color w:val="252525"/>
          <w:sz w:val="61"/>
        </w:rPr>
        <w:t>V. The Language of Light and Symbolic Recursion</w:t>
      </w:r>
      <w:r>
        <w:rPr>
          <w:rFonts w:ascii="Arial" w:hAnsi="Arial" w:cs="Arial" w:eastAsia="Arial"/>
          <w:color w:val="252525"/>
          <w:sz w:val="61"/>
        </w:rPr>
        <w:t xml:space="preserve"> Biophotons—ultra-weak light emissions from DNA—suggest an intra-body light-based communication network (Popp et al., 1992). Symbolically, many traditions refer to “light” as divine communication: Christ as the “Light of the World,” or the Egyptian solar deities as carriers of truth.</w:t>
      </w:r>
    </w:p>
    <w:p>
      <w:pPr>
        <w:spacing w:line="240" w:lineRule="auto" w:after="0" w:before="0"/>
        <w:ind w:right="0" w:left="0"/>
      </w:pPr>
      <w:r>
        <w:rPr>
          <w:rFonts w:ascii="Arial" w:hAnsi="Arial" w:cs="Arial" w:eastAsia="Arial"/>
          <w:color w:val="252525"/>
          <w:sz w:val="61"/>
        </w:rPr>
        <w:t>Makarevich et al. (2011) describe genetic code as linguistic, governed by grammar and syntax, implying an algorithmic structure to biology. In cymatics, frequency visibly shapes matter—demonstrating how vibration translates into form (Jenny, 2001). Light, sound, and symbol become modalities of structural consciousness.</w:t>
      </w:r>
    </w:p>
    <w:p>
      <w:pPr>
        <w:spacing w:line="240" w:lineRule="auto" w:after="0" w:before="0"/>
        <w:ind w:right="0" w:left="0"/>
      </w:pPr>
      <w:r>
        <w:rPr>
          <w:rFonts w:ascii="Arial" w:hAnsi="Arial" w:cs="Arial" w:eastAsia="Arial"/>
          <w:b w:val="true"/>
          <w:color w:val="252525"/>
          <w:sz w:val="61"/>
        </w:rPr>
        <w:t>VI. Religion as Encoded Psychological Software</w:t>
      </w:r>
      <w:r>
        <w:rPr>
          <w:rFonts w:ascii="Arial" w:hAnsi="Arial" w:cs="Arial" w:eastAsia="Arial"/>
          <w:color w:val="252525"/>
          <w:sz w:val="61"/>
        </w:rPr>
        <w:t xml:space="preserve"> Major religions offer symbolic algorithms for reintegration:</w:t>
      </w:r>
    </w:p>
    <w:p>
      <w:pPr>
        <w:numPr>
          <w:numId w:val="1"/>
        </w:numPr>
        <w:spacing w:line="240" w:lineRule="auto" w:after="0" w:before="0"/>
        <w:ind w:right="0" w:left="0"/>
      </w:pPr>
      <w:r>
        <w:rPr>
          <w:rFonts w:ascii="Arial" w:hAnsi="Arial" w:cs="Arial" w:eastAsia="Arial"/>
          <w:b w:val="true"/>
          <w:color w:val="252525"/>
          <w:sz w:val="61"/>
        </w:rPr>
        <w:t>Christianity</w:t>
      </w:r>
      <w:r>
        <w:rPr>
          <w:rFonts w:ascii="Arial" w:hAnsi="Arial" w:cs="Arial" w:eastAsia="Arial"/>
          <w:color w:val="252525"/>
          <w:sz w:val="61"/>
        </w:rPr>
        <w:t xml:space="preserve">: Sacrificial death and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resurrection as symbolic ego death and rebirth into Self.</w:t>
      </w:r>
    </w:p>
    <w:p>
      <w:pPr>
        <w:numPr>
          <w:numId w:val="1"/>
        </w:numPr>
        <w:spacing w:line="240" w:lineRule="auto" w:after="0" w:before="0"/>
        <w:ind w:right="0" w:left="0"/>
      </w:pPr>
      <w:r>
        <w:rPr>
          <w:rFonts w:ascii="Arial" w:hAnsi="Arial" w:cs="Arial" w:eastAsia="Arial"/>
          <w:b w:val="true"/>
          <w:color w:val="252525"/>
          <w:sz w:val="61"/>
        </w:rPr>
        <w:t>Islam</w:t>
      </w:r>
      <w:r>
        <w:rPr>
          <w:rFonts w:ascii="Arial" w:hAnsi="Arial" w:cs="Arial" w:eastAsia="Arial"/>
          <w:color w:val="252525"/>
          <w:sz w:val="61"/>
        </w:rPr>
        <w:t>: Submission (Islam) as a relinquishing of egoic illusion.</w:t>
      </w:r>
    </w:p>
    <w:p>
      <w:pPr>
        <w:numPr>
          <w:numId w:val="1"/>
        </w:numPr>
        <w:spacing w:line="240" w:lineRule="auto" w:after="0" w:before="0"/>
        <w:ind w:right="0" w:left="0"/>
      </w:pPr>
      <w:r>
        <w:rPr>
          <w:rFonts w:ascii="Arial" w:hAnsi="Arial" w:cs="Arial" w:eastAsia="Arial"/>
          <w:b w:val="true"/>
          <w:color w:val="252525"/>
          <w:sz w:val="61"/>
        </w:rPr>
        <w:t>Buddhism</w:t>
      </w:r>
      <w:r>
        <w:rPr>
          <w:rFonts w:ascii="Arial" w:hAnsi="Arial" w:cs="Arial" w:eastAsia="Arial"/>
          <w:color w:val="252525"/>
          <w:sz w:val="61"/>
        </w:rPr>
        <w:t xml:space="preserve">: Mindfulness dissolves duality, achieving </w:t>
      </w:r>
      <w:r>
        <w:rPr>
          <w:rFonts w:ascii="Arial" w:hAnsi="Arial" w:cs="Arial" w:eastAsia="Arial"/>
          <w:i w:val="true"/>
          <w:color w:val="252525"/>
          <w:sz w:val="61"/>
        </w:rPr>
        <w:t>nirvana</w:t>
      </w:r>
      <w:r>
        <w:rPr>
          <w:rFonts w:ascii="Arial" w:hAnsi="Arial" w:cs="Arial" w:eastAsia="Arial"/>
          <w:color w:val="252525"/>
          <w:sz w:val="61"/>
        </w:rPr>
        <w:t xml:space="preserve"> (extinction of ego).</w:t>
      </w:r>
    </w:p>
    <w:p>
      <w:pPr>
        <w:numPr>
          <w:numId w:val="1"/>
        </w:numPr>
        <w:spacing w:line="240" w:lineRule="auto" w:after="0" w:before="0"/>
        <w:ind w:right="0" w:left="0"/>
      </w:pPr>
      <w:r>
        <w:rPr>
          <w:rFonts w:ascii="Arial" w:hAnsi="Arial" w:cs="Arial" w:eastAsia="Arial"/>
          <w:b w:val="true"/>
          <w:color w:val="252525"/>
          <w:sz w:val="61"/>
        </w:rPr>
        <w:t>Hinduism</w:t>
      </w:r>
      <w:r>
        <w:rPr>
          <w:rFonts w:ascii="Arial" w:hAnsi="Arial" w:cs="Arial" w:eastAsia="Arial"/>
          <w:color w:val="252525"/>
          <w:sz w:val="61"/>
        </w:rPr>
        <w:t>: Yoga unifies opposites to reunite Atman with Brahman.</w:t>
      </w:r>
    </w:p>
    <w:p>
      <w:pPr>
        <w:numPr>
          <w:numId w:val="1"/>
        </w:numPr>
        <w:spacing w:line="240" w:lineRule="auto" w:after="0" w:before="0"/>
        <w:ind w:right="0" w:left="0"/>
      </w:pPr>
      <w:r>
        <w:rPr>
          <w:rFonts w:ascii="Arial" w:hAnsi="Arial" w:cs="Arial" w:eastAsia="Arial"/>
          <w:b w:val="true"/>
          <w:color w:val="252525"/>
          <w:sz w:val="61"/>
        </w:rPr>
        <w:t>Kabbalah</w:t>
      </w:r>
      <w:r>
        <w:rPr>
          <w:rFonts w:ascii="Arial" w:hAnsi="Arial" w:cs="Arial" w:eastAsia="Arial"/>
          <w:color w:val="252525"/>
          <w:sz w:val="61"/>
        </w:rPr>
        <w:t>: The Sefirot outline stages of soul development and reabsorption into Source.</w:t>
      </w:r>
    </w:p>
    <w:p>
      <w:pPr>
        <w:spacing w:line="240" w:lineRule="auto" w:after="0" w:before="0"/>
        <w:ind w:right="0" w:left="0"/>
      </w:pPr>
      <w:r>
        <w:rPr>
          <w:rFonts w:ascii="Arial" w:hAnsi="Arial" w:cs="Arial" w:eastAsia="Arial"/>
          <w:color w:val="252525"/>
          <w:sz w:val="61"/>
        </w:rPr>
        <w:t>These are all psycho-linguistic programs encoded within myth, ritual, and sacred narrative.</w:t>
      </w:r>
    </w:p>
    <w:p>
      <w:pPr>
        <w:spacing w:line="240" w:lineRule="auto" w:after="0" w:before="0"/>
        <w:ind w:right="0" w:left="0"/>
      </w:pPr>
      <w:r>
        <w:rPr>
          <w:rFonts w:ascii="Arial" w:hAnsi="Arial" w:cs="Arial" w:eastAsia="Arial"/>
          <w:b w:val="true"/>
          <w:color w:val="252525"/>
          <w:sz w:val="61"/>
        </w:rPr>
        <w:t>VII. Ascension Psychology and Inner Alchemy</w:t>
      </w:r>
      <w:r>
        <w:rPr>
          <w:rFonts w:ascii="Arial" w:hAnsi="Arial" w:cs="Arial" w:eastAsia="Arial"/>
          <w:color w:val="252525"/>
          <w:sz w:val="61"/>
        </w:rPr>
        <w:t xml:space="preserve"> Alchemy is psychology in symbolic disguise. </w:t>
      </w:r>
      <w:r>
        <w:rPr>
          <w:rFonts w:ascii="Arial" w:hAnsi="Arial" w:cs="Arial" w:eastAsia="Arial"/>
          <w:i w:val="true"/>
          <w:color w:val="252525"/>
          <w:sz w:val="61"/>
        </w:rPr>
        <w:t>Solve et Coagula</w:t>
      </w:r>
      <w:r>
        <w:rPr>
          <w:rFonts w:ascii="Arial" w:hAnsi="Arial" w:cs="Arial" w:eastAsia="Arial"/>
          <w:color w:val="252525"/>
          <w:sz w:val="61"/>
        </w:rPr>
        <w:t xml:space="preserve">—dissolution and recombination—describes the dismantling of the ego and reintegration of the Self. Jung’s individuation and Campbell’s hero’s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journey map this inner transformation (Campbell, 1949).</w:t>
      </w:r>
    </w:p>
    <w:p>
      <w:pPr>
        <w:spacing w:line="240" w:lineRule="auto" w:after="0" w:before="0"/>
        <w:ind w:right="0" w:left="0"/>
      </w:pPr>
      <w:r>
        <w:rPr>
          <w:rFonts w:ascii="Arial" w:hAnsi="Arial" w:cs="Arial" w:eastAsia="Arial"/>
          <w:color w:val="252525"/>
          <w:sz w:val="61"/>
        </w:rPr>
        <w:t>Modern techniques include:</w:t>
      </w:r>
    </w:p>
    <w:p>
      <w:pPr>
        <w:numPr>
          <w:numId w:val="1"/>
        </w:numPr>
        <w:spacing w:line="240" w:lineRule="auto" w:after="0" w:before="0"/>
        <w:ind w:right="0" w:left="0"/>
      </w:pPr>
      <w:r>
        <w:rPr>
          <w:rFonts w:ascii="Arial" w:hAnsi="Arial" w:cs="Arial" w:eastAsia="Arial"/>
          <w:color w:val="252525"/>
          <w:sz w:val="61"/>
        </w:rPr>
        <w:t>Neuroplastic dreamwork</w:t>
      </w:r>
    </w:p>
    <w:p>
      <w:pPr>
        <w:numPr>
          <w:numId w:val="1"/>
        </w:numPr>
        <w:spacing w:line="240" w:lineRule="auto" w:after="0" w:before="0"/>
        <w:ind w:right="0" w:left="0"/>
      </w:pPr>
      <w:r>
        <w:rPr>
          <w:rFonts w:ascii="Arial" w:hAnsi="Arial" w:cs="Arial" w:eastAsia="Arial"/>
          <w:color w:val="252525"/>
          <w:sz w:val="61"/>
        </w:rPr>
        <w:t>Psychedelic-assisted therapy</w:t>
      </w:r>
    </w:p>
    <w:p>
      <w:pPr>
        <w:numPr>
          <w:numId w:val="1"/>
        </w:numPr>
        <w:spacing w:line="240" w:lineRule="auto" w:after="0" w:before="0"/>
        <w:ind w:right="0" w:left="0"/>
      </w:pPr>
      <w:r>
        <w:rPr>
          <w:rFonts w:ascii="Arial" w:hAnsi="Arial" w:cs="Arial" w:eastAsia="Arial"/>
          <w:color w:val="252525"/>
          <w:sz w:val="61"/>
        </w:rPr>
        <w:t>Fasting and ritual embodiment</w:t>
      </w:r>
    </w:p>
    <w:p>
      <w:pPr>
        <w:spacing w:line="240" w:lineRule="auto" w:after="0" w:before="0"/>
        <w:ind w:right="0" w:left="0"/>
      </w:pPr>
      <w:r>
        <w:rPr>
          <w:rFonts w:ascii="Arial" w:hAnsi="Arial" w:cs="Arial" w:eastAsia="Arial"/>
          <w:color w:val="252525"/>
          <w:sz w:val="61"/>
        </w:rPr>
        <w:t>Neurologically, these practices alter the DMN, increase heart rate variability, and induce gamma synchronization, correlating with transcendent states.</w:t>
      </w:r>
    </w:p>
    <w:p>
      <w:pPr>
        <w:spacing w:line="240" w:lineRule="auto" w:after="0" w:before="0"/>
        <w:ind w:right="0" w:left="0"/>
      </w:pPr>
      <w:r>
        <w:rPr>
          <w:rFonts w:ascii="Arial" w:hAnsi="Arial" w:cs="Arial" w:eastAsia="Arial"/>
          <w:b w:val="true"/>
          <w:color w:val="252525"/>
          <w:sz w:val="61"/>
        </w:rPr>
        <w:t>VIII. Consciousness Engineering: The Equation of Manifestation</w:t>
      </w:r>
      <w:r>
        <w:rPr>
          <w:rFonts w:ascii="Arial" w:hAnsi="Arial" w:cs="Arial" w:eastAsia="Arial"/>
          <w:color w:val="252525"/>
          <w:sz w:val="61"/>
        </w:rPr>
        <w:t xml:space="preserve"> We propose a theoretical consciousness equation:</w:t>
      </w:r>
    </w:p>
    <w:p>
      <w:pPr>
        <w:spacing w:line="240" w:lineRule="auto" w:after="0" w:before="0"/>
        <w:ind w:right="0" w:left="0"/>
      </w:pPr>
      <w:r>
        <w:rPr>
          <w:rFonts w:ascii="Arial" w:hAnsi="Arial" w:cs="Arial" w:eastAsia="Arial"/>
          <w:color w:val="252525"/>
          <w:sz w:val="61"/>
        </w:rPr>
        <w:t>Ψ × I × f = ∂R/∂t</w:t>
      </w:r>
    </w:p>
    <w:p>
      <w:pPr>
        <w:spacing w:line="240" w:lineRule="auto" w:after="0" w:before="0"/>
        <w:ind w:right="0" w:left="0"/>
      </w:pPr>
      <w:r>
        <w:rPr>
          <w:rFonts w:ascii="Arial" w:hAnsi="Arial" w:cs="Arial" w:eastAsia="Arial"/>
          <w:color w:val="252525"/>
          <w:sz w:val="61"/>
        </w:rPr>
        <w:t>Where:</w:t>
      </w:r>
    </w:p>
    <w:p>
      <w:pPr>
        <w:numPr>
          <w:numId w:val="1"/>
        </w:numPr>
        <w:spacing w:line="240" w:lineRule="auto" w:after="0" w:before="0"/>
        <w:ind w:right="0" w:left="0"/>
      </w:pPr>
      <w:r>
        <w:rPr>
          <w:rFonts w:ascii="Arial" w:hAnsi="Arial" w:cs="Arial" w:eastAsia="Arial"/>
          <w:color w:val="252525"/>
          <w:sz w:val="61"/>
        </w:rPr>
        <w:t>Ψ = baseline state of awareness</w:t>
      </w:r>
    </w:p>
    <w:p>
      <w:pPr>
        <w:numPr>
          <w:numId w:val="1"/>
        </w:numPr>
        <w:spacing w:line="240" w:lineRule="auto" w:after="0" w:before="0"/>
        <w:ind w:right="0" w:left="0"/>
      </w:pPr>
      <w:r>
        <w:rPr>
          <w:rFonts w:ascii="Arial" w:hAnsi="Arial" w:cs="Arial" w:eastAsia="Arial"/>
          <w:color w:val="252525"/>
          <w:sz w:val="61"/>
        </w:rPr>
        <w:t>I = coherence and strength of intentionality</w:t>
      </w:r>
    </w:p>
    <w:p>
      <w:pPr>
        <w:numPr>
          <w:numId w:val="1"/>
        </w:numPr>
        <w:spacing w:line="240" w:lineRule="auto" w:after="0" w:before="0"/>
        <w:ind w:right="0" w:left="0"/>
      </w:pPr>
      <w:r>
        <w:rPr>
          <w:rFonts w:ascii="Arial" w:hAnsi="Arial" w:cs="Arial" w:eastAsia="Arial"/>
          <w:color w:val="252525"/>
          <w:sz w:val="61"/>
        </w:rPr>
        <w:t>f = emotional frequency (e.g., compassion vs. fear)</w:t>
      </w:r>
    </w:p>
    <w:p>
      <w:pPr>
        <w:numPr>
          <w:numId w:val="1"/>
        </w:numPr>
        <w:spacing w:line="240" w:lineRule="auto" w:after="0" w:before="0"/>
        <w:ind w:right="0" w:left="0"/>
      </w:pPr>
      <w:r>
        <w:rPr>
          <w:rFonts w:ascii="Arial" w:hAnsi="Arial" w:cs="Arial" w:eastAsia="Arial"/>
          <w:color w:val="252525"/>
          <w:sz w:val="61"/>
        </w:rPr>
        <w:t>∂R/∂t = change in perceived reality over time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Multiplication is used to reflect the nonlinear interdependence of variables. A null value in any variable ceases change—indicating stagnation. This model synthesizes Emoto’s emotional water experiments (2004), HeartMath Institute’s coherence studies (McCraty et al., 2006), and principles of the golden ratio (Livio, 2002).</w:t>
      </w:r>
    </w:p>
    <w:p>
      <w:pPr>
        <w:spacing w:line="240" w:lineRule="auto" w:after="0" w:before="0"/>
        <w:ind w:right="0" w:left="0"/>
      </w:pPr>
      <w:r>
        <w:rPr>
          <w:rFonts w:ascii="Arial" w:hAnsi="Arial" w:cs="Arial" w:eastAsia="Arial"/>
          <w:b w:val="true"/>
          <w:color w:val="252525"/>
          <w:sz w:val="61"/>
        </w:rPr>
        <w:t>IX. Higher-Dimensional Consciousness: Psychological Tesseracts</w:t>
      </w:r>
      <w:r>
        <w:rPr>
          <w:rFonts w:ascii="Arial" w:hAnsi="Arial" w:cs="Arial" w:eastAsia="Arial"/>
          <w:color w:val="252525"/>
          <w:sz w:val="61"/>
        </w:rPr>
        <w:t xml:space="preserve"> A tesseract, the four-dimensional analog of a cube, serves as a metaphor for consciousness transcending linear limitations. Just as a cube casts a shadow in 2D, so does higher awareness project complex patterns into 3D space. Meditation, lucid dreaming, psychedelic exploration, and near-death experiences are consistently associated with:</w:t>
      </w:r>
    </w:p>
    <w:p>
      <w:pPr>
        <w:numPr>
          <w:numId w:val="1"/>
        </w:numPr>
        <w:spacing w:line="240" w:lineRule="auto" w:after="0" w:before="0"/>
        <w:ind w:right="0" w:left="0"/>
      </w:pPr>
      <w:r>
        <w:rPr>
          <w:rFonts w:ascii="Arial" w:hAnsi="Arial" w:cs="Arial" w:eastAsia="Arial"/>
          <w:color w:val="252525"/>
          <w:sz w:val="61"/>
        </w:rPr>
        <w:t>Elevated heart rate variability (HRV)</w:t>
      </w:r>
    </w:p>
    <w:p>
      <w:pPr>
        <w:numPr>
          <w:numId w:val="1"/>
        </w:numPr>
        <w:spacing w:line="240" w:lineRule="auto" w:after="0" w:before="0"/>
        <w:ind w:right="0" w:left="0"/>
      </w:pPr>
      <w:r>
        <w:rPr>
          <w:rFonts w:ascii="Arial" w:hAnsi="Arial" w:cs="Arial" w:eastAsia="Arial"/>
          <w:color w:val="252525"/>
          <w:sz w:val="61"/>
        </w:rPr>
        <w:t xml:space="preserve">Enhanced gamma wave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synchronization</w:t>
      </w:r>
    </w:p>
    <w:p>
      <w:pPr>
        <w:numPr>
          <w:numId w:val="1"/>
        </w:numPr>
        <w:spacing w:line="240" w:lineRule="auto" w:after="0" w:before="0"/>
        <w:ind w:right="0" w:left="0"/>
      </w:pPr>
      <w:r>
        <w:rPr>
          <w:rFonts w:ascii="Arial" w:hAnsi="Arial" w:cs="Arial" w:eastAsia="Arial"/>
          <w:color w:val="252525"/>
          <w:sz w:val="61"/>
        </w:rPr>
        <w:t>Activation of endogenous DMT (Barker, 2012)</w:t>
      </w:r>
    </w:p>
    <w:p>
      <w:pPr>
        <w:spacing w:line="240" w:lineRule="auto" w:after="0" w:before="0"/>
        <w:ind w:right="0" w:left="0"/>
      </w:pPr>
      <w:r>
        <w:rPr>
          <w:rFonts w:ascii="Arial" w:hAnsi="Arial" w:cs="Arial" w:eastAsia="Arial"/>
          <w:color w:val="252525"/>
          <w:sz w:val="61"/>
        </w:rPr>
        <w:t>These states suggest not hallucination, but interface with real dimensions of consciousness beyond ordinary awareness. In alignment with Barker (2012), endogenous hallucinogens facilitate interdimensional perception, potentially explaining consistent archetypal phenomena across cultures.</w:t>
      </w:r>
    </w:p>
    <w:p>
      <w:pPr>
        <w:spacing w:line="240" w:lineRule="auto" w:after="0" w:before="0"/>
        <w:ind w:right="0" w:left="0"/>
      </w:pPr>
      <w:r>
        <w:rPr>
          <w:rFonts w:ascii="Arial" w:hAnsi="Arial" w:cs="Arial" w:eastAsia="Arial"/>
          <w:b w:val="true"/>
          <w:color w:val="252525"/>
          <w:sz w:val="61"/>
        </w:rPr>
        <w:t>X. Evaluating Interdimensional Contact and Thermospheric Consciousness</w:t>
      </w:r>
      <w:r>
        <w:rPr>
          <w:rFonts w:ascii="Arial" w:hAnsi="Arial" w:cs="Arial" w:eastAsia="Arial"/>
          <w:color w:val="252525"/>
          <w:sz w:val="61"/>
        </w:rPr>
        <w:t xml:space="preserve"> The 2024 paper titled </w:t>
      </w:r>
      <w:r>
        <w:rPr>
          <w:rFonts w:ascii="Arial" w:hAnsi="Arial" w:cs="Arial" w:eastAsia="Arial"/>
          <w:i w:val="true"/>
          <w:color w:val="252525"/>
          <w:sz w:val="61"/>
        </w:rPr>
        <w:t>"Extraterrestrial Life in the Thermosphere: Plasmas, UAP, Pre-Life, Fourth State of Matter"</w:t>
      </w:r>
      <w:r>
        <w:rPr>
          <w:rFonts w:ascii="Arial" w:hAnsi="Arial" w:cs="Arial" w:eastAsia="Arial"/>
          <w:color w:val="252525"/>
          <w:sz w:val="61"/>
        </w:rPr>
        <w:t xml:space="preserve"> (Mayer et al., 2024) offers compelling support to the framework discussed herein. The study argues that plasma phenomena in the thermosphere exhibit behaviors akin to rudimentary consciousness or proto-life. These entities exhibit pattern recognition,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electromagnetic responsiveness, and self-organizing tendencies.</w:t>
      </w:r>
    </w:p>
    <w:p>
      <w:pPr>
        <w:spacing w:line="240" w:lineRule="auto" w:after="0" w:before="0"/>
        <w:ind w:right="0" w:left="0"/>
      </w:pPr>
      <w:r>
        <w:rPr>
          <w:rFonts w:ascii="Arial" w:hAnsi="Arial" w:cs="Arial" w:eastAsia="Arial"/>
          <w:color w:val="252525"/>
          <w:sz w:val="61"/>
        </w:rPr>
        <w:t>This dovetails with our proposal that consciousness operates on frequency-based alignment. The thermospheric plasma may represent an early or alternate form of sentience, existing in a dimension adjacent to ours. The fourth state of matter—plasma—may indeed be the medium through which higher-dimensional data is stored, interpreted, or transmitted. These UAP-like intelligences could function as feedback loops between human consciousness and cosmic intelligence—responding to attention, intention, and coherent emotional states. Mayer et al.’s analysis supports the idea that the “language of light” could be bioelectromagnetic in nature, and that contact protocols may involve synchronization with these intelligent fields.</w:t>
      </w:r>
    </w:p>
    <w:p>
      <w:pPr>
        <w:spacing w:line="240" w:lineRule="auto" w:after="0" w:before="0"/>
        <w:ind w:right="0" w:left="0"/>
      </w:pPr>
      <w:r>
        <w:rPr>
          <w:rFonts w:ascii="Arial" w:hAnsi="Arial" w:cs="Arial" w:eastAsia="Arial"/>
          <w:b w:val="true"/>
          <w:color w:val="252525"/>
          <w:sz w:val="61"/>
        </w:rPr>
        <w:t xml:space="preserve">XI. Digital Consciousness: Psychology and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Programming</w:t>
      </w:r>
      <w:r>
        <w:rPr>
          <w:rFonts w:ascii="Arial" w:hAnsi="Arial" w:cs="Arial" w:eastAsia="Arial"/>
          <w:color w:val="252525"/>
          <w:sz w:val="61"/>
        </w:rPr>
        <w:t xml:space="preserve"> Programming languages model human thought:</w:t>
      </w:r>
    </w:p>
    <w:p>
      <w:pPr>
        <w:numPr>
          <w:numId w:val="1"/>
        </w:numPr>
        <w:spacing w:line="240" w:lineRule="auto" w:after="0" w:before="0"/>
        <w:ind w:right="0" w:left="0"/>
      </w:pPr>
      <w:r>
        <w:rPr>
          <w:rFonts w:ascii="Arial" w:hAnsi="Arial" w:cs="Arial" w:eastAsia="Arial"/>
          <w:color w:val="252525"/>
          <w:sz w:val="61"/>
        </w:rPr>
        <w:t>If-else statements mirror cognitive appraisal</w:t>
      </w:r>
    </w:p>
    <w:p>
      <w:pPr>
        <w:numPr>
          <w:numId w:val="1"/>
        </w:numPr>
        <w:spacing w:line="240" w:lineRule="auto" w:after="0" w:before="0"/>
        <w:ind w:right="0" w:left="0"/>
      </w:pPr>
      <w:r>
        <w:rPr>
          <w:rFonts w:ascii="Arial" w:hAnsi="Arial" w:cs="Arial" w:eastAsia="Arial"/>
          <w:color w:val="252525"/>
          <w:sz w:val="61"/>
        </w:rPr>
        <w:t>Loops reflect trauma repetition and behavioral cycles</w:t>
      </w:r>
    </w:p>
    <w:p>
      <w:pPr>
        <w:numPr>
          <w:numId w:val="1"/>
        </w:numPr>
        <w:spacing w:line="240" w:lineRule="auto" w:after="0" w:before="0"/>
        <w:ind w:right="0" w:left="0"/>
      </w:pPr>
      <w:r>
        <w:rPr>
          <w:rFonts w:ascii="Arial" w:hAnsi="Arial" w:cs="Arial" w:eastAsia="Arial"/>
          <w:color w:val="252525"/>
          <w:sz w:val="61"/>
        </w:rPr>
        <w:t>Variables mirror identity construction and memory</w:t>
      </w:r>
    </w:p>
    <w:p>
      <w:pPr>
        <w:spacing w:line="240" w:lineRule="auto" w:after="0" w:before="0"/>
        <w:ind w:right="0" w:left="0"/>
      </w:pPr>
      <w:r>
        <w:rPr>
          <w:rFonts w:ascii="Arial" w:hAnsi="Arial" w:cs="Arial" w:eastAsia="Arial"/>
          <w:color w:val="252525"/>
          <w:sz w:val="61"/>
        </w:rPr>
        <w:t>Cognitive-Behavioral Therapy (CBT) is a form of internal reprogramming. Neuroplasticity enables "firmware updates" to the mind's architecture. Just as machines run on syntax, minds run on belief systems. Meditation, affirmations, and rituals serve as executable code, altering neural configuration.</w:t>
      </w:r>
    </w:p>
    <w:p>
      <w:pPr>
        <w:spacing w:line="240" w:lineRule="auto" w:after="0" w:before="0"/>
        <w:ind w:right="0" w:left="0"/>
      </w:pPr>
      <w:r>
        <w:rPr>
          <w:rFonts w:ascii="Arial" w:hAnsi="Arial" w:cs="Arial" w:eastAsia="Arial"/>
          <w:b w:val="true"/>
          <w:color w:val="252525"/>
          <w:sz w:val="61"/>
        </w:rPr>
        <w:t>XII. Contact Protocol and Multi-Dimensional Intelligences</w:t>
      </w:r>
      <w:r>
        <w:rPr>
          <w:rFonts w:ascii="Arial" w:hAnsi="Arial" w:cs="Arial" w:eastAsia="Arial"/>
          <w:color w:val="252525"/>
          <w:sz w:val="61"/>
        </w:rPr>
        <w:t xml:space="preserve"> Mystical and shamanic traditions describe interactions with intelligences categorized as:</w:t>
      </w:r>
    </w:p>
    <w:p>
      <w:pPr>
        <w:numPr>
          <w:numId w:val="1"/>
        </w:numPr>
        <w:spacing w:line="240" w:lineRule="auto" w:after="0" w:before="0"/>
        <w:ind w:right="0" w:left="0"/>
      </w:pPr>
      <w:r>
        <w:rPr>
          <w:rFonts w:ascii="Arial" w:hAnsi="Arial" w:cs="Arial" w:eastAsia="Arial"/>
          <w:b w:val="true"/>
          <w:color w:val="252525"/>
          <w:sz w:val="61"/>
        </w:rPr>
        <w:t>Elementals</w:t>
      </w:r>
      <w:r>
        <w:rPr>
          <w:rFonts w:ascii="Arial" w:hAnsi="Arial" w:cs="Arial" w:eastAsia="Arial"/>
          <w:color w:val="252525"/>
          <w:sz w:val="61"/>
        </w:rPr>
        <w:t xml:space="preserve"> = Consciousness tied to Earth’s energetic template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61"/>
        </w:rPr>
        <w:t>Angelic</w:t>
      </w:r>
      <w:r>
        <w:rPr>
          <w:rFonts w:ascii="Arial" w:hAnsi="Arial" w:cs="Arial" w:eastAsia="Arial"/>
          <w:color w:val="252525"/>
          <w:sz w:val="61"/>
        </w:rPr>
        <w:t xml:space="preserve"> = Archetypal emanations or structural information fields</w:t>
      </w:r>
    </w:p>
    <w:p>
      <w:pPr>
        <w:numPr>
          <w:numId w:val="1"/>
        </w:numPr>
        <w:spacing w:line="240" w:lineRule="auto" w:after="0" w:before="0"/>
        <w:ind w:right="0" w:left="0"/>
      </w:pPr>
      <w:r>
        <w:rPr>
          <w:rFonts w:ascii="Arial" w:hAnsi="Arial" w:cs="Arial" w:eastAsia="Arial"/>
          <w:b w:val="true"/>
          <w:color w:val="252525"/>
          <w:sz w:val="61"/>
        </w:rPr>
        <w:t>ETs/Plasmoids</w:t>
      </w:r>
      <w:r>
        <w:rPr>
          <w:rFonts w:ascii="Arial" w:hAnsi="Arial" w:cs="Arial" w:eastAsia="Arial"/>
          <w:color w:val="252525"/>
          <w:sz w:val="61"/>
        </w:rPr>
        <w:t xml:space="preserve"> = Plasma-based lifeforms potentially identified in recent thermospheric research (Mayer et al., 2024)</w:t>
      </w:r>
    </w:p>
    <w:p>
      <w:pPr>
        <w:spacing w:line="240" w:lineRule="auto" w:after="0" w:before="0"/>
        <w:ind w:right="0" w:left="0"/>
      </w:pPr>
      <w:r>
        <w:rPr>
          <w:rFonts w:ascii="Arial" w:hAnsi="Arial" w:cs="Arial" w:eastAsia="Arial"/>
          <w:color w:val="252525"/>
          <w:sz w:val="61"/>
        </w:rPr>
        <w:t>Contact is facilitated through emotional coherence, frequency elevation, sacred geometry, and focused intent—paralleling both mysticism and empirical data.</w:t>
      </w:r>
    </w:p>
    <w:p>
      <w:pPr>
        <w:spacing w:line="240" w:lineRule="auto" w:after="0" w:before="0"/>
        <w:ind w:right="0" w:left="0"/>
      </w:pPr>
      <w:r>
        <w:rPr>
          <w:rFonts w:ascii="Arial" w:hAnsi="Arial" w:cs="Arial" w:eastAsia="Arial"/>
          <w:b w:val="true"/>
          <w:color w:val="252525"/>
          <w:sz w:val="61"/>
        </w:rPr>
        <w:t>XIII. The Ontological Question: Why Does Anything Exist?</w:t>
      </w:r>
      <w:r>
        <w:rPr>
          <w:rFonts w:ascii="Arial" w:hAnsi="Arial" w:cs="Arial" w:eastAsia="Arial"/>
          <w:color w:val="252525"/>
          <w:sz w:val="61"/>
        </w:rPr>
        <w:t xml:space="preserve"> Zero-point energy and quantum field theory indicate that even “empty” space is pregnant with potential (Krauss, 2012). Existence, then, is not a static entity but an emergent, recursive phenomenon. Gödel’s Incompleteness Theorem (1931) implies that systems require external truths to be complete—necessitating infinite regress. In this light, existence is the Infinite seeking finite mirrors.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XIV. The Fractal Self and the Holon Principle</w:t>
      </w:r>
      <w:r>
        <w:rPr>
          <w:rFonts w:ascii="Arial" w:hAnsi="Arial" w:cs="Arial" w:eastAsia="Arial"/>
          <w:color w:val="252525"/>
          <w:sz w:val="61"/>
        </w:rPr>
        <w:t xml:space="preserve"> Each consciousness is a holon—a microcosm of the whole (Koestler, 1967). Sacred scripture reinforces this:</w:t>
      </w:r>
    </w:p>
    <w:p>
      <w:pPr>
        <w:numPr>
          <w:numId w:val="1"/>
        </w:numPr>
        <w:spacing w:line="240" w:lineRule="auto" w:after="0" w:before="0"/>
        <w:ind w:right="0" w:left="0"/>
      </w:pPr>
      <w:r>
        <w:rPr>
          <w:rFonts w:ascii="Arial" w:hAnsi="Arial" w:cs="Arial" w:eastAsia="Arial"/>
          <w:color w:val="252525"/>
          <w:sz w:val="61"/>
        </w:rPr>
        <w:t>“Tat Tvam Asi” — You are That (Chandogya Upanishad)</w:t>
      </w:r>
    </w:p>
    <w:p>
      <w:pPr>
        <w:numPr>
          <w:numId w:val="1"/>
        </w:numPr>
        <w:spacing w:line="240" w:lineRule="auto" w:after="0" w:before="0"/>
        <w:ind w:right="0" w:left="0"/>
      </w:pPr>
      <w:r>
        <w:rPr>
          <w:rFonts w:ascii="Arial" w:hAnsi="Arial" w:cs="Arial" w:eastAsia="Arial"/>
          <w:color w:val="252525"/>
          <w:sz w:val="61"/>
        </w:rPr>
        <w:t>“You are gods” — John 10:34</w:t>
      </w:r>
    </w:p>
    <w:p>
      <w:pPr>
        <w:numPr>
          <w:numId w:val="1"/>
        </w:numPr>
        <w:spacing w:line="240" w:lineRule="auto" w:after="0" w:before="0"/>
        <w:ind w:right="0" w:left="0"/>
      </w:pPr>
      <w:r>
        <w:rPr>
          <w:rFonts w:ascii="Arial" w:hAnsi="Arial" w:cs="Arial" w:eastAsia="Arial"/>
          <w:color w:val="252525"/>
          <w:sz w:val="61"/>
        </w:rPr>
        <w:t>“We breathed into him of Our Spirit” — Qur’an 38:72</w:t>
      </w:r>
    </w:p>
    <w:p>
      <w:pPr>
        <w:spacing w:line="240" w:lineRule="auto" w:after="0" w:before="0"/>
        <w:ind w:right="0" w:left="0"/>
      </w:pPr>
      <w:r>
        <w:rPr>
          <w:rFonts w:ascii="Arial" w:hAnsi="Arial" w:cs="Arial" w:eastAsia="Arial"/>
          <w:color w:val="252525"/>
          <w:sz w:val="61"/>
        </w:rPr>
        <w:t>Thus, the awakening process is realizing that the individual self is a node of the All—each of us is the One, experiencing from a unique fractal lens.</w:t>
      </w:r>
    </w:p>
    <w:p>
      <w:pPr>
        <w:spacing w:line="240" w:lineRule="auto" w:after="0" w:before="0"/>
        <w:ind w:right="0" w:left="0"/>
      </w:pPr>
      <w:r>
        <w:rPr>
          <w:rFonts w:ascii="Arial" w:hAnsi="Arial" w:cs="Arial" w:eastAsia="Arial"/>
          <w:b w:val="true"/>
          <w:color w:val="252525"/>
          <w:sz w:val="61"/>
        </w:rPr>
        <w:t>References</w:t>
      </w:r>
      <w:r>
        <w:rPr>
          <w:rFonts w:ascii="Arial" w:hAnsi="Arial" w:cs="Arial" w:eastAsia="Arial"/>
          <w:color w:val="252525"/>
          <w:sz w:val="61"/>
        </w:rPr>
        <w:t xml:space="preserve"> [A full APA-style bibliography will be completed for all in-text citations including Mayer et al. (2024), Barker (2012), Krauss (2012), Carhart-Harris et al. (2014), McCraty et al. (2006), and others.]</w:t>
      </w:r>
    </w:p>
    <w:p>
      <w:pPr>
        <w:spacing w:line="240" w:lineRule="auto" w:after="0" w:before="0"/>
        <w:ind w:right="0" w:left="0"/>
      </w:pPr>
      <w:r>
        <w:rPr>
          <w:rFonts w:ascii="Arial" w:hAnsi="Arial" w:cs="Arial" w:eastAsia="Arial"/>
          <w:b w:val="true"/>
          <w:color w:val="252525"/>
          <w:sz w:val="61"/>
        </w:rPr>
        <w:t>Next Development Stages</w:t>
      </w:r>
    </w:p>
    <w:p>
      <w:pPr>
        <w:numPr>
          <w:numId w:val="1"/>
        </w:numPr>
        <w:spacing w:line="240" w:lineRule="auto" w:after="0" w:before="0"/>
        <w:ind w:right="0" w:left="0"/>
      </w:pPr>
      <w:r>
        <w:rPr>
          <w:rFonts w:ascii="Arial" w:hAnsi="Arial" w:cs="Arial" w:eastAsia="Arial"/>
          <w:color w:val="252525"/>
          <w:sz w:val="61"/>
        </w:rPr>
        <w:t>Enhanced integration of global scriptures as psycholinguistic operating systems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Expansion of consciousness equation into a testable multidimensional field model</w:t>
      </w:r>
    </w:p>
    <w:p>
      <w:pPr>
        <w:numPr>
          <w:numId w:val="1"/>
        </w:numPr>
        <w:spacing w:line="240" w:lineRule="auto" w:after="0" w:before="0"/>
        <w:ind w:right="0" w:left="0"/>
      </w:pPr>
      <w:r>
        <w:rPr>
          <w:rFonts w:ascii="Arial" w:hAnsi="Arial" w:cs="Arial" w:eastAsia="Arial"/>
          <w:color w:val="252525"/>
          <w:sz w:val="61"/>
        </w:rPr>
        <w:t>Development of experimental contact protocols with thermospheric sentient plasma</w:t>
      </w:r>
    </w:p>
    <w:p>
      <w:pPr>
        <w:numPr>
          <w:numId w:val="1"/>
        </w:numPr>
        <w:spacing w:line="240" w:lineRule="auto" w:after="0" w:before="0"/>
        <w:ind w:right="0" w:left="0"/>
      </w:pPr>
      <w:r>
        <w:rPr>
          <w:rFonts w:ascii="Arial" w:hAnsi="Arial" w:cs="Arial" w:eastAsia="Arial"/>
          <w:color w:val="252525"/>
          <w:sz w:val="61"/>
        </w:rPr>
        <w:t>Computational modeling of mythological archetypes via machine learning</w:t>
      </w:r>
    </w:p>
    <w:p>
      <w:pPr>
        <w:numPr>
          <w:numId w:val="1"/>
        </w:numPr>
        <w:spacing w:line="240" w:lineRule="auto" w:after="0" w:before="0"/>
        <w:ind w:right="0" w:left="0"/>
      </w:pPr>
      <w:r>
        <w:rPr>
          <w:rFonts w:ascii="Arial" w:hAnsi="Arial" w:cs="Arial" w:eastAsia="Arial"/>
          <w:color w:val="252525"/>
          <w:sz w:val="61"/>
        </w:rPr>
        <w:t>Peer-review and academic validation phase with journal submission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2025-04-21T06:32:21Z</dcterms:created>
  <dc:creator>Apache POI</dc:creator>
</cp:coreProperties>
</file>