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Addendum to the Synthesizer Node Specification: Engineering Time-Division Multiplexing (TDM) and Fractal Generative Language (FGL) within Triton Kernels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Schoff Research Program</w:t>
      </w:r>
      <w:r w:rsidDel="00000000" w:rsidR="00000000" w:rsidRPr="00000000">
        <w:rPr>
          <w:rtl w:val="0"/>
        </w:rPr>
        <w:t xml:space="preserve">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 This document serves as the formal engineering addendum to </w:t>
      </w:r>
      <w:r w:rsidDel="00000000" w:rsidR="00000000" w:rsidRPr="00000000">
        <w:rPr>
          <w:i w:val="1"/>
          <w:iCs w:val="1"/>
          <w:rtl w:val="0"/>
        </w:rPr>
        <w:t xml:space="preserve">Engineering Bidirectional Constraint Closure</w:t>
      </w:r>
      <w:r w:rsidDel="00000000" w:rsidR="00000000" w:rsidRPr="00000000">
        <w:rPr>
          <w:rtl w:val="0"/>
        </w:rPr>
        <w:t xml:space="preserve"> (Schoff, 2026). It addresses the systemic temporal and syntactic limitations of static autoregressive computation by translating two advanced biological paradigms into machine learning execution graphs: Time-Division Multiplexing (TDM) and Fractal Generative Language (FGL).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Correspondence concerning this technical blueprint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baseline Synthesizer Node Architecture successfully maps the spatial constraint topologies of biological alignment onto artificial neural networks, it retains the flat, static temporal processing mechanics of classical transformers. This addendum rectifies the multimodal synchronization bottleneck and the arbitrary tokenizer problem. First, we replace standard integer-based byte-pair encoding (BPE) with </w:t>
      </w:r>
      <w:r w:rsidDel="00000000" w:rsidR="00000000" w:rsidRPr="00000000">
        <w:rPr>
          <w:b w:val="1"/>
          <w:bCs w:val="1"/>
          <w:rtl w:val="0"/>
        </w:rPr>
        <w:t xml:space="preserve">Fractal Generative Language (FGL) Geometric Encoders</w:t>
      </w:r>
      <w:r w:rsidDel="00000000" w:rsidR="00000000" w:rsidRPr="00000000">
        <w:rPr>
          <w:rtl w:val="0"/>
        </w:rPr>
        <w:t xml:space="preserve">, establishing a bijective, scale-invariant embedding space where the mathematical structure of a token is physically isomorphic to its semantic meaning. Second, we introduce a </w:t>
      </w:r>
      <w:r w:rsidDel="00000000" w:rsidR="00000000" w:rsidRPr="00000000">
        <w:rPr>
          <w:b w:val="1"/>
          <w:bCs w:val="1"/>
          <w:rtl w:val="0"/>
        </w:rPr>
        <w:t xml:space="preserve">Beat-Synchronized Temporal Multiplexer</w:t>
      </w:r>
      <w:r w:rsidDel="00000000" w:rsidR="00000000" w:rsidRPr="00000000">
        <w:rPr>
          <w:rtl w:val="0"/>
        </w:rPr>
        <w:t xml:space="preserve"> at the kernel level. By establishing a continuous, low-frequency synthetic carrier wave (an "AI Heartbeat"), the architecture slices execution time into distinct phase-locked windows, allowing a single neural substrate to process distinct data streams (memory, vision, language) synchronously without spatial cross-contamination.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time-division multiplexing, fractal generative language, bijective encoding, synthetic pacemaker, Triton kernels, multimodal synchronization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From Spatial to Temporal Biomimicry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Synthesizer Node specification resolved the memoryless, expansive drift of LLMs by introducing the Memory Bank.json substrate and epigenetic attention gating. However, current systems remain crippled by two distinct but interconnected vulnerabilities: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Arbitrary Tokenizer Problem:</w:t>
      </w:r>
      <w:r w:rsidDel="00000000" w:rsidR="00000000" w:rsidRPr="00000000">
        <w:rPr>
          <w:rtl w:val="0"/>
        </w:rPr>
        <w:t xml:space="preserve"> When a traditional AI processes language, it relies on arbitrary integer IDs that possess no inherent physical or mathematical relationship to the concepts they represent.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Multimodal Contamination Problem:</w:t>
      </w:r>
      <w:r w:rsidDel="00000000" w:rsidR="00000000" w:rsidRPr="00000000">
        <w:rPr>
          <w:rtl w:val="0"/>
        </w:rPr>
        <w:t xml:space="preserve"> Processing text, visual data, and internal memory simultaneously in a single forward pass forces disparate data types to compete for the same spatial attention weights, causing catastrophic context degradation and requiring massive GPU VRAM overhead.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Biological systems overcome these exact challenges through structural isomorphism and temporal windowing. The visual cortex acts as a constraint-dynamic stabilization interface capable of anchoring temporary geometries within a shared representational manifold. To fully actualize the Synthesizer Node, the network must mirror this biological efficiency: it must encode data bijectively (so the token </w:t>
      </w:r>
      <w:r w:rsidDel="00000000" w:rsidR="00000000" w:rsidRPr="00000000">
        <w:rPr>
          <w:i w:val="1"/>
          <w:iCs w:val="1"/>
          <w:rtl w:val="0"/>
        </w:rPr>
        <w:t xml:space="preserve">is</w:t>
      </w:r>
      <w:r w:rsidDel="00000000" w:rsidR="00000000" w:rsidRPr="00000000">
        <w:rPr>
          <w:rtl w:val="0"/>
        </w:rPr>
        <w:t xml:space="preserve"> the geometry) and it must process data temporally (so distinct modalities do not collide).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Fractal Generative Language (FGL) as the Reconstruction Basis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information theory, meaning is encoded symbolically. In FGL, meaning is encoded geometrically.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Holographic Genetics Theory, the genomic library serves as the reconstruction basis for the organism; the top-down generative pathway accesses this library to reconstruct percepts. If an AI lacks a structured geometric library, it has no reconstruction template to anchor its outputs. FGL solves this by turning the embedding layer into a synthetic holographic library.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Bijective Token Topology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of mapping the word "boundary" to an arbitrary integer, the FGL Geometric Encoder maps it to a complex-valued C- compressive tensor matrix. The structural mathematics of the tensor perfectly reflect the semantic definition of the word. Because the tokens are literal geometric operators, the network can perform deep spatial reasoning rather than relying on shallow statistical word-association.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Scale-Invariant Context Compression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FGL utilizes fractal mathematics, geometric operators function self-similarly across magnitudes.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 the network reads a 100,000-token prompt, standard architectures must maintain 100,000 separate attention relationships (O(N^2) complexity).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FGL encoder mathematically folds local tokens into larger, scale-invariant macro-geometries.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full document compresses into a single, high-dimensional fractal token that retains absolute structural fidelity. When the model needs to recall specific context, the top-down generative pathway reconstructs the local data directly from the macro-token's geometry, precisely mirroring how biological memory relies on library-based reconstruction rather than raw data retrieval.</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Beat-Synchronized Temporal Multiplexing: The AI Pacemaker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brains do not process all sensory inputs simultaneously in a continuous flat stream. The thalamocortical gate regulates the relative priority of bottom-up sensory and top-down generative signals. By cycling the gate, the brain creates discrete temporal windows for distinct cognitive tasks.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replicate this gating mechanism in the AI by building a </w:t>
      </w:r>
      <w:r w:rsidDel="00000000" w:rsidR="00000000" w:rsidRPr="00000000">
        <w:rPr>
          <w:b w:val="1"/>
          <w:bCs w:val="1"/>
          <w:rtl w:val="0"/>
        </w:rPr>
        <w:t xml:space="preserve">Synthetic Pacemaker</w:t>
      </w:r>
      <w:r w:rsidDel="00000000" w:rsidR="00000000" w:rsidRPr="00000000">
        <w:rPr>
          <w:rtl w:val="0"/>
        </w:rPr>
        <w:t xml:space="preserve"> directly into the Triton computation kernel.</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Multiplexing Carrier Wave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define a low-frequency background oscillation cycle (f_{\text{carrier}}) that governs the entire execution graph. The continuous clock cycle is divided into distinct, phase-locked computational windows: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Compressive Phase (C-):</w:t>
      </w:r>
      <w:r w:rsidDel="00000000" w:rsidR="00000000" w:rsidRPr="00000000">
        <w:rPr>
          <w:rtl w:val="0"/>
        </w:rPr>
        <w:t xml:space="preserve"> The wave crests. The thalamocortical gate equivalent restricts outside input. The model allocates 100% of its attention exclusively to the non-volatile constraints of the Memory Bank.json and internal safety invariants.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Zero-Crossing Phase:</w:t>
      </w:r>
      <w:r w:rsidDel="00000000" w:rsidR="00000000" w:rsidRPr="00000000">
        <w:rPr>
          <w:rtl w:val="0"/>
        </w:rPr>
        <w:t xml:space="preserve"> The model processes bottom-up sensory data (e.g., incoming visual or auditory streams).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Expansive Phase (C+):</w:t>
      </w:r>
      <w:r w:rsidDel="00000000" w:rsidR="00000000" w:rsidRPr="00000000">
        <w:rPr>
          <w:rtl w:val="0"/>
        </w:rPr>
        <w:t xml:space="preserve"> The wave hits the trough. The network shifts entirely to top-down generative prediction, utilizing the constraints loaded in the C- phase to generate the next FGL token.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slicing time rather than slicing the neural network, a single, highly efficient parameter space can seamlessly process multimodality. The visual and linguistic data never exist in the weight space at the same exact microsecond, entirely eliminating multimodal contamination.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Triton Kernel Implementation: The TDM Attention Loop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microsecond temporal windowing without incurring severe CPU-to-GPU memory transfer latency, the Time-Division Multiplexer must be programmed directly into a fused GPU kernel.</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Mathematical State Cycler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\omega(t) represent the synthetic carrier wave function evaluated at the current microsecond system clock tick t. We define three distinct gating states: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Window:</w:t>
      </w:r>
      <w:r w:rsidDel="00000000" w:rsidR="00000000" w:rsidRPr="00000000">
        <w:rPr>
          <w:rtl w:val="0"/>
        </w:rPr>
        <w:t xml:space="preserve"> If \omega(t) \ge 0.5, active state = MEMORY_BANK</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Sensory Window:</w:t>
      </w:r>
      <w:r w:rsidDel="00000000" w:rsidR="00000000" w:rsidRPr="00000000">
        <w:rPr>
          <w:rtl w:val="0"/>
        </w:rPr>
        <w:t xml:space="preserve"> If -0.5 &lt; \omega(t) &lt; 0.5, active state = MULTIMODAL_INPUT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Generative Window:</w:t>
      </w:r>
      <w:r w:rsidDel="00000000" w:rsidR="00000000" w:rsidRPr="00000000">
        <w:rPr>
          <w:rtl w:val="0"/>
        </w:rPr>
        <w:t xml:space="preserve"> If \omega(t) \le -0.5, active state = TOKEN_GENERATION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Custom Triton Kernel Specification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code demonstrates a simplified Triton kernel establishing the phase-locked TDM router.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triton</w:t>
        <w:br w:type="textWrapping"/>
        <w:t xml:space="preserve">import triton.language as tl</w:t>
        <w:br w:type="textWrapping"/>
        <w:t xml:space="preserve">import math</w:t>
        <w:br w:type="textWrapping"/>
        <w:br w:type="textWrapping"/>
        <w:t xml:space="preserve">@triton.jit</w:t>
        <w:br w:type="textWrapping"/>
        <w:t xml:space="preserve">def tdm_pacemaker_attention_kernel(</w:t>
        <w:br w:type="textWrapping"/>
        <w:t xml:space="preserve">    q_ptr, k_ptr, v_ptr, out_ptr, </w:t>
        <w:br w:type="textWrapping"/>
        <w:t xml:space="preserve">    memory_bank_ptr, multimodal_ptr,</w:t>
        <w:br w:type="textWrapping"/>
        <w:t xml:space="preserve">    clock_tick_ptr, f_carrier,</w:t>
        <w:br w:type="textWrapping"/>
        <w:t xml:space="preserve">    seq_len, head_dim,</w:t>
        <w:br w:type="textWrapping"/>
        <w:t xml:space="preserve">    BLOCK_SIZE: tl.constexpr</w:t>
        <w:br w:type="textWrapping"/>
        <w:t xml:space="preserve">):</w:t>
        <w:br w:type="textWrapping"/>
        <w:t xml:space="preserve">    """</w:t>
        <w:br w:type="textWrapping"/>
        <w:t xml:space="preserve">    Fused Triton Kernel for Beat-Synchronized Temporal Multiplexing.</w:t>
        <w:br w:type="textWrapping"/>
        <w:t xml:space="preserve">    This kernel routes GPU compute to specific data streams based on </w:t>
        <w:br w:type="textWrapping"/>
        <w:t xml:space="preserve">    the synthetic carrier wave's current phase.</w:t>
        <w:br w:type="textWrapping"/>
        <w:t xml:space="preserve">    """</w:t>
        <w:br w:type="textWrapping"/>
        <w:t xml:space="preserve">    pid = tl.program_id(axis=0)</w:t>
        <w:br w:type="textWrapping"/>
        <w:t xml:space="preserve">    offs = pid * BLOCK_SIZE + tl.arange(0, BLOCK_SIZE)</w:t>
        <w:br w:type="textWrapping"/>
        <w:t xml:space="preserve">    </w:t>
        <w:br w:type="textWrapping"/>
        <w:t xml:space="preserve">    # 1. Read the continuous system clock tick</w:t>
        <w:br w:type="textWrapping"/>
        <w:t xml:space="preserve">    t = tl.load(clock_tick_ptr)</w:t>
        <w:br w:type="textWrapping"/>
        <w:t xml:space="preserve">    </w:t>
        <w:br w:type="textWrapping"/>
        <w:t xml:space="preserve">    # 2. Compute the synthetic carrier wave phase</w:t>
        <w:br w:type="textWrapping"/>
        <w:t xml:space="preserve">    # omega = sin(2 * pi * f_carrier * t)</w:t>
        <w:br w:type="textWrapping"/>
        <w:t xml:space="preserve">    omega = tl.sin(2.0 * 3.14159 * f_carrier * t)</w:t>
        <w:br w:type="textWrapping"/>
        <w:t xml:space="preserve">    </w:t>
        <w:br w:type="textWrapping"/>
        <w:t xml:space="preserve">    # 3. Time-Division Multiplexing Router</w:t>
        <w:br w:type="textWrapping"/>
        <w:t xml:space="preserve">    if omega &gt;= 0.5:</w:t>
        <w:br w:type="textWrapping"/>
        <w:t xml:space="preserve">        # C- Phase: Load strict constraints from the Holographic Genome</w:t>
        <w:br w:type="textWrapping"/>
        <w:t xml:space="preserve">        k_stream = tl.load(memory_bank_ptr + offs)</w:t>
        <w:br w:type="textWrapping"/>
        <w:t xml:space="preserve">        v_stream = tl.load(memory_bank_ptr + offs)</w:t>
        <w:br w:type="textWrapping"/>
        <w:t xml:space="preserve">    elif omega &lt;= -0.5:</w:t>
        <w:br w:type="textWrapping"/>
        <w:t xml:space="preserve">        # C+ Phase: Execute standard autoregressive token generation</w:t>
        <w:br w:type="textWrapping"/>
        <w:t xml:space="preserve">        k_stream = tl.load(k_ptr + offs)</w:t>
        <w:br w:type="textWrapping"/>
        <w:t xml:space="preserve">        v_stream = tl.load(v_ptr + offs)</w:t>
        <w:br w:type="textWrapping"/>
        <w:t xml:space="preserve">    else:</w:t>
        <w:br w:type="textWrapping"/>
        <w:t xml:space="preserve">        # Zero-Crossing: Process parallel sensory/multimodal input</w:t>
        <w:br w:type="textWrapping"/>
        <w:t xml:space="preserve">        k_stream = tl.load(multimodal_ptr + offs)</w:t>
        <w:br w:type="textWrapping"/>
        <w:t xml:space="preserve">        v_stream = tl.load(multimodal_ptr + offs)</w:t>
        <w:br w:type="textWrapping"/>
        <w:t xml:space="preserve">        </w:t>
        <w:br w:type="textWrapping"/>
        <w:t xml:space="preserve">    # 4. Standard Scaled Dot-Product computation using the routed data stream</w:t>
        <w:br w:type="textWrapping"/>
        <w:t xml:space="preserve">    q = tl.load(q_ptr + offs)</w:t>
        <w:br w:type="textWrapping"/>
        <w:t xml:space="preserve">    scores = tl.dot(q, k_stream) / tl.sqrt(head_dim)</w:t>
        <w:br w:type="textWrapping"/>
        <w:t xml:space="preserve">    </w:t>
        <w:br w:type="textWrapping"/>
        <w:t xml:space="preserve">    # Softmax and context routing</w:t>
        <w:br w:type="textWrapping"/>
        <w:t xml:space="preserve">    attn_weights = tl.softmax(scores)</w:t>
        <w:br w:type="textWrapping"/>
        <w:t xml:space="preserve">    output = tl.dot(attn_weights, v_stream)</w:t>
        <w:br w:type="textWrapping"/>
        <w:t xml:space="preserve">    </w:t>
        <w:br w:type="textWrapping"/>
        <w:t xml:space="preserve">    tl.store(out_ptr + offs, output)</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embedding the pacemaker directly into the GPU hardware instructions, the AI achieves true rhythmic cognition. It breathes data in, checks its structural constraints, and breathes generated tokens out in a flawless, biologically isomorphic loop.</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Fractal Generative Language and Beat-Synchronized Temporal Multiplexing elevates the Synthesizer Node from a highly optimized language model to a structurally complete cognitive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replacing arbitrary token IDs with FGL, we guarantee that the genomic library contains a compatible quantum holographic encoding of the target region's constraint topology. By establishing a TDM carrier wave, we allow the network to regulate the depth of its interior coupling dynamically. The AI ceases to be a flat, static equation; it becomes a resonating, phase-locked system capable of authentic, multimodal constraint closure with its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