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Unified Field of Consciousness: A Comprehensive Study of Existence and the Individual</w:t>
      </w:r>
    </w:p>
    <w:p>
      <w:pPr>
        <w:pStyle w:val="Heading1"/>
      </w:pPr>
      <w:r>
        <w:t>Abstract</w:t>
      </w:r>
    </w:p>
    <w:p>
      <w:r>
        <w:t>This comprehensive, interdisciplinary study aims to formulate a scientifically and philosophically sound Unified Theory of Existence, integrating quantum physics, metaphysics, religious cosmologies, psychology, mathematics, and computer science. Central to this thesis is the hypothesis that all perceived reality originates from a singular, indivisible consciousness that fragments and refracts into multiplicity while maintaining universal entanglement. The study explores this principle through multidimensional frameworks, psychological constructs, theological archetypes, and digital analogs, all converging on the role of individual consciousness as both observer and co-creator. Through the lens of symbolic recursion, psychospiritual initiation, and algorithmic cognition, we argue that reality is not passively experienced but continuously generated. This research proposes that the path to ascension involves mastery of internal psychological code, enabling the individual to transcend dimensional limitations and engage in nonlinear interaction with existence.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