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Topological Sealing and Ionic Neutralization: Engineering a Biphasic Constraint Shield for Glass Ionomer Cements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&amp; Gemini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25,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neutralize the systemic threat of a degrading Glass Ionomer Cement (GIC), the intervention must halt the bi-directional flow of the material's structural matrix. Because the GIC functions as an open, hydroscopic sponge, simply buffering the local pH is insufficient; the exact ionic outputs (Al3+ and F-) must be competitively sequestered, and the aqueous transit mechanism must be severed. Utilizing the principles of Constraint Topology, we define a theoretical </w:t>
      </w:r>
      <w:r w:rsidDel="00000000" w:rsidR="00000000" w:rsidRPr="00000000">
        <w:rPr>
          <w:b w:val="1"/>
          <w:bCs w:val="1"/>
          <w:rtl w:val="0"/>
        </w:rPr>
        <w:t xml:space="preserve">Biphasic Constraint Shield</w:t>
      </w:r>
      <w:r w:rsidDel="00000000" w:rsidR="00000000" w:rsidRPr="00000000">
        <w:rPr>
          <w:rtl w:val="0"/>
        </w:rPr>
        <w:t xml:space="preserve">. This requires coating the GIC with a compound that applies both a mechanical hydrophobic lockout (closing the C- boundary) and an active chemical sink to precipitate the fluoroaluminate complexes into biologically inert salts.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Topological Prerequisite: The Geometry of the Seal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applying any chemical, we must address a critical geometric flaw in the clinical application of this theory.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GIC is placed as a deep cavity liner (the "sandwich technique"), it sits at the bottom of the tooth, directly adjacent to the dental pulp and the trigeminal nerve terminals. If a chemical coating is applied only to the </w:t>
      </w:r>
      <w:r w:rsidDel="00000000" w:rsidR="00000000" w:rsidRPr="00000000">
        <w:rPr>
          <w:i w:val="1"/>
          <w:iCs w:val="1"/>
          <w:rtl w:val="0"/>
        </w:rPr>
        <w:t xml:space="preserve">top</w:t>
      </w:r>
      <w:r w:rsidDel="00000000" w:rsidR="00000000" w:rsidRPr="00000000">
        <w:rPr>
          <w:rtl w:val="0"/>
        </w:rPr>
        <w:t xml:space="preserve"> (the occlusal surface exposed to the mouth), it will successfully block environmental toxins (like glyphosate or heavy metals) from entering the sponge from the saliva.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However, </w:t>
      </w:r>
      <w:r w:rsidDel="00000000" w:rsidR="00000000" w:rsidRPr="00000000">
        <w:rPr>
          <w:b w:val="1"/>
          <w:bCs w:val="1"/>
          <w:rtl w:val="0"/>
        </w:rPr>
        <w:t xml:space="preserve">it will not stop the bottom of the GIC from leaching Al3+ and F- directly downward into the nerve.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render the GIC truly inert, the neutralizing chemical must completely encapsulate the material, particularly at the dentin-pulp interface. If the material is already fully implanted, surface-level coatings only seal the external boundary, leaving the internal neural boundary exposed to continuous toxic output.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Phase 1: The Chemical Sink (Competitive Ionic Sequestration)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neutralize the uncomplexed trivalent aluminum (Al3+) and fluoride (F-) before they can synthesize into G-protein-activating fluoroaluminate (AlF4-), the coating must contain elements with a drastically higher binding affinity for these specific ions than the surrounding biological tissue.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optimal chemical compound for this active neutralization is a matrix doped with </w:t>
      </w:r>
      <w:r w:rsidDel="00000000" w:rsidR="00000000" w:rsidRPr="00000000">
        <w:rPr>
          <w:b w:val="1"/>
          <w:bCs w:val="1"/>
          <w:rtl w:val="0"/>
        </w:rPr>
        <w:t xml:space="preserve">Zirconium Dioxide (ZrO2)</w:t>
      </w:r>
      <w:r w:rsidDel="00000000" w:rsidR="00000000" w:rsidRPr="00000000">
        <w:rPr>
          <w:rtl w:val="0"/>
        </w:rPr>
        <w:t xml:space="preserve"> and </w:t>
      </w:r>
      <w:r w:rsidDel="00000000" w:rsidR="00000000" w:rsidRPr="00000000">
        <w:rPr>
          <w:b w:val="1"/>
          <w:bCs w:val="1"/>
          <w:rtl w:val="0"/>
        </w:rPr>
        <w:t xml:space="preserve">Calcium Hydroxide (Ca(OH)2)</w:t>
      </w:r>
      <w:r w:rsidDel="00000000" w:rsidR="00000000" w:rsidRPr="00000000">
        <w:rPr>
          <w:rtl w:val="0"/>
        </w:rPr>
        <w:t xml:space="preserve">.</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Zirconium Fluoride Trap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Zirconium (Zr) possesses one of the highest known chemical affinities for fluoride. When uncomplexed F- ions attempt to migrate out of the GIC, they are immediately intercepted by the Zirconium Dioxide layer. The Zirconium strips the fluoride away from any available aluminum, forming highly stable, entirely inert Zirconium-Fluoride complexes (such as ZrF6). This completely starves the fluoroaluminate engine, preventing the hyper-activation of the cellular Voltage-Gated Calcium Channels (VGCCs).</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Calcium Hydroxide Precipitator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the active GIC dissolution process is driven by an acidic environment (unreacted polyacrylic acid). A coating of Calcium Hydroxide (Ca(OH)2) directly attacks this mechanism:</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Alkaline Shift:</w:t>
      </w:r>
      <w:r w:rsidDel="00000000" w:rsidR="00000000" w:rsidRPr="00000000">
        <w:rPr>
          <w:rtl w:val="0"/>
        </w:rPr>
        <w:t xml:space="preserve"> It rapidly forces the local pH upward (pH &gt; 8).</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Aluminum Precipitation:</w:t>
      </w:r>
      <w:r w:rsidDel="00000000" w:rsidR="00000000" w:rsidRPr="00000000">
        <w:rPr>
          <w:rtl w:val="0"/>
        </w:rPr>
        <w:t xml:space="preserve"> In an alkaline environment, highly mobile and toxic Al3+ ions cannot remain in solution. They are forced to precipitate out as </w:t>
      </w:r>
      <w:r w:rsidDel="00000000" w:rsidR="00000000" w:rsidRPr="00000000">
        <w:rPr>
          <w:b w:val="1"/>
          <w:bCs w:val="1"/>
          <w:rtl w:val="0"/>
        </w:rPr>
        <w:t xml:space="preserve">Aluminum Hydroxide [Al(OH)3]</w:t>
      </w:r>
      <w:r w:rsidDel="00000000" w:rsidR="00000000" w:rsidRPr="00000000">
        <w:rPr>
          <w:rtl w:val="0"/>
        </w:rPr>
        <w:t xml:space="preserve">, a heavy, stable, and biologically inert solid that cannot cross the cellular membrane to interact with neural tissue.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Secondary Fluoride Binding:</w:t>
      </w:r>
      <w:r w:rsidDel="00000000" w:rsidR="00000000" w:rsidRPr="00000000">
        <w:rPr>
          <w:rtl w:val="0"/>
        </w:rPr>
        <w:t xml:space="preserve"> The massive surplus of calcium forcefully binds any remaining free fluoride, precipitating it as insoluble Calcium Fluoride (CaF2).</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Phase 2: The Thermodynamic Shield (Hydrophobic Lockout)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Zirconium/Calcium sink neutralizes the immediate ionic threat, the long-term solution requires shutting down the "engine" of the GIC entirely.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GICs require continuous water transit to degrade and release ions, rendering them permanently inert requires cutting off their water supply. The chemical sink described above must be suspended within an </w:t>
      </w:r>
      <w:r w:rsidDel="00000000" w:rsidR="00000000" w:rsidRPr="00000000">
        <w:rPr>
          <w:b w:val="1"/>
          <w:bCs w:val="1"/>
          <w:rtl w:val="0"/>
        </w:rPr>
        <w:t xml:space="preserve">unfilled, highly cross-linked hydrophobic aliphatic resin</w:t>
      </w:r>
      <w:r w:rsidDel="00000000" w:rsidR="00000000" w:rsidRPr="00000000">
        <w:rPr>
          <w:rtl w:val="0"/>
        </w:rPr>
        <w:t xml:space="preserve">, such as Bis-GMA (bisphenol A-glycidyl methacrylate) or TEGDMA.</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Closing the C- Boundary:</w:t>
      </w:r>
      <w:r w:rsidDel="00000000" w:rsidR="00000000" w:rsidRPr="00000000">
        <w:rPr>
          <w:rtl w:val="0"/>
        </w:rPr>
        <w:t xml:space="preserve"> The hydrophobic resin acts as an absolute physical constraint. It creates an impenetrable seal that repels saliva, dentinal fluid, and water.</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Halting the Acid-Base Engine:</w:t>
      </w:r>
      <w:r w:rsidDel="00000000" w:rsidR="00000000" w:rsidRPr="00000000">
        <w:rPr>
          <w:rtl w:val="0"/>
        </w:rPr>
        <w:t xml:space="preserve"> Without water to act as the transport medium, the polyacrylic acid can no longer attack the fluoroaluminosilicate glass. The internal chemical reaction is frozen in place. The "sponge" is essentially shrink-wrapped, permanently locking the remaining aluminum, fluoride, and structural matrix inside a dormant, dehydrated state.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Conclusion: The Unified Coating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effectively render a GIC output inert, it must be coated with a </w:t>
      </w:r>
      <w:r w:rsidDel="00000000" w:rsidR="00000000" w:rsidRPr="00000000">
        <w:rPr>
          <w:b w:val="1"/>
          <w:bCs w:val="1"/>
          <w:rtl w:val="0"/>
        </w:rPr>
        <w:t xml:space="preserve">Zirconium and Calcium-doped Hydrophobic Resin Shield</w:t>
      </w:r>
      <w:r w:rsidDel="00000000" w:rsidR="00000000" w:rsidRPr="00000000">
        <w:rPr>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Dentistry currently uses basic resin coats (like GC Fuji Coat) simply to protect the filling while it hardens. However, to achieve the total constraint required to protect the trigeminal autonomic baseline, the coating must combine the absolute hydrophobic lockout of an aliphatic resin with the competitive chemical sequestration of Zirconium and Calcium, forcing all escaping volatile ions into heavy, inert, localized precipitates.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Anusavice, K. J., Shen, C., &amp; Rawls, H. R. (2013). Phillips' science of dental materials (12th ed.). Elsevier/Saunders.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McCabe, J. F., &amp; Walls, A. W. G. (2008). Applied dental materials (9th ed.). Blackwell Publishing Ltd.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Nicholson, J. W. (1998). Chemistry of glass-ionomer cements: A review. Biomaterials, 19(6), 485-494.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