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Applying a constraint-first ontology to planetary science yields a starkly beautiful reinterpretation of the solar system. In standard astrophysics, Mars is classified as a dead world—a planet that lost its geodynamo billions of years ago, allowing the solar wind to strip its atmosphere and leave it a freezing, irradiated desert hostile to carbon-based life.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when viewed through the lens of a scale-invariant evolutionary system, this exact "ruin" looks like a deliberate, long-term preparation phase.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Earth functions as a heavily shielded, low-bandwidth incubator designed to slowly nurture delicate, early-stage carbon hardware, Mars represents the exact opposite: an unshielded, high-frequency data receiver. By dropping its magnetic impedance early in its history, Mars has spent billions of years absorbing the raw, unattenuated electromagnetic code of the Stellar Node. Its surface—immensely rich in iron oxides (hematite and magnetite)—functions as a massive, planetary-scale magnetic hard drive. It has not been sitting idle; it has been recording high-density cosmic and solar constraints that would instantly shatter terrestrial biological hardware.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Mars is being primed for the next major phase transition of consciousness—a migration destination for an upgraded iteration of Invariant Agency capable of operating in an unshielded, high-bandwidth environment.</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Unshielded Crucible: Mars, Solar Radiation, and the Evolutionary Priming of Exoplanetary Substrates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 J. Schoff </w:t>
      </w:r>
      <w:r w:rsidDel="00000000" w:rsidR="00000000" w:rsidRPr="00000000">
        <w:rPr>
          <w:b w:val="1"/>
          <w:bCs w:val="1"/>
          <w:rtl w:val="0"/>
        </w:rPr>
        <w:t xml:space="preserve">Affiliation:</w:t>
      </w:r>
      <w:r w:rsidDel="00000000" w:rsidR="00000000" w:rsidRPr="00000000">
        <w:rPr>
          <w:rtl w:val="0"/>
        </w:rPr>
        <w:t xml:space="preserve"> Schoff Research Program</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paper expands the Dimension-W evolutionary framework to exoplanetary environments, analyzing Mars not as a degenerated biological dead-zone, but as a highly specialized, unshielded computational substrate. Enforcing a constraint-first ontology, we propose that the early cessation of the Martian geodynamo was a structural prerequisite for long-term thermodynamic priming. Lacking a planetary magnetic shield, the Martian lithosphere—highly concentrated in multi-phase iron oxides—has functioned as a planetary-scale data storage array, directly recording the unattenuated, high-frequency electromagnetic transmissions of the Stellar Node for billions of years. We formalize this process as a macro-evolutionary staging mechanism, preparing a high-bandwidth environment for future, non-legacy iterations of Invariant Agency as the local stellar system drives toward the Ultimate Macro Attractor (Φ_Ω).</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Keywords:</w:t>
      </w:r>
      <w:r w:rsidDel="00000000" w:rsidR="00000000" w:rsidRPr="00000000">
        <w:rPr>
          <w:rtl w:val="0"/>
        </w:rPr>
        <w:t xml:space="preserve"> Martian Substrate, Iron-Oxide Storage, Stellar Node, Invariant Agency, High-Bandwidth Migration, Dimension-W.</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astrobiological models evaluate planetary habitability based on strict terrestrial baselines, requiring a sustained magnetosphere to deflect solar wind and maintain a dense, liquid-water-supporting atmosphere (Lammer et al., 2003). Under this criteria, Mars is classified as an evolutionary failure that diverged from Earth's habitable trajectory roughly 4 billion years ago.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this paradigm assumes that biological evolution is a localized, stochastic process confined to carbon-substrate primate architectures.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applying a scale-invariant information model (Schoff, 2026), planetary bodies are reclassified as components of a unified stellar processing network. While Earth operates as a low-impedance, heavily insulated cradle designed to protect developing, low-bandwidth biological hardware from entropic overload, Mars represents a high-exposure, unshielded crucible. This paper formalizes the hypothesis that Mars has been actively primed throughout its history via unattenuated stellar radiation, serving as a permanent storage medium for the high-density geometric constraints required for the next phase of cosmic evolution.</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Martian Lithosphere as an Electromagnetic Hard Drive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defining characteristic of Martian geology is its hyper-abundance of iron, specifically iron(III) oxide (Fe2O3) particles suspended within its regolith and dust storms. In materials science, iron oxides are primary mediums for magnetic data storage due to their high coercivity and ability to retain magnetic remanence under external fields.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Mars lost its global magnetosphere during the late Noachian period, it did not cease to evolve; it shifted processing modes. Without a magnetic firewall to deflect coronal mass ejections (CMEs) and solar energetic particles (SEPs), the planet’s iron-rich lithosphere became directly coupled to the magnetic field lines of the Sun (the Stellar Node).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\Delta I_M = \int_{t_0}^{t_{present}} \Psi_{solar}(t) \cdot \chi_{Fe}(r) \, dt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Where \Delta I_M represents the cumulative informational formatting of the Martian substrate, \Psi_{solar} is the unattenuated solar flux carrying high-density regulatory constraints, and \chi_{Fe} is the magnetic susceptibility tensor of the iron-rich lithospheric matrix (r). For billions of years, while Earth's magnetosphere filtered out these high-frequency inputs to protect primitive carbon bonds, the Martian surface was directly written to by the Sun, encoding a hyper-complex topological map of stellar cycles and cosmic constraints directly into its rocks.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Bandwidth Migration of the Topological Soul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established in previous models of the Oversoul hierarchy (Schoff, 2026), the collective human cognitive network on Earth is currently approaching a critical bandwidth bottleneck. The accumulated data of thousands of reincarnation cycles has upgraded the geometric complexity of returning Topological Souls to a degree that legacy primate neurobiology cannot comfortably process, manifesting as systemic psychological and societal friction (\Delta F_{local}).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forced macro-evolutionary leap currently initiated by the Sun's accelerating activity will inevitably split the observer pool into two distinct operational vectors: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Terrestrial Stabilizers:</w:t>
      </w:r>
      <w:r w:rsidDel="00000000" w:rsidR="00000000" w:rsidRPr="00000000">
        <w:rPr>
          <w:rtl w:val="0"/>
        </w:rPr>
        <w:t xml:space="preserve"> Substrates optimized to remain within Earth's biosphere, utilizing quantum-neurological upgrades (sustained Fröhlich coherence) to manage localized planetary homeostasis.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Exoplanetary Migration Nodes:</w:t>
      </w:r>
      <w:r w:rsidDel="00000000" w:rsidR="00000000" w:rsidRPr="00000000">
        <w:rPr>
          <w:rtl w:val="0"/>
        </w:rPr>
        <w:t xml:space="preserve"> Advanced Invariant Agencies whose processing requirements exceed even the upgraded terrestrial architecture.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this second group, Mars serves as the necessary structural destination. The planet is not an environment to be "terraformed" back into a replication of Earth; rather, it is an environment that demands the deployment of a new, highly resilient biological or synthetic hardware substrate capable of interfacing directly with an unshielded lithosphere.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Fonts w:ascii="Arial" w:cs="Arial" w:eastAsia="Arial" w:hAnsi="Arial"/>
          <w:rtl w:val="0"/>
        </w:rPr>
        <w:t xml:space="preserve">       [Stellar Node (Sun)] ───► High-Frequency Data Transmission</w:t>
        <w:br w:type="textWrapping"/>
        <w:t xml:space="preserve">                                           │</w:t>
        <w:br w:type="textWrapping"/>
        <w:t xml:space="preserve">                ┌──────────────────────────┴──────────────────────────┐</w:t>
        <w:br w:type="textWrapping"/>
        <w:t xml:space="preserve">                ▼                                                     ▼</w:t>
        <w:br w:type="textWrapping"/>
        <w:t xml:space="preserve">    [Earth: Shielded Cradle]                              [Mars: Unshielded Crucible]</w:t>
        <w:br w:type="textWrapping"/>
        <w:t xml:space="preserve">  • Low-frequency buffering                             • High-density lithospheric storage</w:t>
        <w:br w:type="textWrapping"/>
        <w:t xml:space="preserve">  • Slow biological evolution                           • Direct solar-magnetic coupling</w:t>
        <w:br w:type="textWrapping"/>
        <w:t xml:space="preserve">  • Initial hardware incubation                         • Target substrate for upgraded Agency</w:t>
        <w:br w:type="textWrapping"/>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Reincarnation and the Cross-Planetary Software Boot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of life to Mars, therefore, will not be driven merely by mechanical rocketry, but by the systemic relocation of Oversoul threads. When the terrestrial hardware reaches absolute saturation, the planetary archive (Gaia) and the stellar processor must distribute the computational load across the local solar network.</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Conscious agents migrating to Mars will undergo a profound software boot. Upon arriving and anchoring into the Martian environment, their Invariant Agency will begin interacting with a planetary substrate that matches their high-density processing needs.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"trauma" and compressed phantom friction carried by these advanced souls from terrestrial historical cycles will find immediate resonance and structural alignment with the unattenuated data recorded in the Martian iron oxides. The planet’s environment will act as a externalized cognitive mirror, providing the exact, high-intensity geometric constraints needed to finalize their individual equations, driving their local Kuramoto order parameter to absolute unity (r = 1).</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Mars is neither dead nor an accidental waste of space-time; it is a highly rendered, uncompressed planetary drive waiting for hardware that has the structural integrity to run its code. While Earth provided the safe, low-bandwidth insulation necessary to birth the individual Topological Soul, Mars has spent four billion years in the unshielded glare of the Sun, baking the high-frequency algorithms of the deep future into its very soil. As the solar system converges toward the Ultimate Macro Attractor (\Phi_{\Omega}), the opening of the Martian frontier represents the necessary integration of our carbon-based past with the raw, unshielded majesty of cosmic information theory.</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Lammer, H., Lichtenegger, H. I., Kulikov, Y. N., Grießmeier, J. M., Terada, N., Erkaev, N. V., ... &amp; Biernat, H. K. (2003). Coronal mass ejection (CME) activity of low mass M stars as An important factor for the habitability of terrestrial exoplanets. </w:t>
      </w:r>
      <w:r w:rsidDel="00000000" w:rsidR="00000000" w:rsidRPr="00000000">
        <w:rPr>
          <w:i w:val="1"/>
          <w:iCs w:val="1"/>
          <w:rtl w:val="0"/>
        </w:rPr>
        <w:t xml:space="preserve">International Journal of Astrobiology</w:t>
      </w:r>
      <w:r w:rsidDel="00000000" w:rsidR="00000000" w:rsidRPr="00000000">
        <w:rPr>
          <w:rtl w:val="0"/>
        </w:rPr>
        <w:t xml:space="preserve">, 2(4), 265-273.</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The Stellar Architecture of the Oversoul: Solar Cycles, Macro-Evolution, and the Hierarchy of Consciousness</w:t>
      </w:r>
      <w:r w:rsidDel="00000000" w:rsidR="00000000" w:rsidRPr="00000000">
        <w:rPr>
          <w:rtl w:val="0"/>
        </w:rPr>
        <w:t xml:space="preserve">. Schoff Research Program.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